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ind w:left="0" w:leftChars="0" w:firstLine="0" w:firstLineChars="0"/>
      </w:pPr>
      <w:r>
        <w:rPr>
          <w:rFonts w:hint="eastAsia" w:ascii="宋体" w:hAnsi="宋体" w:eastAsia="宋体" w:cs="宋体"/>
        </w:rPr>
        <mc:AlternateContent>
          <mc:Choice Requires="wps">
            <w:drawing>
              <wp:anchor distT="0" distB="0" distL="114300" distR="114300" simplePos="0" relativeHeight="272164864" behindDoc="0" locked="0" layoutInCell="1" allowOverlap="1">
                <wp:simplePos x="0" y="0"/>
                <wp:positionH relativeFrom="column">
                  <wp:posOffset>4436745</wp:posOffset>
                </wp:positionH>
                <wp:positionV relativeFrom="paragraph">
                  <wp:posOffset>59055</wp:posOffset>
                </wp:positionV>
                <wp:extent cx="800100" cy="396240"/>
                <wp:effectExtent l="10795" t="0" r="27305" b="12065"/>
                <wp:wrapNone/>
                <wp:docPr id="67" name="文本框 2"/>
                <wp:cNvGraphicFramePr/>
                <a:graphic xmlns:a="http://schemas.openxmlformats.org/drawingml/2006/main">
                  <a:graphicData uri="http://schemas.microsoft.com/office/word/2010/wordprocessingShape">
                    <wps:wsp>
                      <wps:cNvSpPr txBox="1"/>
                      <wps:spPr>
                        <a:xfrm>
                          <a:off x="0" y="0"/>
                          <a:ext cx="800100" cy="396240"/>
                        </a:xfrm>
                        <a:prstGeom prst="rect">
                          <a:avLst/>
                        </a:prstGeom>
                        <a:solidFill>
                          <a:srgbClr val="FFFFFF"/>
                        </a:solidFill>
                        <a:ln w="22225" cap="flat" cmpd="sng">
                          <a:solidFill>
                            <a:srgbClr val="FF0000"/>
                          </a:solidFill>
                          <a:prstDash val="solid"/>
                          <a:miter/>
                          <a:headEnd type="none" w="med" len="med"/>
                          <a:tailEnd type="none" w="med" len="med"/>
                        </a:ln>
                      </wps:spPr>
                      <wps:txbx>
                        <w:txbxContent>
                          <w:p>
                            <w:pPr>
                              <w:adjustRightInd w:val="0"/>
                              <w:snapToGrid w:val="0"/>
                              <w:spacing w:line="380" w:lineRule="exact"/>
                              <w:jc w:val="center"/>
                              <w:rPr>
                                <w:rFonts w:hint="eastAsia" w:ascii="微软雅黑" w:hAnsi="微软雅黑" w:eastAsia="微软雅黑" w:cs="微软雅黑"/>
                                <w:color w:val="FF0000"/>
                                <w:sz w:val="32"/>
                                <w:szCs w:val="32"/>
                              </w:rPr>
                            </w:pPr>
                            <w:r>
                              <w:rPr>
                                <w:rFonts w:hint="eastAsia" w:ascii="微软雅黑" w:hAnsi="微软雅黑" w:eastAsia="微软雅黑" w:cs="微软雅黑"/>
                                <w:color w:val="FF0000"/>
                                <w:sz w:val="32"/>
                                <w:szCs w:val="32"/>
                              </w:rPr>
                              <w:t>正 本</w:t>
                            </w:r>
                          </w:p>
                        </w:txbxContent>
                      </wps:txbx>
                      <wps:bodyPr upright="1"/>
                    </wps:wsp>
                  </a:graphicData>
                </a:graphic>
              </wp:anchor>
            </w:drawing>
          </mc:Choice>
          <mc:Fallback>
            <w:pict>
              <v:shape id="文本框 2" o:spid="_x0000_s1026" o:spt="202" type="#_x0000_t202" style="position:absolute;left:0pt;margin-left:349.35pt;margin-top:4.65pt;height:31.2pt;width:63pt;z-index:272164864;mso-width-relative:page;mso-height-relative:page;" fillcolor="#FFFFFF" filled="t" stroked="t" coordsize="21600,21600" o:gfxdata="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xAvMdoAAAAIAQAADwAAAAAAAAABACAAAAAiAAAAZHJzL2Rvd25yZXYueG1sUEsBAhQA&#10;FAAAAAgAh07iQOa3sgHwAQAA6QMAAA4AAAAAAAAAAQAgAAAAKQEAAGRycy9lMm9Eb2MueG1sUEsF&#10;BgAAAAAGAAYAWQEAAIsFAAAAAA==&#10;">
                <v:fill on="t" focussize="0,0"/>
                <v:stroke weight="1.75pt" color="#FF0000" joinstyle="miter"/>
                <v:imagedata o:title=""/>
                <o:lock v:ext="edit" aspectratio="f"/>
                <v:textbox>
                  <w:txbxContent>
                    <w:p>
                      <w:pPr>
                        <w:adjustRightInd w:val="0"/>
                        <w:snapToGrid w:val="0"/>
                        <w:spacing w:line="380" w:lineRule="exact"/>
                        <w:jc w:val="center"/>
                        <w:rPr>
                          <w:rFonts w:hint="eastAsia" w:ascii="微软雅黑" w:hAnsi="微软雅黑" w:eastAsia="微软雅黑" w:cs="微软雅黑"/>
                          <w:color w:val="FF0000"/>
                          <w:sz w:val="32"/>
                          <w:szCs w:val="32"/>
                        </w:rPr>
                      </w:pPr>
                      <w:r>
                        <w:rPr>
                          <w:rFonts w:hint="eastAsia" w:ascii="微软雅黑" w:hAnsi="微软雅黑" w:eastAsia="微软雅黑" w:cs="微软雅黑"/>
                          <w:color w:val="FF0000"/>
                          <w:sz w:val="32"/>
                          <w:szCs w:val="32"/>
                        </w:rPr>
                        <w:t>正 本</w:t>
                      </w:r>
                    </w:p>
                  </w:txbxContent>
                </v:textbox>
              </v:shape>
            </w:pict>
          </mc:Fallback>
        </mc:AlternateContent>
      </w:r>
    </w:p>
    <w:p>
      <w:pPr>
        <w:pStyle w:val="25"/>
        <w:ind w:left="0" w:leftChars="0" w:firstLine="0" w:firstLineChars="0"/>
      </w:pPr>
    </w:p>
    <w:p/>
    <w:p/>
    <w:p>
      <w:pPr>
        <w:pStyle w:val="25"/>
        <w:ind w:left="0" w:leftChars="0" w:firstLine="0" w:firstLineChars="0"/>
        <w:jc w:val="center"/>
        <w:rPr>
          <w:rFonts w:hint="eastAsia" w:ascii="微软雅黑" w:hAnsi="微软雅黑" w:eastAsia="微软雅黑" w:cs="微软雅黑"/>
          <w:b/>
          <w:bCs/>
          <w:kern w:val="2"/>
          <w:sz w:val="48"/>
          <w:szCs w:val="48"/>
          <w:u w:val="none"/>
          <w:lang w:val="en-US" w:eastAsia="zh-CN" w:bidi="ar-SA"/>
        </w:rPr>
      </w:pPr>
      <w:r>
        <w:rPr>
          <w:rFonts w:hint="eastAsia" w:ascii="微软雅黑" w:hAnsi="微软雅黑" w:eastAsia="微软雅黑" w:cs="微软雅黑"/>
          <w:b/>
          <w:bCs/>
          <w:kern w:val="2"/>
          <w:sz w:val="48"/>
          <w:szCs w:val="48"/>
          <w:u w:val="none"/>
          <w:lang w:val="en-US" w:eastAsia="zh-CN" w:bidi="ar-SA"/>
        </w:rPr>
        <w:t>许昌市中心医院新院区地下车库及人防工程监理</w:t>
      </w:r>
    </w:p>
    <w:p>
      <w:pPr>
        <w:pStyle w:val="25"/>
        <w:rPr>
          <w:rFonts w:hint="eastAsia"/>
          <w:lang w:val="en-US" w:eastAsia="zh-CN"/>
        </w:rPr>
      </w:pPr>
    </w:p>
    <w:p>
      <w:pPr>
        <w:pStyle w:val="25"/>
        <w:ind w:left="0" w:leftChars="0" w:firstLine="0" w:firstLineChars="0"/>
        <w:jc w:val="center"/>
        <w:rPr>
          <w:rFonts w:hint="eastAsia" w:ascii="微软雅黑" w:hAnsi="微软雅黑" w:eastAsia="微软雅黑" w:cs="微软雅黑"/>
          <w:b/>
          <w:bCs/>
          <w:color w:val="FF0000"/>
          <w:kern w:val="2"/>
          <w:sz w:val="72"/>
          <w:szCs w:val="72"/>
          <w:lang w:val="en-US" w:eastAsia="zh-CN" w:bidi="ar-SA"/>
        </w:rPr>
      </w:pPr>
      <w:r>
        <w:rPr>
          <w:rFonts w:hint="eastAsia" w:ascii="微软雅黑" w:hAnsi="微软雅黑" w:eastAsia="微软雅黑" w:cs="微软雅黑"/>
          <w:b/>
          <w:bCs/>
          <w:color w:val="FF0000"/>
          <w:kern w:val="2"/>
          <w:sz w:val="72"/>
          <w:szCs w:val="72"/>
          <w:lang w:val="en-US" w:eastAsia="zh-CN" w:bidi="ar-SA"/>
        </w:rPr>
        <w:t>投 标 文 件</w:t>
      </w:r>
    </w:p>
    <w:p>
      <w:pPr>
        <w:pStyle w:val="25"/>
        <w:ind w:left="0" w:leftChars="0" w:firstLine="0" w:firstLineChars="0"/>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招标编号：ZFCG－G2017082号</w:t>
      </w:r>
    </w:p>
    <w:p>
      <w:pPr>
        <w:rPr>
          <w:rFonts w:hint="eastAsia"/>
          <w:lang w:val="en-US" w:eastAsia="zh-CN"/>
        </w:rPr>
      </w:pPr>
    </w:p>
    <w:p>
      <w:pPr>
        <w:rPr>
          <w:rFonts w:hint="eastAsia"/>
          <w:lang w:val="en-US" w:eastAsia="zh-CN"/>
        </w:rPr>
      </w:pPr>
    </w:p>
    <w:p>
      <w:pPr>
        <w:pStyle w:val="25"/>
        <w:ind w:left="0" w:leftChars="0" w:firstLine="0" w:firstLineChars="0"/>
        <w:jc w:val="center"/>
        <w:rPr>
          <w:rFonts w:hint="eastAsia"/>
          <w:lang w:val="en-US" w:eastAsia="zh-CN"/>
        </w:rPr>
      </w:pPr>
      <w:r>
        <w:rPr>
          <w:rFonts w:hint="eastAsia"/>
          <w:lang w:val="en-US" w:eastAsia="zh-CN"/>
        </w:rPr>
        <w:drawing>
          <wp:inline distT="0" distB="0" distL="114300" distR="114300">
            <wp:extent cx="4074160" cy="2264410"/>
            <wp:effectExtent l="0" t="0" r="2540" b="2540"/>
            <wp:docPr id="2" name="图片 2" descr="201411316392391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4113163923914_5"/>
                    <pic:cNvPicPr>
                      <a:picLocks noChangeAspect="1"/>
                    </pic:cNvPicPr>
                  </pic:nvPicPr>
                  <pic:blipFill>
                    <a:blip r:embed="rId6"/>
                    <a:srcRect/>
                    <a:stretch>
                      <a:fillRect/>
                    </a:stretch>
                  </pic:blipFill>
                  <pic:spPr>
                    <a:xfrm>
                      <a:off x="0" y="0"/>
                      <a:ext cx="4074160" cy="2264410"/>
                    </a:xfrm>
                    <a:prstGeom prst="rect">
                      <a:avLst/>
                    </a:prstGeom>
                  </pic:spPr>
                </pic:pic>
              </a:graphicData>
            </a:graphic>
          </wp:inline>
        </w:drawing>
      </w:r>
    </w:p>
    <w:p>
      <w:pPr>
        <w:pStyle w:val="25"/>
        <w:ind w:left="0" w:leftChars="0" w:firstLine="0" w:firstLineChars="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5"/>
        <w:ind w:left="0" w:leftChars="0" w:firstLine="0" w:firstLineChars="0"/>
        <w:rPr>
          <w:rFonts w:hint="eastAsia" w:ascii="微软雅黑" w:hAnsi="微软雅黑" w:eastAsia="微软雅黑" w:cs="微软雅黑"/>
          <w:b/>
          <w:bCs/>
          <w:sz w:val="32"/>
          <w:szCs w:val="32"/>
          <w:u w:val="single"/>
          <w:lang w:val="en-US" w:eastAsia="zh-CN"/>
        </w:rPr>
      </w:pPr>
      <w:r>
        <w:rPr>
          <w:rFonts w:hint="eastAsia" w:ascii="微软雅黑" w:hAnsi="微软雅黑" w:eastAsia="微软雅黑" w:cs="微软雅黑"/>
          <w:b/>
          <w:bCs/>
          <w:sz w:val="32"/>
          <w:szCs w:val="32"/>
          <w:lang w:val="en-US" w:eastAsia="zh-CN"/>
        </w:rPr>
        <w:t xml:space="preserve">  投标单位名称：</w:t>
      </w:r>
      <w:r>
        <w:rPr>
          <w:rFonts w:hint="eastAsia" w:ascii="微软雅黑" w:hAnsi="微软雅黑" w:eastAsia="微软雅黑" w:cs="微软雅黑"/>
          <w:b/>
          <w:bCs/>
          <w:sz w:val="32"/>
          <w:szCs w:val="32"/>
          <w:u w:val="single"/>
          <w:lang w:val="en-US" w:eastAsia="zh-CN"/>
        </w:rPr>
        <w:t>河南创达建设工程管理有限公司</w:t>
      </w:r>
      <w:r>
        <w:rPr>
          <w:rFonts w:hint="eastAsia" w:ascii="微软雅黑" w:hAnsi="微软雅黑" w:eastAsia="微软雅黑" w:cs="微软雅黑"/>
          <w:b/>
          <w:bCs/>
          <w:sz w:val="32"/>
          <w:szCs w:val="32"/>
          <w:u w:val="none"/>
          <w:lang w:val="en-US" w:eastAsia="zh-CN"/>
        </w:rPr>
        <w:t>（盖章）</w:t>
      </w:r>
    </w:p>
    <w:p>
      <w:pPr>
        <w:pStyle w:val="25"/>
        <w:ind w:left="0" w:leftChars="0" w:firstLine="0" w:firstLineChars="0"/>
        <w:rPr>
          <w:rFonts w:hint="eastAsia" w:ascii="微软雅黑" w:hAnsi="微软雅黑" w:eastAsia="微软雅黑" w:cs="微软雅黑"/>
          <w:b/>
          <w:bCs/>
          <w:sz w:val="32"/>
          <w:szCs w:val="32"/>
          <w:u w:val="single"/>
          <w:lang w:val="en-US" w:eastAsia="zh-CN"/>
        </w:rPr>
      </w:pPr>
      <w:r>
        <w:rPr>
          <w:rFonts w:hint="eastAsia" w:ascii="微软雅黑" w:hAnsi="微软雅黑" w:eastAsia="微软雅黑" w:cs="微软雅黑"/>
          <w:b/>
          <w:bCs/>
          <w:sz w:val="32"/>
          <w:szCs w:val="32"/>
          <w:lang w:val="en-US" w:eastAsia="zh-CN"/>
        </w:rPr>
        <w:t xml:space="preserve">  法定代表人或其委托代理人：</w:t>
      </w:r>
      <w:r>
        <w:rPr>
          <w:rFonts w:hint="eastAsia" w:ascii="微软雅黑" w:hAnsi="微软雅黑" w:eastAsia="微软雅黑" w:cs="微软雅黑"/>
          <w:b/>
          <w:bCs/>
          <w:sz w:val="32"/>
          <w:szCs w:val="32"/>
          <w:u w:val="single"/>
          <w:lang w:val="en-US" w:eastAsia="zh-CN"/>
        </w:rPr>
        <w:t xml:space="preserve">  秦鹤鸣  </w:t>
      </w:r>
      <w:r>
        <w:rPr>
          <w:rFonts w:hint="eastAsia" w:ascii="微软雅黑" w:hAnsi="微软雅黑" w:eastAsia="微软雅黑" w:cs="微软雅黑"/>
          <w:b/>
          <w:bCs/>
          <w:sz w:val="32"/>
          <w:szCs w:val="32"/>
          <w:u w:val="none"/>
          <w:lang w:val="en-US" w:eastAsia="zh-CN"/>
        </w:rPr>
        <w:t>（签字或盖章）</w:t>
      </w:r>
    </w:p>
    <w:p>
      <w:pPr>
        <w:pStyle w:val="25"/>
        <w:ind w:left="0" w:leftChars="0" w:firstLine="320" w:firstLineChars="100"/>
        <w:jc w:val="both"/>
        <w:rPr>
          <w:rFonts w:hint="eastAsia"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u w:val="none"/>
          <w:lang w:val="en-US" w:eastAsia="zh-CN"/>
        </w:rPr>
        <w:t>日期：</w:t>
      </w:r>
      <w:r>
        <w:rPr>
          <w:rFonts w:hint="eastAsia" w:ascii="微软雅黑" w:hAnsi="微软雅黑" w:eastAsia="微软雅黑" w:cs="微软雅黑"/>
          <w:b/>
          <w:bCs/>
          <w:sz w:val="32"/>
          <w:szCs w:val="32"/>
          <w:u w:val="single"/>
          <w:lang w:val="en-US" w:eastAsia="zh-CN"/>
        </w:rPr>
        <w:t>2017</w:t>
      </w:r>
      <w:r>
        <w:rPr>
          <w:rFonts w:hint="eastAsia" w:ascii="微软雅黑" w:hAnsi="微软雅黑" w:eastAsia="微软雅黑" w:cs="微软雅黑"/>
          <w:b/>
          <w:bCs/>
          <w:sz w:val="32"/>
          <w:szCs w:val="32"/>
          <w:lang w:val="en-US" w:eastAsia="zh-CN"/>
        </w:rPr>
        <w:t>年</w:t>
      </w:r>
      <w:r>
        <w:rPr>
          <w:rFonts w:hint="eastAsia" w:ascii="微软雅黑" w:hAnsi="微软雅黑" w:eastAsia="微软雅黑" w:cs="微软雅黑"/>
          <w:b/>
          <w:bCs/>
          <w:sz w:val="32"/>
          <w:szCs w:val="32"/>
          <w:u w:val="single"/>
          <w:lang w:val="en-US" w:eastAsia="zh-CN"/>
        </w:rPr>
        <w:t>7</w:t>
      </w:r>
      <w:r>
        <w:rPr>
          <w:rFonts w:hint="eastAsia" w:ascii="微软雅黑" w:hAnsi="微软雅黑" w:eastAsia="微软雅黑" w:cs="微软雅黑"/>
          <w:b/>
          <w:bCs/>
          <w:sz w:val="32"/>
          <w:szCs w:val="32"/>
          <w:lang w:val="en-US" w:eastAsia="zh-CN"/>
        </w:rPr>
        <w:t>月</w:t>
      </w:r>
      <w:r>
        <w:rPr>
          <w:rFonts w:hint="eastAsia" w:ascii="微软雅黑" w:hAnsi="微软雅黑" w:eastAsia="微软雅黑" w:cs="微软雅黑"/>
          <w:b/>
          <w:bCs/>
          <w:sz w:val="32"/>
          <w:szCs w:val="32"/>
          <w:u w:val="single"/>
          <w:lang w:val="en-US" w:eastAsia="zh-CN"/>
        </w:rPr>
        <w:t>18</w:t>
      </w:r>
      <w:r>
        <w:rPr>
          <w:rFonts w:hint="eastAsia" w:ascii="微软雅黑" w:hAnsi="微软雅黑" w:eastAsia="微软雅黑" w:cs="微软雅黑"/>
          <w:b/>
          <w:bCs/>
          <w:sz w:val="32"/>
          <w:szCs w:val="32"/>
          <w:lang w:val="en-US" w:eastAsia="zh-CN"/>
        </w:rPr>
        <w:t>日</w:t>
      </w:r>
    </w:p>
    <w:p>
      <w:pPr>
        <w:pStyle w:val="25"/>
        <w:rPr>
          <w:rFonts w:hint="eastAsia"/>
          <w:lang w:val="en-US" w:eastAsia="zh-CN"/>
        </w:rPr>
      </w:pPr>
    </w:p>
    <w:p>
      <w:pPr>
        <w:pStyle w:val="25"/>
        <w:spacing w:line="360" w:lineRule="auto"/>
        <w:ind w:left="0" w:leftChars="0" w:firstLine="0" w:firstLineChars="0"/>
        <w:jc w:val="both"/>
        <w:rPr>
          <w:rFonts w:hint="eastAsia"/>
          <w:b/>
          <w:bCs/>
          <w:sz w:val="28"/>
          <w:szCs w:val="28"/>
          <w:lang w:val="en-US" w:eastAsia="zh-CN"/>
        </w:rPr>
        <w:sectPr>
          <w:headerReference r:id="rId3" w:type="default"/>
          <w:pgSz w:w="11906" w:h="16838"/>
          <w:pgMar w:top="1440" w:right="1800" w:bottom="1440" w:left="1800" w:header="851" w:footer="992" w:gutter="0"/>
          <w:pgNumType w:fmt="decimal" w:start="0"/>
          <w:cols w:space="425" w:num="1"/>
          <w:docGrid w:type="lines" w:linePitch="312" w:charSpace="0"/>
        </w:sectPr>
      </w:pPr>
    </w:p>
    <w:p>
      <w:pPr>
        <w:pStyle w:val="25"/>
        <w:spacing w:line="360" w:lineRule="auto"/>
        <w:ind w:left="0" w:leftChars="0" w:firstLine="0" w:firstLineChars="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目  录</w:t>
      </w:r>
    </w:p>
    <w:p>
      <w:pPr>
        <w:pStyle w:val="15"/>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TOC \o "1-3" \h \u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_Toc3636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三、实施方案（监理服务大纲）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_Toc3636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_Toc6916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（一）监理方案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_Toc6916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_Toc3837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eastAsia="zh-CN"/>
        </w:rPr>
        <w:t>1、工程概况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_Toc3837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_Toc1670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2、组织机构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_Toc1670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_Toc32124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3、投资控制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_Toc32124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_Toc14361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4、进度控制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_Toc14361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_Toc16694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5、质量控制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_Toc16694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_Toc29878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6、合同信息管理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_Toc29878 </w:instrText>
      </w:r>
      <w:r>
        <w:rPr>
          <w:rFonts w:hint="eastAsia" w:ascii="宋体" w:hAnsi="宋体" w:eastAsia="宋体" w:cs="宋体"/>
          <w:sz w:val="24"/>
          <w:szCs w:val="24"/>
        </w:rPr>
        <w:fldChar w:fldCharType="separate"/>
      </w:r>
      <w:r>
        <w:rPr>
          <w:rFonts w:hint="eastAsia" w:ascii="宋体" w:hAnsi="宋体" w:eastAsia="宋体" w:cs="宋体"/>
          <w:sz w:val="24"/>
          <w:szCs w:val="24"/>
        </w:rPr>
        <w:t>87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_Toc16543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7、安全文明管理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_Toc16543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_Toc28890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8、组织协调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_Toc28890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_Toc3761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9、重点难点控制措施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_Toc3761 </w:instrText>
      </w:r>
      <w:r>
        <w:rPr>
          <w:rFonts w:hint="eastAsia" w:ascii="宋体" w:hAnsi="宋体" w:eastAsia="宋体" w:cs="宋体"/>
          <w:sz w:val="24"/>
          <w:szCs w:val="24"/>
        </w:rPr>
        <w:fldChar w:fldCharType="separate"/>
      </w:r>
      <w:r>
        <w:rPr>
          <w:rFonts w:hint="eastAsia" w:ascii="宋体" w:hAnsi="宋体" w:eastAsia="宋体" w:cs="宋体"/>
          <w:sz w:val="24"/>
          <w:szCs w:val="24"/>
        </w:rPr>
        <w:t>116</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_Toc10820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10、合理化建议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_Toc10820 </w:instrText>
      </w:r>
      <w:r>
        <w:rPr>
          <w:rFonts w:hint="eastAsia" w:ascii="宋体" w:hAnsi="宋体" w:eastAsia="宋体" w:cs="宋体"/>
          <w:sz w:val="24"/>
          <w:szCs w:val="24"/>
        </w:rPr>
        <w:fldChar w:fldCharType="separate"/>
      </w:r>
      <w:r>
        <w:rPr>
          <w:rFonts w:hint="eastAsia" w:ascii="宋体" w:hAnsi="宋体" w:eastAsia="宋体" w:cs="宋体"/>
          <w:sz w:val="24"/>
          <w:szCs w:val="24"/>
        </w:rPr>
        <w:t>157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_Toc13878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11、现场监理部投入的设备仪器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_Toc13878 </w:instrText>
      </w:r>
      <w:r>
        <w:rPr>
          <w:rFonts w:hint="eastAsia" w:ascii="宋体" w:hAnsi="宋体" w:eastAsia="宋体" w:cs="宋体"/>
          <w:sz w:val="24"/>
          <w:szCs w:val="24"/>
        </w:rPr>
        <w:fldChar w:fldCharType="separate"/>
      </w:r>
      <w:r>
        <w:rPr>
          <w:rFonts w:hint="eastAsia" w:ascii="宋体" w:hAnsi="宋体" w:eastAsia="宋体" w:cs="宋体"/>
          <w:sz w:val="24"/>
          <w:szCs w:val="24"/>
        </w:rPr>
        <w:t>162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6"/>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_Toc31885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（二）项目管理方案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_Toc31885 </w:instrText>
      </w:r>
      <w:r>
        <w:rPr>
          <w:rFonts w:hint="eastAsia" w:ascii="宋体" w:hAnsi="宋体" w:eastAsia="宋体" w:cs="宋体"/>
          <w:sz w:val="24"/>
          <w:szCs w:val="24"/>
        </w:rPr>
        <w:fldChar w:fldCharType="separate"/>
      </w:r>
      <w:r>
        <w:rPr>
          <w:rFonts w:hint="eastAsia" w:ascii="宋体" w:hAnsi="宋体" w:eastAsia="宋体" w:cs="宋体"/>
          <w:sz w:val="24"/>
          <w:szCs w:val="24"/>
        </w:rPr>
        <w:t>169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_Toc6259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1、项目管理总体规划</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_Toc6259 </w:instrText>
      </w:r>
      <w:r>
        <w:rPr>
          <w:rFonts w:hint="eastAsia" w:ascii="宋体" w:hAnsi="宋体" w:eastAsia="宋体" w:cs="宋体"/>
          <w:sz w:val="24"/>
          <w:szCs w:val="24"/>
        </w:rPr>
        <w:fldChar w:fldCharType="separate"/>
      </w:r>
      <w:r>
        <w:rPr>
          <w:rFonts w:hint="eastAsia" w:ascii="宋体" w:hAnsi="宋体" w:eastAsia="宋体" w:cs="宋体"/>
          <w:sz w:val="24"/>
          <w:szCs w:val="24"/>
        </w:rPr>
        <w:t>169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_Toc12209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2、综合管理及报建报批程序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_Toc12209 </w:instrText>
      </w:r>
      <w:r>
        <w:rPr>
          <w:rFonts w:hint="eastAsia" w:ascii="宋体" w:hAnsi="宋体" w:eastAsia="宋体" w:cs="宋体"/>
          <w:sz w:val="24"/>
          <w:szCs w:val="24"/>
        </w:rPr>
        <w:fldChar w:fldCharType="separate"/>
      </w:r>
      <w:r>
        <w:rPr>
          <w:rFonts w:hint="eastAsia" w:ascii="宋体" w:hAnsi="宋体" w:eastAsia="宋体" w:cs="宋体"/>
          <w:sz w:val="24"/>
          <w:szCs w:val="24"/>
        </w:rPr>
        <w:t>173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_Toc16916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3、设计管理措施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_Toc16916 </w:instrText>
      </w:r>
      <w:r>
        <w:rPr>
          <w:rFonts w:hint="eastAsia" w:ascii="宋体" w:hAnsi="宋体" w:eastAsia="宋体" w:cs="宋体"/>
          <w:sz w:val="24"/>
          <w:szCs w:val="24"/>
        </w:rPr>
        <w:fldChar w:fldCharType="separate"/>
      </w:r>
      <w:r>
        <w:rPr>
          <w:rFonts w:hint="eastAsia" w:ascii="宋体" w:hAnsi="宋体" w:eastAsia="宋体" w:cs="宋体"/>
          <w:sz w:val="24"/>
          <w:szCs w:val="24"/>
        </w:rPr>
        <w:t>179</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_Toc30663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4、招采管理建议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_Toc30663 </w:instrText>
      </w:r>
      <w:r>
        <w:rPr>
          <w:rFonts w:hint="eastAsia" w:ascii="宋体" w:hAnsi="宋体" w:eastAsia="宋体" w:cs="宋体"/>
          <w:sz w:val="24"/>
          <w:szCs w:val="24"/>
        </w:rPr>
        <w:fldChar w:fldCharType="separate"/>
      </w:r>
      <w:r>
        <w:rPr>
          <w:rFonts w:hint="eastAsia" w:ascii="宋体" w:hAnsi="宋体" w:eastAsia="宋体" w:cs="宋体"/>
          <w:sz w:val="24"/>
          <w:szCs w:val="24"/>
        </w:rPr>
        <w:t>183</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_Toc22385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5、项目文件档案管理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_Toc22385 </w:instrText>
      </w:r>
      <w:r>
        <w:rPr>
          <w:rFonts w:hint="eastAsia" w:ascii="宋体" w:hAnsi="宋体" w:eastAsia="宋体" w:cs="宋体"/>
          <w:sz w:val="24"/>
          <w:szCs w:val="24"/>
        </w:rPr>
        <w:fldChar w:fldCharType="separate"/>
      </w:r>
      <w:r>
        <w:rPr>
          <w:rFonts w:hint="eastAsia" w:ascii="宋体" w:hAnsi="宋体" w:eastAsia="宋体" w:cs="宋体"/>
          <w:sz w:val="24"/>
          <w:szCs w:val="24"/>
        </w:rPr>
        <w:t>187</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11"/>
        <w:tabs>
          <w:tab w:val="right" w:leader="dot" w:pos="8306"/>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\l _Toc4905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6、竣工验收，交付与产权办理，项目回访保修管理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_Toc4905 </w:instrText>
      </w:r>
      <w:r>
        <w:rPr>
          <w:rFonts w:hint="eastAsia" w:ascii="宋体" w:hAnsi="宋体" w:eastAsia="宋体" w:cs="宋体"/>
          <w:sz w:val="24"/>
          <w:szCs w:val="24"/>
        </w:rPr>
        <w:fldChar w:fldCharType="separate"/>
      </w:r>
      <w:r>
        <w:rPr>
          <w:rFonts w:hint="eastAsia" w:ascii="宋体" w:hAnsi="宋体" w:eastAsia="宋体" w:cs="宋体"/>
          <w:sz w:val="24"/>
          <w:szCs w:val="24"/>
        </w:rPr>
        <w:t>208</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fldChar w:fldCharType="end"/>
      </w:r>
    </w:p>
    <w:p>
      <w:pPr>
        <w:pStyle w:val="25"/>
        <w:spacing w:line="360" w:lineRule="auto"/>
        <w:rPr>
          <w:rFonts w:hint="eastAsia"/>
          <w:lang w:val="en-US" w:eastAsia="zh-CN"/>
        </w:rPr>
      </w:pPr>
      <w:r>
        <w:rPr>
          <w:rFonts w:hint="eastAsia" w:ascii="宋体" w:hAnsi="宋体" w:eastAsia="宋体" w:cs="宋体"/>
          <w:sz w:val="24"/>
          <w:szCs w:val="24"/>
          <w:lang w:val="en-US" w:eastAsia="zh-CN"/>
        </w:rPr>
        <w:fldChar w:fldCharType="end"/>
      </w:r>
    </w:p>
    <w:p>
      <w:pPr>
        <w:pStyle w:val="25"/>
        <w:rPr>
          <w:rFonts w:hint="eastAsia"/>
          <w:lang w:val="en-US" w:eastAsia="zh-CN"/>
        </w:rPr>
      </w:pPr>
    </w:p>
    <w:p>
      <w:pPr>
        <w:pStyle w:val="25"/>
        <w:rPr>
          <w:rFonts w:hint="eastAsia"/>
          <w:lang w:val="en-US" w:eastAsia="zh-CN"/>
        </w:rPr>
      </w:pPr>
    </w:p>
    <w:p>
      <w:pPr>
        <w:pStyle w:val="25"/>
        <w:rPr>
          <w:rFonts w:hint="eastAsia"/>
          <w:lang w:val="en-US" w:eastAsia="zh-CN"/>
        </w:rPr>
      </w:pPr>
    </w:p>
    <w:p>
      <w:pPr>
        <w:pStyle w:val="25"/>
        <w:rPr>
          <w:rFonts w:hint="eastAsia"/>
          <w:lang w:val="en-US" w:eastAsia="zh-CN"/>
        </w:rPr>
      </w:pPr>
    </w:p>
    <w:p>
      <w:pPr>
        <w:pStyle w:val="25"/>
        <w:rPr>
          <w:rFonts w:hint="eastAsia"/>
          <w:lang w:val="en-US" w:eastAsia="zh-CN"/>
        </w:rPr>
      </w:pPr>
    </w:p>
    <w:p>
      <w:pPr>
        <w:pStyle w:val="25"/>
        <w:ind w:left="0" w:leftChars="0" w:firstLine="0" w:firstLineChars="0"/>
        <w:rPr>
          <w:rFonts w:hint="eastAsia"/>
          <w:lang w:val="en-US" w:eastAsia="zh-CN"/>
        </w:rPr>
      </w:pPr>
    </w:p>
    <w:p>
      <w:pPr>
        <w:pStyle w:val="25"/>
        <w:ind w:left="0" w:leftChars="0" w:firstLine="0" w:firstLineChars="0"/>
        <w:rPr>
          <w:rFonts w:hint="eastAsia"/>
          <w:lang w:val="en-US" w:eastAsia="zh-CN"/>
        </w:rPr>
      </w:pPr>
    </w:p>
    <w:p>
      <w:pPr>
        <w:pStyle w:val="3"/>
        <w:rPr>
          <w:rFonts w:hint="eastAsia"/>
          <w:lang w:val="en-US" w:eastAsia="zh-CN"/>
        </w:rPr>
      </w:pPr>
      <w:bookmarkStart w:id="0" w:name="_Toc3636"/>
      <w:r>
        <w:rPr>
          <w:rFonts w:hint="eastAsia"/>
          <w:lang w:val="en-US" w:eastAsia="zh-CN"/>
        </w:rPr>
        <w:t>三、实施方案（监理服务大纲）</w:t>
      </w:r>
      <w:bookmarkEnd w:id="0"/>
    </w:p>
    <w:p>
      <w:pPr>
        <w:pStyle w:val="4"/>
        <w:rPr>
          <w:rFonts w:hint="eastAsia"/>
          <w:lang w:val="en-US" w:eastAsia="zh-CN"/>
        </w:rPr>
      </w:pPr>
      <w:bookmarkStart w:id="1" w:name="_Toc6916"/>
      <w:r>
        <w:rPr>
          <w:rFonts w:hint="eastAsia"/>
          <w:lang w:val="en-US" w:eastAsia="zh-CN"/>
        </w:rPr>
        <w:t>（一）监理方案</w:t>
      </w:r>
      <w:bookmarkEnd w:id="1"/>
    </w:p>
    <w:p>
      <w:pPr>
        <w:pStyle w:val="5"/>
        <w:ind w:left="0" w:leftChars="0" w:firstLine="0" w:firstLineChars="0"/>
        <w:jc w:val="center"/>
        <w:rPr>
          <w:rFonts w:hint="eastAsia" w:ascii="宋体" w:hAnsi="宋体" w:eastAsia="宋体" w:cs="宋体"/>
          <w:lang w:eastAsia="zh-CN"/>
        </w:rPr>
      </w:pPr>
      <w:bookmarkStart w:id="2" w:name="_Toc19609"/>
      <w:bookmarkStart w:id="3" w:name="_Toc18669"/>
      <w:bookmarkStart w:id="4" w:name="_Toc3837"/>
      <w:r>
        <w:rPr>
          <w:rFonts w:hint="eastAsia" w:ascii="宋体" w:hAnsi="宋体" w:eastAsia="宋体" w:cs="宋体"/>
          <w:lang w:eastAsia="zh-CN"/>
        </w:rPr>
        <w:t>1、工程概况</w:t>
      </w:r>
      <w:bookmarkEnd w:id="2"/>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sz w:val="24"/>
          <w:szCs w:val="24"/>
          <w:lang w:eastAsia="zh-CN"/>
        </w:rPr>
      </w:pPr>
      <w:r>
        <w:rPr>
          <w:rFonts w:hint="eastAsia" w:ascii="宋体" w:hAnsi="宋体" w:cs="宋体"/>
          <w:b/>
          <w:bCs w:val="0"/>
          <w:sz w:val="24"/>
          <w:szCs w:val="24"/>
          <w:lang w:eastAsia="zh-CN"/>
        </w:rPr>
        <w:t>（1）项目名称：</w:t>
      </w:r>
      <w:r>
        <w:rPr>
          <w:rFonts w:hint="eastAsia" w:ascii="宋体" w:hAnsi="宋体" w:cs="宋体"/>
          <w:b/>
          <w:bCs w:val="0"/>
          <w:sz w:val="24"/>
          <w:szCs w:val="24"/>
          <w:lang w:val="zh-CN" w:eastAsia="zh-CN"/>
        </w:rPr>
        <w:t>许昌市中心医院新院区地下车库及人防工程监理</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sz w:val="24"/>
          <w:szCs w:val="24"/>
          <w:lang w:eastAsia="zh-CN"/>
        </w:rPr>
      </w:pPr>
      <w:r>
        <w:rPr>
          <w:rFonts w:hint="eastAsia" w:ascii="宋体" w:hAnsi="宋体" w:cs="宋体"/>
          <w:b/>
          <w:bCs w:val="0"/>
          <w:sz w:val="24"/>
          <w:szCs w:val="24"/>
          <w:lang w:eastAsia="zh-CN"/>
        </w:rPr>
        <w:t>（2）项目需求：</w:t>
      </w:r>
      <w:r>
        <w:rPr>
          <w:rFonts w:hint="eastAsia" w:ascii="宋体" w:hAnsi="宋体" w:cs="宋体"/>
          <w:b w:val="0"/>
          <w:bCs/>
          <w:sz w:val="24"/>
          <w:szCs w:val="24"/>
          <w:lang w:val="zh-CN" w:eastAsia="zh-CN"/>
        </w:rPr>
        <w:t>许昌市中心医院新院区地下车库及人防工程监理</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sz w:val="24"/>
          <w:szCs w:val="24"/>
          <w:lang w:eastAsia="zh-CN"/>
        </w:rPr>
      </w:pPr>
      <w:r>
        <w:rPr>
          <w:rFonts w:hint="eastAsia" w:ascii="宋体" w:hAnsi="宋体" w:cs="宋体"/>
          <w:b/>
          <w:bCs w:val="0"/>
          <w:sz w:val="24"/>
          <w:szCs w:val="24"/>
          <w:lang w:eastAsia="zh-CN"/>
        </w:rPr>
        <w:t>（</w:t>
      </w:r>
      <w:r>
        <w:rPr>
          <w:rFonts w:hint="eastAsia" w:ascii="宋体" w:hAnsi="宋体" w:cs="宋体"/>
          <w:b/>
          <w:bCs w:val="0"/>
          <w:sz w:val="24"/>
          <w:szCs w:val="24"/>
          <w:lang w:val="en-US" w:eastAsia="zh-CN"/>
        </w:rPr>
        <w:t>3</w:t>
      </w:r>
      <w:r>
        <w:rPr>
          <w:rFonts w:hint="eastAsia" w:ascii="宋体" w:hAnsi="宋体" w:cs="宋体"/>
          <w:b/>
          <w:bCs w:val="0"/>
          <w:sz w:val="24"/>
          <w:szCs w:val="24"/>
          <w:lang w:eastAsia="zh-CN"/>
        </w:rPr>
        <w:t>）招标编号：</w:t>
      </w:r>
      <w:r>
        <w:rPr>
          <w:rFonts w:hint="eastAsia" w:ascii="宋体" w:hAnsi="宋体" w:cs="宋体"/>
          <w:b w:val="0"/>
          <w:bCs/>
          <w:sz w:val="24"/>
          <w:szCs w:val="24"/>
          <w:lang w:val="zh-CN" w:eastAsia="zh-CN"/>
        </w:rPr>
        <w:t>ZFCG－G2017082号</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lang w:eastAsia="zh-CN"/>
        </w:rPr>
      </w:pPr>
      <w:r>
        <w:rPr>
          <w:rFonts w:hint="eastAsia" w:ascii="宋体" w:hAnsi="宋体" w:cs="宋体"/>
          <w:b/>
          <w:bCs w:val="0"/>
          <w:sz w:val="24"/>
          <w:szCs w:val="24"/>
          <w:lang w:eastAsia="zh-CN"/>
        </w:rPr>
        <w:t>（</w:t>
      </w:r>
      <w:r>
        <w:rPr>
          <w:rFonts w:hint="eastAsia" w:ascii="宋体" w:hAnsi="宋体" w:cs="宋体"/>
          <w:b/>
          <w:bCs w:val="0"/>
          <w:sz w:val="24"/>
          <w:szCs w:val="24"/>
          <w:lang w:val="en-US" w:eastAsia="zh-CN"/>
        </w:rPr>
        <w:t>4</w:t>
      </w:r>
      <w:r>
        <w:rPr>
          <w:rFonts w:hint="eastAsia" w:ascii="宋体" w:hAnsi="宋体" w:cs="宋体"/>
          <w:b/>
          <w:bCs w:val="0"/>
          <w:sz w:val="24"/>
          <w:szCs w:val="24"/>
          <w:lang w:eastAsia="zh-CN"/>
        </w:rPr>
        <w:t>）项目概况：</w:t>
      </w:r>
      <w:r>
        <w:rPr>
          <w:rFonts w:hint="eastAsia" w:ascii="宋体" w:hAnsi="宋体" w:cs="宋体"/>
          <w:b w:val="0"/>
          <w:bCs/>
          <w:sz w:val="24"/>
          <w:szCs w:val="24"/>
          <w:lang w:eastAsia="zh-CN"/>
        </w:rPr>
        <w:t>许昌市中心医院新院区建设项目红线内占地面积171149平方米（约256.7亩），绿线内占地面积153363平方米（约230亩），新院区总建筑面积298739.95平方米，地上195439.16平方米，地下103300.79平方米。其中人防工程建筑总面积40855.56平方米，地上1191.42平方米，地下39664.14平方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sz w:val="24"/>
          <w:szCs w:val="24"/>
          <w:lang w:eastAsia="zh-CN"/>
        </w:rPr>
      </w:pPr>
      <w:r>
        <w:rPr>
          <w:rFonts w:hint="eastAsia" w:ascii="宋体" w:hAnsi="宋体" w:cs="宋体"/>
          <w:b/>
          <w:bCs w:val="0"/>
          <w:sz w:val="24"/>
          <w:szCs w:val="24"/>
          <w:lang w:eastAsia="zh-CN"/>
        </w:rPr>
        <w:t>（</w:t>
      </w:r>
      <w:r>
        <w:rPr>
          <w:rFonts w:hint="eastAsia" w:ascii="宋体" w:hAnsi="宋体" w:cs="宋体"/>
          <w:b/>
          <w:bCs w:val="0"/>
          <w:sz w:val="24"/>
          <w:szCs w:val="24"/>
          <w:lang w:val="en-US" w:eastAsia="zh-CN"/>
        </w:rPr>
        <w:t>5</w:t>
      </w:r>
      <w:r>
        <w:rPr>
          <w:rFonts w:hint="eastAsia" w:ascii="宋体" w:hAnsi="宋体" w:cs="宋体"/>
          <w:b/>
          <w:bCs w:val="0"/>
          <w:sz w:val="24"/>
          <w:szCs w:val="24"/>
          <w:lang w:eastAsia="zh-CN"/>
        </w:rPr>
        <w:t>）采购预算：</w:t>
      </w:r>
      <w:r>
        <w:rPr>
          <w:rFonts w:hint="eastAsia" w:ascii="宋体" w:hAnsi="宋体" w:cs="宋体"/>
          <w:b w:val="0"/>
          <w:bCs/>
          <w:sz w:val="24"/>
          <w:szCs w:val="24"/>
          <w:lang w:val="zh-CN" w:eastAsia="zh-CN"/>
        </w:rPr>
        <w:t>90万元</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sz w:val="24"/>
          <w:szCs w:val="24"/>
          <w:lang w:eastAsia="zh-CN"/>
        </w:rPr>
      </w:pPr>
      <w:r>
        <w:rPr>
          <w:rFonts w:hint="eastAsia" w:ascii="宋体" w:hAnsi="宋体" w:cs="宋体"/>
          <w:b/>
          <w:bCs w:val="0"/>
          <w:sz w:val="24"/>
          <w:szCs w:val="24"/>
          <w:lang w:eastAsia="zh-CN"/>
        </w:rPr>
        <w:t>（</w:t>
      </w:r>
      <w:r>
        <w:rPr>
          <w:rFonts w:hint="eastAsia" w:ascii="宋体" w:hAnsi="宋体" w:cs="宋体"/>
          <w:b/>
          <w:bCs w:val="0"/>
          <w:sz w:val="24"/>
          <w:szCs w:val="24"/>
          <w:lang w:val="en-US" w:eastAsia="zh-CN"/>
        </w:rPr>
        <w:t>6</w:t>
      </w:r>
      <w:r>
        <w:rPr>
          <w:rFonts w:hint="eastAsia" w:ascii="宋体" w:hAnsi="宋体" w:cs="宋体"/>
          <w:b/>
          <w:bCs w:val="0"/>
          <w:sz w:val="24"/>
          <w:szCs w:val="24"/>
          <w:lang w:eastAsia="zh-CN"/>
        </w:rPr>
        <w:t>）招标范围：</w:t>
      </w:r>
      <w:r>
        <w:rPr>
          <w:rFonts w:hint="eastAsia" w:ascii="宋体" w:hAnsi="宋体" w:cs="宋体"/>
          <w:b w:val="0"/>
          <w:bCs/>
          <w:sz w:val="24"/>
          <w:szCs w:val="24"/>
          <w:lang w:val="zh-CN" w:eastAsia="zh-CN"/>
        </w:rPr>
        <w:t>项目前期、</w:t>
      </w:r>
      <w:r>
        <w:rPr>
          <w:rFonts w:hint="eastAsia" w:ascii="宋体" w:hAnsi="宋体" w:cs="宋体"/>
          <w:b w:val="0"/>
          <w:bCs/>
          <w:sz w:val="24"/>
          <w:szCs w:val="24"/>
          <w:lang w:eastAsia="zh-CN"/>
        </w:rPr>
        <w:t>施工图和清单范围内的全部地下车库及人防工程整个施工工期及其质量保修期阶段的监理；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bCs w:val="0"/>
          <w:sz w:val="24"/>
          <w:szCs w:val="24"/>
        </w:rPr>
        <w:t>（</w:t>
      </w:r>
      <w:r>
        <w:rPr>
          <w:rFonts w:hint="eastAsia" w:ascii="宋体" w:hAnsi="宋体" w:cs="宋体"/>
          <w:b/>
          <w:bCs w:val="0"/>
          <w:sz w:val="24"/>
          <w:szCs w:val="24"/>
          <w:lang w:val="en-US" w:eastAsia="zh-CN"/>
        </w:rPr>
        <w:t>7</w:t>
      </w:r>
      <w:r>
        <w:rPr>
          <w:rFonts w:hint="eastAsia" w:ascii="宋体" w:hAnsi="宋体" w:eastAsia="宋体" w:cs="宋体"/>
          <w:b/>
          <w:bCs w:val="0"/>
          <w:sz w:val="24"/>
          <w:szCs w:val="24"/>
        </w:rPr>
        <w:t>）</w:t>
      </w:r>
      <w:r>
        <w:rPr>
          <w:rFonts w:hint="eastAsia" w:ascii="宋体" w:hAnsi="宋体" w:cs="宋体"/>
          <w:b/>
          <w:bCs w:val="0"/>
          <w:sz w:val="24"/>
          <w:szCs w:val="24"/>
          <w:lang w:val="zh-CN" w:eastAsia="zh-CN"/>
        </w:rPr>
        <w:t>监理服务期</w:t>
      </w:r>
      <w:r>
        <w:rPr>
          <w:rFonts w:hint="eastAsia" w:ascii="宋体" w:hAnsi="宋体" w:eastAsia="宋体" w:cs="宋体"/>
          <w:b/>
          <w:bCs w:val="0"/>
          <w:sz w:val="24"/>
          <w:szCs w:val="24"/>
        </w:rPr>
        <w:t>：</w:t>
      </w:r>
      <w:r>
        <w:rPr>
          <w:rFonts w:hint="eastAsia" w:ascii="宋体" w:hAnsi="宋体" w:eastAsia="宋体" w:cs="宋体"/>
          <w:b w:val="0"/>
          <w:bCs/>
          <w:sz w:val="24"/>
          <w:szCs w:val="24"/>
          <w:lang w:val="en-US" w:eastAsia="zh-CN"/>
        </w:rPr>
        <w:t>接采购单位书面通知起至质量保修期结束</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val="0"/>
          <w:bCs/>
          <w:sz w:val="24"/>
          <w:szCs w:val="24"/>
          <w:lang w:eastAsia="zh-CN"/>
        </w:rPr>
      </w:pPr>
      <w:r>
        <w:rPr>
          <w:rFonts w:hint="eastAsia" w:ascii="宋体" w:hAnsi="宋体" w:eastAsia="宋体" w:cs="宋体"/>
          <w:b/>
          <w:bCs w:val="0"/>
          <w:sz w:val="24"/>
          <w:szCs w:val="24"/>
        </w:rPr>
        <w:t>（</w:t>
      </w:r>
      <w:r>
        <w:rPr>
          <w:rFonts w:hint="eastAsia" w:ascii="宋体" w:hAnsi="宋体" w:cs="宋体"/>
          <w:b/>
          <w:bCs w:val="0"/>
          <w:sz w:val="24"/>
          <w:szCs w:val="24"/>
          <w:lang w:val="en-US" w:eastAsia="zh-CN"/>
        </w:rPr>
        <w:t>8</w:t>
      </w:r>
      <w:r>
        <w:rPr>
          <w:rFonts w:hint="eastAsia" w:ascii="宋体" w:hAnsi="宋体" w:eastAsia="宋体" w:cs="宋体"/>
          <w:b/>
          <w:bCs w:val="0"/>
          <w:sz w:val="24"/>
          <w:szCs w:val="24"/>
        </w:rPr>
        <w:t>）</w:t>
      </w:r>
      <w:r>
        <w:rPr>
          <w:rFonts w:hint="eastAsia" w:ascii="宋体" w:hAnsi="宋体" w:cs="宋体"/>
          <w:b/>
          <w:bCs w:val="0"/>
          <w:sz w:val="24"/>
          <w:szCs w:val="24"/>
          <w:lang w:eastAsia="zh-CN"/>
        </w:rPr>
        <w:t>质量要求</w:t>
      </w:r>
      <w:r>
        <w:rPr>
          <w:rFonts w:hint="eastAsia" w:ascii="宋体" w:hAnsi="宋体" w:eastAsia="宋体" w:cs="宋体"/>
          <w:b/>
          <w:bCs w:val="0"/>
          <w:sz w:val="24"/>
          <w:szCs w:val="24"/>
        </w:rPr>
        <w:t>：</w:t>
      </w:r>
      <w:r>
        <w:rPr>
          <w:rFonts w:hint="eastAsia" w:ascii="宋体" w:hAnsi="宋体" w:eastAsia="宋体" w:cs="宋体"/>
          <w:b w:val="0"/>
          <w:bCs/>
          <w:sz w:val="24"/>
          <w:szCs w:val="24"/>
          <w:lang w:val="zh-CN"/>
        </w:rPr>
        <w:t>达到中州杯或国家优质工程标准</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rPr>
      </w:pPr>
      <w:r>
        <w:rPr>
          <w:rFonts w:hint="eastAsia" w:ascii="宋体" w:hAnsi="宋体" w:cs="宋体"/>
          <w:b/>
          <w:bCs w:val="0"/>
          <w:sz w:val="24"/>
          <w:szCs w:val="24"/>
          <w:lang w:eastAsia="zh-CN"/>
        </w:rPr>
        <w:t>（</w:t>
      </w:r>
      <w:r>
        <w:rPr>
          <w:rFonts w:hint="eastAsia" w:ascii="宋体" w:hAnsi="宋体" w:cs="宋体"/>
          <w:b/>
          <w:bCs w:val="0"/>
          <w:sz w:val="24"/>
          <w:szCs w:val="24"/>
          <w:lang w:val="en-US" w:eastAsia="zh-CN"/>
        </w:rPr>
        <w:t>9</w:t>
      </w:r>
      <w:r>
        <w:rPr>
          <w:rFonts w:hint="eastAsia" w:ascii="宋体" w:hAnsi="宋体" w:cs="宋体"/>
          <w:b/>
          <w:bCs w:val="0"/>
          <w:sz w:val="24"/>
          <w:szCs w:val="24"/>
          <w:lang w:eastAsia="zh-CN"/>
        </w:rPr>
        <w:t>）投标保证金：</w:t>
      </w:r>
      <w:r>
        <w:rPr>
          <w:rFonts w:hint="eastAsia" w:ascii="宋体" w:hAnsi="宋体"/>
          <w:sz w:val="24"/>
          <w:szCs w:val="24"/>
          <w:lang w:eastAsia="zh-CN"/>
        </w:rPr>
        <w:t>人民币</w:t>
      </w:r>
      <w:r>
        <w:rPr>
          <w:rFonts w:hint="eastAsia" w:ascii="宋体" w:hAnsi="宋体"/>
          <w:sz w:val="24"/>
          <w:szCs w:val="24"/>
          <w:lang w:val="en-US" w:eastAsia="zh-CN"/>
        </w:rPr>
        <w:t>18000.00元，已交纳</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bCs w:val="0"/>
          <w:sz w:val="24"/>
          <w:szCs w:val="24"/>
        </w:rPr>
        <w:t>（</w:t>
      </w:r>
      <w:r>
        <w:rPr>
          <w:rFonts w:hint="eastAsia" w:ascii="宋体" w:hAnsi="宋体" w:cs="宋体"/>
          <w:b/>
          <w:bCs w:val="0"/>
          <w:sz w:val="24"/>
          <w:szCs w:val="24"/>
          <w:lang w:val="en-US" w:eastAsia="zh-CN"/>
        </w:rPr>
        <w:t>10</w:t>
      </w:r>
      <w:r>
        <w:rPr>
          <w:rFonts w:hint="eastAsia" w:ascii="宋体" w:hAnsi="宋体" w:eastAsia="宋体" w:cs="宋体"/>
          <w:b/>
          <w:bCs w:val="0"/>
          <w:sz w:val="24"/>
          <w:szCs w:val="24"/>
        </w:rPr>
        <w:t>）</w:t>
      </w:r>
      <w:r>
        <w:rPr>
          <w:rFonts w:hint="eastAsia" w:ascii="宋体" w:hAnsi="宋体" w:cs="宋体"/>
          <w:b/>
          <w:bCs w:val="0"/>
          <w:sz w:val="24"/>
          <w:szCs w:val="24"/>
          <w:lang w:eastAsia="zh-CN"/>
        </w:rPr>
        <w:t>投标有效期</w:t>
      </w:r>
      <w:r>
        <w:rPr>
          <w:rFonts w:hint="eastAsia" w:ascii="宋体" w:hAnsi="宋体" w:eastAsia="宋体" w:cs="宋体"/>
          <w:b/>
          <w:bCs w:val="0"/>
          <w:sz w:val="24"/>
          <w:szCs w:val="24"/>
        </w:rPr>
        <w:t>：</w:t>
      </w:r>
      <w:r>
        <w:rPr>
          <w:rFonts w:hint="eastAsia" w:ascii="宋体" w:hAnsi="宋体" w:eastAsia="宋体" w:cs="宋体"/>
          <w:b w:val="0"/>
          <w:bCs/>
          <w:sz w:val="24"/>
          <w:szCs w:val="24"/>
          <w:lang w:val="zh-CN"/>
        </w:rPr>
        <w:t>投标有效期为30天</w:t>
      </w:r>
      <w:r>
        <w:rPr>
          <w:rFonts w:hint="eastAsia" w:ascii="宋体" w:hAnsi="宋体" w:cs="宋体"/>
          <w:b w:val="0"/>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val="0"/>
          <w:sz w:val="24"/>
          <w:szCs w:val="24"/>
        </w:rPr>
      </w:pPr>
      <w:r>
        <w:rPr>
          <w:rFonts w:hint="eastAsia" w:ascii="宋体" w:hAnsi="宋体" w:eastAsia="宋体" w:cs="宋体"/>
          <w:b/>
          <w:bCs w:val="0"/>
          <w:sz w:val="24"/>
          <w:szCs w:val="24"/>
        </w:rPr>
        <w:t>（</w:t>
      </w:r>
      <w:r>
        <w:rPr>
          <w:rFonts w:hint="eastAsia" w:ascii="宋体" w:hAnsi="宋体" w:cs="宋体"/>
          <w:b/>
          <w:bCs w:val="0"/>
          <w:sz w:val="24"/>
          <w:szCs w:val="24"/>
          <w:lang w:val="en-US" w:eastAsia="zh-CN"/>
        </w:rPr>
        <w:t>14</w:t>
      </w:r>
      <w:r>
        <w:rPr>
          <w:rFonts w:hint="eastAsia" w:ascii="宋体" w:hAnsi="宋体" w:eastAsia="宋体" w:cs="宋体"/>
          <w:b/>
          <w:bCs w:val="0"/>
          <w:sz w:val="24"/>
          <w:szCs w:val="24"/>
        </w:rPr>
        <w:t>）</w:t>
      </w:r>
      <w:r>
        <w:rPr>
          <w:rFonts w:hint="eastAsia" w:ascii="宋体" w:hAnsi="宋体" w:eastAsia="宋体" w:cs="宋体"/>
          <w:b/>
          <w:bCs w:val="0"/>
          <w:sz w:val="24"/>
          <w:szCs w:val="24"/>
          <w:lang w:eastAsia="zh-CN"/>
        </w:rPr>
        <w:t>技术规范</w:t>
      </w:r>
      <w:r>
        <w:rPr>
          <w:rFonts w:hint="eastAsia" w:ascii="宋体" w:hAnsi="宋体" w:eastAsia="宋体" w:cs="宋体"/>
          <w:b/>
          <w:bCs w:val="0"/>
          <w:sz w:val="24"/>
          <w:szCs w:val="24"/>
        </w:rPr>
        <w:t>：</w:t>
      </w:r>
    </w:p>
    <w:p>
      <w:pPr>
        <w:spacing w:line="360" w:lineRule="auto"/>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w:t>
      </w:r>
      <w:r>
        <w:rPr>
          <w:rFonts w:hint="eastAsia" w:ascii="宋体" w:hAnsi="宋体" w:cs="宋体"/>
          <w:b/>
          <w:bCs w:val="0"/>
          <w:sz w:val="24"/>
          <w:szCs w:val="24"/>
          <w:lang w:val="zh-CN" w:eastAsia="zh-CN"/>
        </w:rPr>
        <w:t>许昌市中心医院新院区地下车库及人防工程监理</w:t>
      </w:r>
      <w:r>
        <w:rPr>
          <w:rFonts w:hint="eastAsia" w:ascii="宋体" w:hAnsi="宋体" w:cs="宋体"/>
          <w:sz w:val="24"/>
          <w:szCs w:val="24"/>
        </w:rPr>
        <w:t>》监理招标文件</w:t>
      </w:r>
      <w:r>
        <w:rPr>
          <w:rFonts w:hint="eastAsia" w:ascii="宋体" w:hAnsi="宋体" w:cs="宋体"/>
          <w:sz w:val="24"/>
          <w:szCs w:val="24"/>
          <w:lang w:eastAsia="zh-CN"/>
        </w:rPr>
        <w:t>；</w:t>
      </w:r>
    </w:p>
    <w:p>
      <w:pPr>
        <w:spacing w:line="360" w:lineRule="auto"/>
        <w:ind w:firstLine="592" w:firstLineChars="247"/>
        <w:rPr>
          <w:rFonts w:ascii="宋体" w:hAnsi="宋体" w:cs="宋体"/>
          <w:b/>
          <w:sz w:val="24"/>
        </w:rPr>
      </w:pPr>
      <w:r>
        <w:rPr>
          <w:rFonts w:hint="eastAsia" w:ascii="宋体" w:hAnsi="宋体" w:cs="宋体"/>
          <w:bCs/>
          <w:sz w:val="24"/>
        </w:rPr>
        <w:t>本工程所采用的材料、设备和施工工艺，在实施过程中均应符合或遵循本规定、设计图纸中引用的和下列列出的技术规范和标准。所采用的规范或标准如出现不一致时，以标准高的为准。</w:t>
      </w:r>
    </w:p>
    <w:p>
      <w:pPr>
        <w:numPr>
          <w:ilvl w:val="0"/>
          <w:numId w:val="1"/>
        </w:numPr>
        <w:spacing w:line="360" w:lineRule="auto"/>
        <w:rPr>
          <w:rFonts w:ascii="宋体" w:hAnsi="宋体" w:cs="宋体"/>
          <w:sz w:val="24"/>
        </w:rPr>
      </w:pPr>
      <w:r>
        <w:rPr>
          <w:rFonts w:hint="eastAsia" w:ascii="宋体" w:hAnsi="宋体" w:cs="宋体"/>
          <w:sz w:val="24"/>
        </w:rPr>
        <w:t>《建筑工程监理规范》GB50319-2000；</w:t>
      </w:r>
    </w:p>
    <w:p>
      <w:pPr>
        <w:numPr>
          <w:ilvl w:val="0"/>
          <w:numId w:val="1"/>
        </w:numPr>
        <w:spacing w:line="360" w:lineRule="auto"/>
        <w:rPr>
          <w:rFonts w:ascii="宋体" w:hAnsi="宋体" w:cs="宋体"/>
          <w:sz w:val="24"/>
        </w:rPr>
      </w:pPr>
      <w:r>
        <w:rPr>
          <w:rFonts w:hint="eastAsia" w:ascii="宋体" w:hAnsi="宋体" w:cs="宋体"/>
          <w:sz w:val="24"/>
        </w:rPr>
        <w:t>《建筑地基基础工程施工质量验收规范》GB50202-2002；</w:t>
      </w:r>
    </w:p>
    <w:p>
      <w:pPr>
        <w:numPr>
          <w:ilvl w:val="0"/>
          <w:numId w:val="1"/>
        </w:numPr>
        <w:spacing w:line="360" w:lineRule="auto"/>
        <w:rPr>
          <w:rFonts w:ascii="宋体" w:hAnsi="宋体" w:cs="宋体"/>
          <w:sz w:val="24"/>
        </w:rPr>
      </w:pPr>
      <w:r>
        <w:rPr>
          <w:rFonts w:hint="eastAsia" w:ascii="宋体" w:hAnsi="宋体" w:cs="宋体"/>
          <w:sz w:val="24"/>
        </w:rPr>
        <w:t>《混凝土结构工程施工质量验收规范》GB50204-2002；</w:t>
      </w:r>
    </w:p>
    <w:p>
      <w:pPr>
        <w:numPr>
          <w:ilvl w:val="0"/>
          <w:numId w:val="1"/>
        </w:numPr>
        <w:spacing w:line="360" w:lineRule="auto"/>
        <w:rPr>
          <w:rFonts w:ascii="宋体" w:hAnsi="宋体" w:cs="宋体"/>
          <w:sz w:val="24"/>
        </w:rPr>
      </w:pPr>
      <w:r>
        <w:rPr>
          <w:rFonts w:hint="eastAsia" w:ascii="宋体" w:hAnsi="宋体" w:cs="宋体"/>
          <w:sz w:val="24"/>
        </w:rPr>
        <w:t>《建筑结构荷载规范》GB0086-2001；</w:t>
      </w:r>
    </w:p>
    <w:p>
      <w:pPr>
        <w:numPr>
          <w:ilvl w:val="0"/>
          <w:numId w:val="1"/>
        </w:numPr>
        <w:spacing w:line="360" w:lineRule="auto"/>
        <w:rPr>
          <w:rFonts w:ascii="宋体" w:hAnsi="宋体" w:cs="宋体"/>
          <w:sz w:val="24"/>
        </w:rPr>
      </w:pPr>
      <w:r>
        <w:rPr>
          <w:rFonts w:hint="eastAsia" w:ascii="宋体" w:hAnsi="宋体" w:cs="宋体"/>
          <w:sz w:val="24"/>
        </w:rPr>
        <w:t>《建筑抗震规范》GB50011-2001；</w:t>
      </w:r>
    </w:p>
    <w:p>
      <w:pPr>
        <w:numPr>
          <w:ilvl w:val="0"/>
          <w:numId w:val="1"/>
        </w:numPr>
        <w:spacing w:line="360" w:lineRule="auto"/>
        <w:rPr>
          <w:rFonts w:ascii="宋体" w:hAnsi="宋体" w:cs="宋体"/>
          <w:sz w:val="24"/>
        </w:rPr>
      </w:pPr>
      <w:r>
        <w:rPr>
          <w:rFonts w:hint="eastAsia" w:ascii="宋体" w:hAnsi="宋体" w:cs="宋体"/>
          <w:sz w:val="24"/>
        </w:rPr>
        <w:t>《建筑地基处理技术规范》JGJ79-91；</w:t>
      </w:r>
    </w:p>
    <w:p>
      <w:pPr>
        <w:numPr>
          <w:ilvl w:val="0"/>
          <w:numId w:val="1"/>
        </w:numPr>
        <w:spacing w:line="360" w:lineRule="auto"/>
        <w:rPr>
          <w:rFonts w:ascii="宋体" w:hAnsi="宋体" w:cs="宋体"/>
          <w:sz w:val="24"/>
        </w:rPr>
      </w:pPr>
      <w:r>
        <w:rPr>
          <w:rFonts w:hint="eastAsia" w:ascii="宋体" w:hAnsi="宋体" w:cs="宋体"/>
          <w:sz w:val="24"/>
        </w:rPr>
        <w:t>《建筑装饰工程质量验收规范》GB50210-2002；</w:t>
      </w:r>
    </w:p>
    <w:p>
      <w:pPr>
        <w:numPr>
          <w:ilvl w:val="0"/>
          <w:numId w:val="1"/>
        </w:numPr>
        <w:spacing w:line="360" w:lineRule="auto"/>
        <w:rPr>
          <w:rFonts w:ascii="宋体" w:hAnsi="宋体" w:cs="宋体"/>
          <w:sz w:val="24"/>
        </w:rPr>
      </w:pPr>
      <w:r>
        <w:rPr>
          <w:rFonts w:hint="eastAsia" w:ascii="宋体" w:hAnsi="宋体" w:cs="宋体"/>
          <w:sz w:val="24"/>
        </w:rPr>
        <w:t>《工程测量规范》GB50026-93;</w:t>
      </w:r>
    </w:p>
    <w:p>
      <w:pPr>
        <w:numPr>
          <w:ilvl w:val="0"/>
          <w:numId w:val="1"/>
        </w:numPr>
        <w:spacing w:line="360" w:lineRule="auto"/>
        <w:rPr>
          <w:rFonts w:ascii="宋体" w:hAnsi="宋体" w:cs="宋体"/>
          <w:sz w:val="24"/>
        </w:rPr>
      </w:pPr>
      <w:r>
        <w:rPr>
          <w:rFonts w:hint="eastAsia" w:ascii="宋体" w:hAnsi="宋体" w:cs="宋体"/>
          <w:sz w:val="24"/>
        </w:rPr>
        <w:t>《混凝土外加剂》GB8</w:t>
      </w:r>
      <w:bookmarkStart w:id="1124" w:name="_GoBack"/>
      <w:bookmarkEnd w:id="1124"/>
      <w:r>
        <w:rPr>
          <w:rFonts w:hint="eastAsia" w:ascii="宋体" w:hAnsi="宋体" w:cs="宋体"/>
          <w:sz w:val="24"/>
        </w:rPr>
        <w:t>076-97；</w:t>
      </w:r>
    </w:p>
    <w:p>
      <w:pPr>
        <w:numPr>
          <w:ilvl w:val="0"/>
          <w:numId w:val="1"/>
        </w:numPr>
        <w:spacing w:line="360" w:lineRule="auto"/>
        <w:rPr>
          <w:rFonts w:ascii="宋体" w:hAnsi="宋体" w:cs="宋体"/>
          <w:sz w:val="24"/>
        </w:rPr>
      </w:pPr>
      <w:r>
        <w:rPr>
          <w:rFonts w:hint="eastAsia" w:ascii="宋体" w:hAnsi="宋体" w:cs="宋体"/>
          <w:sz w:val="24"/>
        </w:rPr>
        <w:t>《砌体工程质量验收规范》GB50203-2002;</w:t>
      </w:r>
    </w:p>
    <w:p>
      <w:pPr>
        <w:numPr>
          <w:ilvl w:val="0"/>
          <w:numId w:val="1"/>
        </w:numPr>
        <w:spacing w:line="360" w:lineRule="auto"/>
        <w:rPr>
          <w:rFonts w:ascii="宋体" w:hAnsi="宋体" w:cs="宋体"/>
          <w:sz w:val="24"/>
        </w:rPr>
      </w:pPr>
      <w:r>
        <w:rPr>
          <w:rFonts w:hint="eastAsia" w:ascii="宋体" w:hAnsi="宋体" w:cs="宋体"/>
          <w:sz w:val="24"/>
        </w:rPr>
        <w:t>《砌筑砂浆配合比设计规范》JGJ/T98-2000;</w:t>
      </w:r>
    </w:p>
    <w:p>
      <w:pPr>
        <w:numPr>
          <w:ilvl w:val="0"/>
          <w:numId w:val="1"/>
        </w:numPr>
        <w:spacing w:line="360" w:lineRule="auto"/>
        <w:rPr>
          <w:rFonts w:ascii="宋体" w:hAnsi="宋体" w:cs="宋体"/>
          <w:sz w:val="24"/>
        </w:rPr>
      </w:pPr>
      <w:r>
        <w:rPr>
          <w:rFonts w:hint="eastAsia" w:ascii="宋体" w:hAnsi="宋体" w:cs="宋体"/>
          <w:sz w:val="24"/>
        </w:rPr>
        <w:t>《屋面工程质量验收规范》GB50207-2002;</w:t>
      </w:r>
    </w:p>
    <w:p>
      <w:pPr>
        <w:numPr>
          <w:ilvl w:val="0"/>
          <w:numId w:val="1"/>
        </w:numPr>
        <w:spacing w:line="360" w:lineRule="auto"/>
        <w:rPr>
          <w:rFonts w:ascii="宋体" w:hAnsi="宋体" w:cs="宋体"/>
          <w:sz w:val="24"/>
        </w:rPr>
      </w:pPr>
      <w:r>
        <w:rPr>
          <w:rFonts w:hint="eastAsia" w:ascii="宋体" w:hAnsi="宋体" w:cs="宋体"/>
          <w:sz w:val="24"/>
        </w:rPr>
        <w:t>《建筑地面工程施工及验收规范》GB50209-2002;</w:t>
      </w:r>
    </w:p>
    <w:p>
      <w:pPr>
        <w:numPr>
          <w:ilvl w:val="0"/>
          <w:numId w:val="1"/>
        </w:numPr>
        <w:spacing w:line="360" w:lineRule="auto"/>
        <w:rPr>
          <w:rFonts w:ascii="宋体" w:hAnsi="宋体" w:cs="宋体"/>
          <w:sz w:val="24"/>
        </w:rPr>
      </w:pPr>
      <w:r>
        <w:rPr>
          <w:rFonts w:hint="eastAsia" w:ascii="宋体" w:hAnsi="宋体" w:cs="宋体"/>
          <w:sz w:val="24"/>
        </w:rPr>
        <w:t>《金属及石材幕墙工程技术规范》JGJ133-2001;</w:t>
      </w:r>
    </w:p>
    <w:p>
      <w:pPr>
        <w:numPr>
          <w:ilvl w:val="0"/>
          <w:numId w:val="1"/>
        </w:numPr>
        <w:spacing w:line="360" w:lineRule="auto"/>
        <w:rPr>
          <w:rFonts w:ascii="宋体" w:hAnsi="宋体" w:cs="宋体"/>
          <w:sz w:val="24"/>
        </w:rPr>
      </w:pPr>
      <w:r>
        <w:rPr>
          <w:rFonts w:hint="eastAsia" w:ascii="宋体" w:hAnsi="宋体" w:cs="宋体"/>
          <w:sz w:val="24"/>
        </w:rPr>
        <w:t>《自动喷水灭火系统施工及验收规范》GB50261-96;</w:t>
      </w:r>
    </w:p>
    <w:p>
      <w:pPr>
        <w:numPr>
          <w:ilvl w:val="0"/>
          <w:numId w:val="1"/>
        </w:numPr>
        <w:spacing w:line="360" w:lineRule="auto"/>
        <w:rPr>
          <w:rFonts w:ascii="宋体" w:hAnsi="宋体" w:cs="宋体"/>
          <w:sz w:val="24"/>
        </w:rPr>
      </w:pPr>
      <w:r>
        <w:rPr>
          <w:rFonts w:hint="eastAsia" w:ascii="宋体" w:hAnsi="宋体" w:cs="宋体"/>
          <w:sz w:val="24"/>
        </w:rPr>
        <w:t>《火灾自动报警系统施工及验收规范》GB0166-92；</w:t>
      </w:r>
    </w:p>
    <w:p>
      <w:pPr>
        <w:numPr>
          <w:ilvl w:val="0"/>
          <w:numId w:val="1"/>
        </w:numPr>
        <w:spacing w:line="360" w:lineRule="auto"/>
        <w:rPr>
          <w:rFonts w:ascii="宋体" w:hAnsi="宋体" w:cs="宋体"/>
          <w:sz w:val="24"/>
        </w:rPr>
      </w:pPr>
      <w:r>
        <w:rPr>
          <w:rFonts w:hint="eastAsia" w:ascii="宋体" w:hAnsi="宋体" w:cs="宋体"/>
          <w:sz w:val="24"/>
        </w:rPr>
        <w:t>《给水排水管道工程施工及验收规范》GB50268-97；</w:t>
      </w:r>
    </w:p>
    <w:p>
      <w:pPr>
        <w:numPr>
          <w:ilvl w:val="0"/>
          <w:numId w:val="1"/>
        </w:numPr>
        <w:spacing w:line="360" w:lineRule="auto"/>
        <w:rPr>
          <w:rFonts w:ascii="宋体" w:hAnsi="宋体" w:cs="宋体"/>
          <w:sz w:val="24"/>
        </w:rPr>
      </w:pPr>
      <w:r>
        <w:rPr>
          <w:rFonts w:hint="eastAsia" w:ascii="宋体" w:hAnsi="宋体" w:cs="宋体"/>
          <w:sz w:val="24"/>
        </w:rPr>
        <w:t>《建筑电气安装工程施工质量验收规范》GB50303-2002；</w:t>
      </w:r>
    </w:p>
    <w:p>
      <w:pPr>
        <w:numPr>
          <w:ilvl w:val="0"/>
          <w:numId w:val="1"/>
        </w:numPr>
        <w:spacing w:line="360" w:lineRule="auto"/>
        <w:rPr>
          <w:rFonts w:ascii="宋体" w:hAnsi="宋体" w:cs="宋体"/>
          <w:sz w:val="24"/>
        </w:rPr>
      </w:pPr>
      <w:r>
        <w:rPr>
          <w:rFonts w:hint="eastAsia" w:ascii="宋体" w:hAnsi="宋体" w:cs="宋体"/>
          <w:sz w:val="24"/>
        </w:rPr>
        <w:t>《组合钢模板技术规范》GB50214-2001；</w:t>
      </w:r>
    </w:p>
    <w:p>
      <w:pPr>
        <w:numPr>
          <w:ilvl w:val="0"/>
          <w:numId w:val="1"/>
        </w:numPr>
        <w:spacing w:line="360" w:lineRule="auto"/>
        <w:rPr>
          <w:rFonts w:ascii="宋体" w:hAnsi="宋体" w:cs="宋体"/>
          <w:sz w:val="24"/>
        </w:rPr>
      </w:pPr>
      <w:r>
        <w:rPr>
          <w:rFonts w:hint="eastAsia" w:ascii="宋体" w:hAnsi="宋体" w:cs="宋体"/>
          <w:sz w:val="24"/>
        </w:rPr>
        <w:t>《建筑与建筑楼群综合布线系统工程设计规范》GB/T50312-2000</w:t>
      </w:r>
    </w:p>
    <w:p>
      <w:pPr>
        <w:numPr>
          <w:ilvl w:val="0"/>
          <w:numId w:val="1"/>
        </w:numPr>
        <w:spacing w:line="360" w:lineRule="auto"/>
        <w:rPr>
          <w:rFonts w:ascii="宋体" w:hAnsi="宋体" w:cs="宋体"/>
          <w:sz w:val="24"/>
        </w:rPr>
      </w:pPr>
      <w:r>
        <w:rPr>
          <w:rFonts w:hint="eastAsia" w:ascii="宋体" w:hAnsi="宋体" w:cs="宋体"/>
          <w:sz w:val="24"/>
        </w:rPr>
        <w:t>《电气安装工程接地装置施工验收规范》GB50242-2002；</w:t>
      </w:r>
    </w:p>
    <w:p>
      <w:pPr>
        <w:numPr>
          <w:ilvl w:val="0"/>
          <w:numId w:val="1"/>
        </w:numPr>
        <w:spacing w:line="360" w:lineRule="auto"/>
        <w:rPr>
          <w:rFonts w:ascii="宋体" w:hAnsi="宋体" w:cs="宋体"/>
          <w:sz w:val="24"/>
        </w:rPr>
      </w:pPr>
      <w:r>
        <w:rPr>
          <w:rFonts w:hint="eastAsia" w:ascii="宋体" w:hAnsi="宋体" w:cs="宋体"/>
          <w:sz w:val="24"/>
        </w:rPr>
        <w:t>《建筑给排水及采暖工程施工质量验收规范》GB50242-2002；</w:t>
      </w:r>
    </w:p>
    <w:p>
      <w:pPr>
        <w:numPr>
          <w:ilvl w:val="0"/>
          <w:numId w:val="1"/>
        </w:numPr>
        <w:spacing w:line="360" w:lineRule="auto"/>
        <w:rPr>
          <w:rFonts w:ascii="宋体" w:hAnsi="宋体" w:cs="宋体"/>
          <w:sz w:val="24"/>
        </w:rPr>
      </w:pPr>
      <w:r>
        <w:rPr>
          <w:rFonts w:hint="eastAsia" w:ascii="宋体" w:hAnsi="宋体" w:cs="宋体"/>
          <w:sz w:val="24"/>
        </w:rPr>
        <w:t>《建设工程项目管理规范》GB/T50326-2001；</w:t>
      </w:r>
    </w:p>
    <w:p>
      <w:pPr>
        <w:numPr>
          <w:ilvl w:val="0"/>
          <w:numId w:val="1"/>
        </w:numPr>
        <w:spacing w:line="360" w:lineRule="auto"/>
        <w:rPr>
          <w:rFonts w:ascii="宋体" w:hAnsi="宋体" w:cs="宋体"/>
          <w:sz w:val="24"/>
        </w:rPr>
      </w:pPr>
      <w:r>
        <w:rPr>
          <w:rFonts w:hint="eastAsia" w:ascii="宋体" w:hAnsi="宋体" w:cs="宋体"/>
          <w:sz w:val="24"/>
        </w:rPr>
        <w:t>《建筑施工高空作业安全技术规范》JGJ80-91；</w:t>
      </w:r>
    </w:p>
    <w:p>
      <w:pPr>
        <w:numPr>
          <w:ilvl w:val="0"/>
          <w:numId w:val="1"/>
        </w:numPr>
        <w:spacing w:line="360" w:lineRule="auto"/>
        <w:rPr>
          <w:rFonts w:ascii="宋体" w:hAnsi="宋体" w:cs="宋体"/>
          <w:sz w:val="24"/>
        </w:rPr>
      </w:pPr>
      <w:r>
        <w:rPr>
          <w:rFonts w:hint="eastAsia" w:ascii="宋体" w:hAnsi="宋体" w:cs="宋体"/>
          <w:sz w:val="24"/>
        </w:rPr>
        <w:t>《施工现场临时用电安全技术规范》JGJ46-2005;</w:t>
      </w:r>
    </w:p>
    <w:p>
      <w:pPr>
        <w:numPr>
          <w:ilvl w:val="0"/>
          <w:numId w:val="1"/>
        </w:numPr>
        <w:spacing w:line="360" w:lineRule="auto"/>
        <w:rPr>
          <w:rFonts w:ascii="宋体" w:hAnsi="宋体" w:cs="宋体"/>
          <w:sz w:val="24"/>
        </w:rPr>
      </w:pPr>
      <w:r>
        <w:rPr>
          <w:rFonts w:hint="eastAsia" w:ascii="宋体" w:hAnsi="宋体" w:cs="宋体"/>
          <w:sz w:val="24"/>
        </w:rPr>
        <w:t>《龙门架及井架物料提升机安全技术规范》JGJ88-92；</w:t>
      </w:r>
    </w:p>
    <w:p>
      <w:pPr>
        <w:numPr>
          <w:ilvl w:val="0"/>
          <w:numId w:val="1"/>
        </w:numPr>
        <w:spacing w:line="360" w:lineRule="auto"/>
        <w:rPr>
          <w:rFonts w:ascii="宋体" w:hAnsi="宋体" w:cs="宋体"/>
          <w:sz w:val="24"/>
        </w:rPr>
      </w:pPr>
      <w:r>
        <w:rPr>
          <w:rFonts w:hint="eastAsia" w:ascii="宋体" w:hAnsi="宋体" w:cs="宋体"/>
          <w:sz w:val="24"/>
        </w:rPr>
        <w:t>《建筑施工扣件式钢管脚手架安全技术规范》JGJ130-2001；</w:t>
      </w:r>
    </w:p>
    <w:p>
      <w:pPr>
        <w:numPr>
          <w:ilvl w:val="0"/>
          <w:numId w:val="1"/>
        </w:numPr>
        <w:spacing w:line="360" w:lineRule="auto"/>
        <w:rPr>
          <w:rFonts w:ascii="宋体" w:hAnsi="宋体" w:cs="宋体"/>
          <w:sz w:val="24"/>
        </w:rPr>
      </w:pPr>
      <w:r>
        <w:rPr>
          <w:rFonts w:hint="eastAsia" w:ascii="宋体" w:hAnsi="宋体" w:cs="宋体"/>
          <w:sz w:val="24"/>
        </w:rPr>
        <w:t>《建筑基坑支护技术规程》JGJ120-99；</w:t>
      </w:r>
    </w:p>
    <w:p>
      <w:pPr>
        <w:numPr>
          <w:ilvl w:val="0"/>
          <w:numId w:val="1"/>
        </w:numPr>
        <w:spacing w:line="360" w:lineRule="auto"/>
        <w:rPr>
          <w:rFonts w:ascii="宋体" w:hAnsi="宋体" w:cs="宋体"/>
          <w:sz w:val="24"/>
        </w:rPr>
      </w:pPr>
      <w:r>
        <w:rPr>
          <w:rFonts w:hint="eastAsia" w:ascii="宋体" w:hAnsi="宋体" w:cs="宋体"/>
          <w:sz w:val="24"/>
        </w:rPr>
        <w:t>《硅酸盐水泥、普通硅酸盐水泥》GB175-1999;</w:t>
      </w:r>
    </w:p>
    <w:p>
      <w:pPr>
        <w:numPr>
          <w:ilvl w:val="0"/>
          <w:numId w:val="1"/>
        </w:numPr>
        <w:spacing w:line="360" w:lineRule="auto"/>
        <w:rPr>
          <w:rFonts w:ascii="宋体" w:hAnsi="宋体" w:cs="宋体"/>
          <w:sz w:val="24"/>
        </w:rPr>
      </w:pPr>
      <w:r>
        <w:rPr>
          <w:rFonts w:hint="eastAsia" w:ascii="宋体" w:hAnsi="宋体" w:cs="宋体"/>
          <w:sz w:val="24"/>
        </w:rPr>
        <w:t>《钢筋焊接及验收规程》JGJ18-96；</w:t>
      </w:r>
    </w:p>
    <w:p>
      <w:pPr>
        <w:numPr>
          <w:ilvl w:val="0"/>
          <w:numId w:val="1"/>
        </w:numPr>
        <w:spacing w:line="360" w:lineRule="auto"/>
        <w:rPr>
          <w:rFonts w:ascii="宋体" w:hAnsi="宋体" w:cs="宋体"/>
          <w:sz w:val="24"/>
        </w:rPr>
      </w:pPr>
      <w:r>
        <w:rPr>
          <w:rFonts w:hint="eastAsia" w:ascii="宋体" w:hAnsi="宋体" w:cs="宋体"/>
          <w:sz w:val="24"/>
        </w:rPr>
        <w:t>《建筑工程冬期施工规程》JGJ104-97；</w:t>
      </w:r>
    </w:p>
    <w:p>
      <w:pPr>
        <w:numPr>
          <w:ilvl w:val="0"/>
          <w:numId w:val="1"/>
        </w:numPr>
        <w:spacing w:line="360" w:lineRule="auto"/>
        <w:rPr>
          <w:rFonts w:ascii="宋体" w:hAnsi="宋体" w:cs="宋体"/>
          <w:sz w:val="24"/>
        </w:rPr>
      </w:pPr>
      <w:r>
        <w:rPr>
          <w:rFonts w:hint="eastAsia" w:ascii="宋体" w:hAnsi="宋体" w:cs="宋体"/>
          <w:sz w:val="24"/>
        </w:rPr>
        <w:t>《外墙饰面砖工程施工及验收规程》JGJ126-2000；</w:t>
      </w:r>
    </w:p>
    <w:p>
      <w:pPr>
        <w:numPr>
          <w:ilvl w:val="0"/>
          <w:numId w:val="1"/>
        </w:numPr>
        <w:spacing w:line="360" w:lineRule="auto"/>
        <w:rPr>
          <w:rFonts w:ascii="宋体" w:hAnsi="宋体" w:cs="宋体"/>
          <w:sz w:val="24"/>
        </w:rPr>
      </w:pPr>
      <w:r>
        <w:rPr>
          <w:rFonts w:hint="eastAsia" w:ascii="宋体" w:hAnsi="宋体" w:cs="宋体"/>
          <w:sz w:val="24"/>
        </w:rPr>
        <w:t>《高层建筑混凝土结构技术规程》JGJ3-2002；</w:t>
      </w:r>
    </w:p>
    <w:p>
      <w:pPr>
        <w:numPr>
          <w:ilvl w:val="0"/>
          <w:numId w:val="1"/>
        </w:numPr>
        <w:spacing w:line="360" w:lineRule="auto"/>
        <w:rPr>
          <w:rFonts w:ascii="宋体" w:hAnsi="宋体" w:cs="宋体"/>
          <w:sz w:val="24"/>
        </w:rPr>
      </w:pPr>
      <w:r>
        <w:rPr>
          <w:rFonts w:hint="eastAsia" w:ascii="宋体" w:hAnsi="宋体" w:cs="宋体"/>
          <w:sz w:val="24"/>
        </w:rPr>
        <w:t>《混凝土泵送施工技术规程》JGJ/T10-95；</w:t>
      </w:r>
    </w:p>
    <w:p>
      <w:pPr>
        <w:numPr>
          <w:ilvl w:val="0"/>
          <w:numId w:val="1"/>
        </w:numPr>
        <w:spacing w:line="360" w:lineRule="auto"/>
        <w:rPr>
          <w:rFonts w:ascii="宋体" w:hAnsi="宋体" w:cs="宋体"/>
          <w:sz w:val="24"/>
        </w:rPr>
      </w:pPr>
      <w:r>
        <w:rPr>
          <w:rFonts w:hint="eastAsia" w:ascii="宋体" w:hAnsi="宋体" w:cs="宋体"/>
          <w:sz w:val="24"/>
        </w:rPr>
        <w:t>《普通混凝土配合比设计规程》JGJ98-2000；</w:t>
      </w:r>
    </w:p>
    <w:p>
      <w:pPr>
        <w:numPr>
          <w:ilvl w:val="0"/>
          <w:numId w:val="1"/>
        </w:numPr>
        <w:spacing w:line="360" w:lineRule="auto"/>
        <w:rPr>
          <w:rFonts w:ascii="宋体" w:hAnsi="宋体" w:cs="宋体"/>
          <w:sz w:val="24"/>
        </w:rPr>
      </w:pPr>
      <w:r>
        <w:rPr>
          <w:rFonts w:hint="eastAsia" w:ascii="宋体" w:hAnsi="宋体" w:cs="宋体"/>
          <w:sz w:val="24"/>
        </w:rPr>
        <w:t>《砌筑砂浆配合比设计规程》JGJ98-2000</w:t>
      </w:r>
    </w:p>
    <w:p>
      <w:pPr>
        <w:numPr>
          <w:ilvl w:val="0"/>
          <w:numId w:val="2"/>
        </w:numPr>
        <w:spacing w:line="360" w:lineRule="auto"/>
        <w:ind w:firstLine="480" w:firstLineChars="200"/>
        <w:rPr>
          <w:rFonts w:ascii="宋体" w:hAnsi="宋体" w:cs="宋体"/>
          <w:sz w:val="24"/>
        </w:rPr>
      </w:pPr>
      <w:r>
        <w:rPr>
          <w:rFonts w:hint="eastAsia" w:ascii="宋体" w:hAnsi="宋体" w:cs="宋体"/>
          <w:sz w:val="24"/>
        </w:rPr>
        <w:t>主要验收标准：</w:t>
      </w:r>
    </w:p>
    <w:p>
      <w:pPr>
        <w:numPr>
          <w:ilvl w:val="0"/>
          <w:numId w:val="3"/>
        </w:numPr>
        <w:spacing w:line="360" w:lineRule="auto"/>
        <w:rPr>
          <w:rFonts w:ascii="宋体" w:hAnsi="宋体" w:cs="宋体"/>
          <w:sz w:val="24"/>
        </w:rPr>
      </w:pPr>
      <w:r>
        <w:rPr>
          <w:rFonts w:hint="eastAsia" w:ascii="宋体" w:hAnsi="宋体" w:cs="宋体"/>
          <w:sz w:val="24"/>
        </w:rPr>
        <w:t>《建筑工程施工质量验收统一标准》GBJ50300-2001</w:t>
      </w:r>
    </w:p>
    <w:p>
      <w:pPr>
        <w:numPr>
          <w:ilvl w:val="0"/>
          <w:numId w:val="3"/>
        </w:numPr>
        <w:spacing w:line="360" w:lineRule="auto"/>
        <w:rPr>
          <w:rFonts w:ascii="宋体" w:hAnsi="宋体" w:cs="宋体"/>
          <w:sz w:val="24"/>
        </w:rPr>
      </w:pPr>
      <w:r>
        <w:rPr>
          <w:rFonts w:hint="eastAsia" w:ascii="宋体" w:hAnsi="宋体" w:cs="宋体"/>
          <w:sz w:val="24"/>
        </w:rPr>
        <w:t>《混凝土质量控制标准》GB50164-92</w:t>
      </w:r>
    </w:p>
    <w:p>
      <w:pPr>
        <w:numPr>
          <w:ilvl w:val="0"/>
          <w:numId w:val="3"/>
        </w:numPr>
        <w:spacing w:line="360" w:lineRule="auto"/>
        <w:rPr>
          <w:rFonts w:ascii="宋体" w:hAnsi="宋体" w:cs="宋体"/>
          <w:sz w:val="24"/>
        </w:rPr>
      </w:pPr>
      <w:r>
        <w:rPr>
          <w:rFonts w:hint="eastAsia" w:ascii="宋体" w:hAnsi="宋体" w:cs="宋体"/>
          <w:sz w:val="24"/>
        </w:rPr>
        <w:t>《混凝土强度检验评定标准》GBJ107-87</w:t>
      </w:r>
    </w:p>
    <w:p>
      <w:pPr>
        <w:numPr>
          <w:ilvl w:val="0"/>
          <w:numId w:val="3"/>
        </w:numPr>
        <w:spacing w:line="360" w:lineRule="auto"/>
        <w:rPr>
          <w:rFonts w:ascii="宋体" w:hAnsi="宋体" w:cs="宋体"/>
          <w:sz w:val="24"/>
        </w:rPr>
      </w:pPr>
      <w:r>
        <w:rPr>
          <w:rFonts w:hint="eastAsia" w:ascii="宋体" w:hAnsi="宋体" w:cs="宋体"/>
          <w:sz w:val="24"/>
        </w:rPr>
        <w:t>《建筑施工安全检查标准》JGJ59-99</w:t>
      </w:r>
    </w:p>
    <w:p>
      <w:pPr>
        <w:numPr>
          <w:ilvl w:val="0"/>
          <w:numId w:val="3"/>
        </w:numPr>
        <w:spacing w:line="360" w:lineRule="auto"/>
        <w:rPr>
          <w:rFonts w:hint="eastAsia" w:ascii="宋体" w:hAnsi="宋体" w:cs="宋体"/>
          <w:sz w:val="24"/>
        </w:rPr>
      </w:pPr>
      <w:r>
        <w:rPr>
          <w:rFonts w:hint="eastAsia" w:ascii="宋体" w:hAnsi="宋体" w:cs="宋体"/>
          <w:sz w:val="24"/>
        </w:rPr>
        <w:t xml:space="preserve"> 其他与本工程有关的现行工程技术、质量评定标准、施工验收标准及规范。</w:t>
      </w:r>
    </w:p>
    <w:p>
      <w:pPr>
        <w:spacing w:line="360" w:lineRule="auto"/>
        <w:ind w:left="480"/>
        <w:rPr>
          <w:rFonts w:hint="eastAsia" w:ascii="宋体" w:hAnsi="宋体" w:cs="宋体"/>
          <w:b/>
          <w:sz w:val="24"/>
        </w:rPr>
      </w:pPr>
      <w:r>
        <w:rPr>
          <w:rFonts w:hint="eastAsia" w:ascii="宋体" w:hAnsi="宋体" w:cs="宋体"/>
          <w:b/>
          <w:sz w:val="24"/>
          <w:lang w:eastAsia="zh-CN"/>
        </w:rPr>
        <w:t>（</w:t>
      </w:r>
      <w:r>
        <w:rPr>
          <w:rFonts w:hint="eastAsia" w:ascii="宋体" w:hAnsi="宋体" w:cs="宋体"/>
          <w:b/>
          <w:sz w:val="24"/>
          <w:lang w:val="en-US" w:eastAsia="zh-CN"/>
        </w:rPr>
        <w:t>15</w:t>
      </w:r>
      <w:r>
        <w:rPr>
          <w:rFonts w:hint="eastAsia" w:ascii="宋体" w:hAnsi="宋体" w:cs="宋体"/>
          <w:b/>
          <w:sz w:val="24"/>
          <w:lang w:eastAsia="zh-CN"/>
        </w:rPr>
        <w:t>）</w:t>
      </w:r>
      <w:r>
        <w:rPr>
          <w:rFonts w:hint="eastAsia" w:ascii="宋体" w:hAnsi="宋体" w:cs="宋体"/>
          <w:b/>
          <w:sz w:val="24"/>
        </w:rPr>
        <w:t>付款方式：执行国家相关规定。</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5"/>
        <w:ind w:left="0" w:leftChars="0" w:firstLine="0" w:firstLineChars="0"/>
        <w:jc w:val="center"/>
        <w:rPr>
          <w:rFonts w:hint="eastAsia" w:ascii="宋体" w:hAnsi="宋体" w:eastAsia="宋体" w:cs="宋体"/>
          <w:lang w:val="en-US" w:eastAsia="zh-CN"/>
        </w:rPr>
      </w:pPr>
      <w:bookmarkStart w:id="5" w:name="_Toc13337"/>
      <w:bookmarkStart w:id="6" w:name="_Toc23237"/>
      <w:bookmarkStart w:id="7" w:name="_Toc15447"/>
      <w:bookmarkStart w:id="8" w:name="_Toc1670"/>
      <w:r>
        <w:rPr>
          <w:rFonts w:hint="eastAsia" w:ascii="宋体" w:hAnsi="宋体" w:eastAsia="宋体" w:cs="宋体"/>
          <w:lang w:val="en-US" w:eastAsia="zh-CN"/>
        </w:rPr>
        <w:t>2、组织机构</w:t>
      </w:r>
      <w:bookmarkEnd w:id="5"/>
      <w:bookmarkEnd w:id="6"/>
      <w:bookmarkEnd w:id="7"/>
      <w:bookmarkEnd w:id="8"/>
    </w:p>
    <w:p>
      <w:pPr>
        <w:pStyle w:val="6"/>
        <w:ind w:left="0" w:leftChars="0" w:firstLine="0" w:firstLineChars="0"/>
        <w:rPr>
          <w:rFonts w:hint="eastAsia" w:ascii="宋体" w:hAnsi="宋体" w:eastAsia="宋体" w:cs="宋体"/>
        </w:rPr>
      </w:pPr>
      <w:bookmarkStart w:id="9" w:name="_Toc4959"/>
      <w:bookmarkStart w:id="10" w:name="_Toc5767"/>
      <w:bookmarkStart w:id="11" w:name="_Toc291687761"/>
      <w:bookmarkStart w:id="12" w:name="_Toc293906699"/>
      <w:bookmarkStart w:id="13" w:name="_Toc17592"/>
      <w:bookmarkStart w:id="14" w:name="_Toc19611"/>
      <w:bookmarkStart w:id="15" w:name="_Toc345140903"/>
      <w:bookmarkStart w:id="16" w:name="_Toc12322"/>
      <w:r>
        <w:rPr>
          <w:rFonts w:hint="eastAsia" w:ascii="宋体" w:hAnsi="宋体" w:eastAsia="宋体" w:cs="宋体"/>
          <w:lang w:val="en-US" w:eastAsia="zh-CN"/>
        </w:rPr>
        <w:t>2</w:t>
      </w:r>
      <w:r>
        <w:rPr>
          <w:rFonts w:hint="eastAsia" w:ascii="宋体" w:hAnsi="宋体" w:eastAsia="宋体" w:cs="宋体"/>
        </w:rPr>
        <w:t>.1、现场监理组织</w:t>
      </w:r>
      <w:r>
        <w:rPr>
          <w:rFonts w:hint="eastAsia" w:ascii="宋体" w:hAnsi="宋体" w:eastAsia="宋体" w:cs="宋体"/>
          <w:lang w:eastAsia="zh-CN"/>
        </w:rPr>
        <w:t>结</w:t>
      </w:r>
      <w:r>
        <w:rPr>
          <w:rFonts w:hint="eastAsia" w:ascii="宋体" w:hAnsi="宋体" w:eastAsia="宋体" w:cs="宋体"/>
        </w:rPr>
        <w:t>构图</w:t>
      </w:r>
      <w:bookmarkEnd w:id="9"/>
      <w:bookmarkEnd w:id="10"/>
      <w:bookmarkEnd w:id="11"/>
      <w:bookmarkEnd w:id="12"/>
      <w:bookmarkEnd w:id="13"/>
      <w:bookmarkEnd w:id="14"/>
      <w:bookmarkEnd w:id="15"/>
      <w:bookmarkEnd w:id="16"/>
    </w:p>
    <w:p>
      <w:pPr>
        <w:rPr>
          <w:rFonts w:hint="eastAsia" w:ascii="宋体" w:hAnsi="宋体" w:eastAsia="宋体" w:cs="宋体"/>
          <w:sz w:val="21"/>
          <w:szCs w:val="21"/>
        </w:rPr>
      </w:pPr>
      <w:r>
        <w:rPr>
          <w:sz w:val="21"/>
        </w:rPr>
        <mc:AlternateContent>
          <mc:Choice Requires="wps">
            <w:drawing>
              <wp:anchor distT="0" distB="0" distL="114300" distR="114300" simplePos="0" relativeHeight="272454656" behindDoc="0" locked="0" layoutInCell="1" allowOverlap="1">
                <wp:simplePos x="0" y="0"/>
                <wp:positionH relativeFrom="column">
                  <wp:posOffset>3841115</wp:posOffset>
                </wp:positionH>
                <wp:positionV relativeFrom="paragraph">
                  <wp:posOffset>6985</wp:posOffset>
                </wp:positionV>
                <wp:extent cx="1593850" cy="280670"/>
                <wp:effectExtent l="4445" t="4445" r="20955" b="19685"/>
                <wp:wrapNone/>
                <wp:docPr id="765" name="Text Box 273"/>
                <wp:cNvGraphicFramePr/>
                <a:graphic xmlns:a="http://schemas.openxmlformats.org/drawingml/2006/main">
                  <a:graphicData uri="http://schemas.microsoft.com/office/word/2010/wordprocessingShape">
                    <wps:wsp>
                      <wps:cNvSpPr txBox="1"/>
                      <wps:spPr>
                        <a:xfrm>
                          <a:off x="0" y="0"/>
                          <a:ext cx="1593850" cy="280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rPr>
                              <w:t>公司技术经济专家组</w:t>
                            </w:r>
                          </w:p>
                        </w:txbxContent>
                      </wps:txbx>
                      <wps:bodyPr lIns="0" tIns="36000" rIns="0" bIns="36000" upright="1"/>
                    </wps:wsp>
                  </a:graphicData>
                </a:graphic>
              </wp:anchor>
            </w:drawing>
          </mc:Choice>
          <mc:Fallback>
            <w:pict>
              <v:shape id="Text Box 273" o:spid="_x0000_s1026" o:spt="202" type="#_x0000_t202" style="position:absolute;left:0pt;margin-left:302.45pt;margin-top:0.55pt;height:22.1pt;width:125.5pt;z-index:272454656;mso-width-relative:page;mso-height-relative:page;" fillcolor="#FFFFFF" filled="t" stroked="t" coordsize="21600,21600" o:gfxdata="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ClgN1wAAAAgBAAAPAAAAAAAAAAEAIAAAACIAAABkcnMvZG93bnJl&#10;di54bWxQSwECFAAUAAAACACHTuJApKpk/v4BAAAlBAAADgAAAAAAAAABACAAAAAmAQAAZHJzL2Uy&#10;b0RvYy54bWxQSwUGAAAAAAYABgBZAQAAlgU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rPr>
                        <w:t>公司技术经济专家组</w:t>
                      </w:r>
                    </w:p>
                  </w:txbxContent>
                </v:textbox>
              </v:shape>
            </w:pict>
          </mc:Fallback>
        </mc:AlternateContent>
      </w:r>
      <w:r>
        <w:rPr>
          <w:sz w:val="21"/>
        </w:rPr>
        <mc:AlternateContent>
          <mc:Choice Requires="wps">
            <w:drawing>
              <wp:anchor distT="0" distB="0" distL="114300" distR="114300" simplePos="0" relativeHeight="272432128" behindDoc="0" locked="0" layoutInCell="1" allowOverlap="1">
                <wp:simplePos x="0" y="0"/>
                <wp:positionH relativeFrom="column">
                  <wp:posOffset>3155315</wp:posOffset>
                </wp:positionH>
                <wp:positionV relativeFrom="paragraph">
                  <wp:posOffset>137795</wp:posOffset>
                </wp:positionV>
                <wp:extent cx="1270" cy="527050"/>
                <wp:effectExtent l="0" t="0" r="0" b="0"/>
                <wp:wrapNone/>
                <wp:docPr id="724" name="Line 289"/>
                <wp:cNvGraphicFramePr/>
                <a:graphic xmlns:a="http://schemas.openxmlformats.org/drawingml/2006/main">
                  <a:graphicData uri="http://schemas.microsoft.com/office/word/2010/wordprocessingShape">
                    <wps:wsp>
                      <wps:cNvCnPr/>
                      <wps:spPr>
                        <a:xfrm flipH="1">
                          <a:off x="0" y="0"/>
                          <a:ext cx="1270" cy="5270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289" o:spid="_x0000_s1026" o:spt="20" style="position:absolute;left:0pt;flip:x;margin-left:248.45pt;margin-top:10.85pt;height:41.5pt;width:0.1pt;z-index:272432128;mso-width-relative:page;mso-height-relative:page;" filled="f" stroked="t" coordsize="21600,21600" o:gfxdata="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4VYB9cAAAAKAQAADwAAAAAAAAABACAAAAAi&#10;AAAAZHJzL2Rvd25yZXYueG1sUEsBAhQAFAAAAAgAh07iQLct+VLSAQAAqQMAAA4AAAAAAAAAAQAg&#10;AAAAJgEAAGRycy9lMm9Eb2MueG1sUEsFBgAAAAAGAAYAWQEAAGoFA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72429056" behindDoc="0" locked="0" layoutInCell="1" allowOverlap="1">
                <wp:simplePos x="0" y="0"/>
                <wp:positionH relativeFrom="column">
                  <wp:posOffset>3164840</wp:posOffset>
                </wp:positionH>
                <wp:positionV relativeFrom="paragraph">
                  <wp:posOffset>136525</wp:posOffset>
                </wp:positionV>
                <wp:extent cx="685800" cy="635"/>
                <wp:effectExtent l="0" t="37465" r="0" b="38100"/>
                <wp:wrapNone/>
                <wp:docPr id="6" name="Line 286"/>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86" o:spid="_x0000_s1026" o:spt="20" style="position:absolute;left:0pt;margin-left:249.2pt;margin-top:10.75pt;height:0.05pt;width:54pt;z-index:272429056;mso-width-relative:page;mso-height-relative:page;" filled="f" stroked="t" coordsize="21600,21600" o:gfxdata="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onFdLZAAAACQEAAA8AAAAAAAAAAQAgAAAAIgAA&#10;AGRycy9kb3ducmV2LnhtbFBLAQIUABQAAAAIAIdO4kBYxeagzgEAAKADAAAOAAAAAAAAAAEAIAAA&#10;ACgBAABkcnMvZTJvRG9jLnhtbFBLBQYAAAAABgAGAFkBAABo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18816" behindDoc="0" locked="0" layoutInCell="1" allowOverlap="1">
                <wp:simplePos x="0" y="0"/>
                <wp:positionH relativeFrom="column">
                  <wp:posOffset>2087880</wp:posOffset>
                </wp:positionH>
                <wp:positionV relativeFrom="paragraph">
                  <wp:posOffset>74930</wp:posOffset>
                </wp:positionV>
                <wp:extent cx="795020" cy="280670"/>
                <wp:effectExtent l="4445" t="4445" r="19685" b="19685"/>
                <wp:wrapNone/>
                <wp:docPr id="7" name="Text Box 274"/>
                <wp:cNvGraphicFramePr/>
                <a:graphic xmlns:a="http://schemas.openxmlformats.org/drawingml/2006/main">
                  <a:graphicData uri="http://schemas.microsoft.com/office/word/2010/wordprocessingShape">
                    <wps:wsp>
                      <wps:cNvSpPr txBox="1"/>
                      <wps:spPr>
                        <a:xfrm>
                          <a:off x="0" y="0"/>
                          <a:ext cx="795020" cy="280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rPr>
                              <w:t>公司总部</w:t>
                            </w:r>
                          </w:p>
                        </w:txbxContent>
                      </wps:txbx>
                      <wps:bodyPr lIns="0" tIns="36000" rIns="0" bIns="36000" upright="1"/>
                    </wps:wsp>
                  </a:graphicData>
                </a:graphic>
              </wp:anchor>
            </w:drawing>
          </mc:Choice>
          <mc:Fallback>
            <w:pict>
              <v:shape id="Text Box 274" o:spid="_x0000_s1026" o:spt="202" type="#_x0000_t202" style="position:absolute;left:0pt;margin-left:164.4pt;margin-top:5.9pt;height:22.1pt;width:62.6pt;z-index:272418816;mso-width-relative:page;mso-height-relative:page;" fillcolor="#FFFFFF" filled="t" stroked="t" coordsize="21600,21600" o:gfxdata="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G0gX2QAAAAkBAAAPAAAAAAAAAAEAIAAAACIAAABkcnMvZG93bnJl&#10;di54bWxQSwECFAAUAAAACACHTuJA8IbnIvwBAAAiBAAADgAAAAAAAAABACAAAAAoAQAAZHJzL2Uy&#10;b0RvYy54bWxQSwUGAAAAAAYABgBZAQAAlgU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rPr>
                        <w:t>公司总部</w:t>
                      </w:r>
                    </w:p>
                  </w:txbxContent>
                </v:textbox>
              </v:shape>
            </w:pict>
          </mc:Fallback>
        </mc:AlternateContent>
      </w:r>
    </w:p>
    <w:p>
      <w:pPr>
        <w:rPr>
          <w:rFonts w:hint="eastAsia" w:ascii="宋体" w:hAnsi="宋体" w:eastAsia="宋体" w:cs="宋体"/>
          <w:sz w:val="21"/>
          <w:szCs w:val="21"/>
        </w:rPr>
      </w:pPr>
      <w:r>
        <w:rPr>
          <w:sz w:val="21"/>
        </w:rPr>
        <mc:AlternateContent>
          <mc:Choice Requires="wps">
            <w:drawing>
              <wp:anchor distT="0" distB="0" distL="114300" distR="114300" simplePos="0" relativeHeight="272427008" behindDoc="0" locked="0" layoutInCell="1" allowOverlap="1">
                <wp:simplePos x="0" y="0"/>
                <wp:positionH relativeFrom="column">
                  <wp:posOffset>2477770</wp:posOffset>
                </wp:positionH>
                <wp:positionV relativeFrom="paragraph">
                  <wp:posOffset>159385</wp:posOffset>
                </wp:positionV>
                <wp:extent cx="5080" cy="1206500"/>
                <wp:effectExtent l="33655" t="0" r="37465" b="12700"/>
                <wp:wrapNone/>
                <wp:docPr id="8" name="Line 272"/>
                <wp:cNvGraphicFramePr/>
                <a:graphic xmlns:a="http://schemas.openxmlformats.org/drawingml/2006/main">
                  <a:graphicData uri="http://schemas.microsoft.com/office/word/2010/wordprocessingShape">
                    <wps:wsp>
                      <wps:cNvCnPr/>
                      <wps:spPr>
                        <a:xfrm>
                          <a:off x="0" y="0"/>
                          <a:ext cx="5080" cy="12065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72" o:spid="_x0000_s1026" o:spt="20" style="position:absolute;left:0pt;margin-left:195.1pt;margin-top:12.55pt;height:95pt;width:0.4pt;z-index:272427008;mso-width-relative:page;mso-height-relative:page;" filled="f" stroked="t" coordsize="21600,21600" o:gfxdata="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C429HZAAAACgEAAA8AAAAAAAAAAQAgAAAA&#10;IgAAAGRycy9kb3ducmV2LnhtbFBLAQIUABQAAAAIAIdO4kD0NURI0QEAAKIDAAAOAAAAAAAAAAEA&#10;IAAAACgBAABkcnMvZTJvRG9jLnhtbFBLBQYAAAAABgAGAFkBAABrBQAAAAA=&#10;">
                <v:fill on="f" focussize="0,0"/>
                <v:stroke color="#000000" joinstyle="round" endarrow="block"/>
                <v:imagedata o:title=""/>
                <o:lock v:ext="edit" aspectratio="f"/>
              </v:line>
            </w:pict>
          </mc:Fallback>
        </mc:AlternateContent>
      </w:r>
    </w:p>
    <w:p>
      <w:pPr>
        <w:rPr>
          <w:rFonts w:hint="eastAsia" w:ascii="宋体" w:hAnsi="宋体" w:eastAsia="宋体" w:cs="宋体"/>
          <w:sz w:val="21"/>
          <w:szCs w:val="21"/>
        </w:rPr>
      </w:pPr>
    </w:p>
    <w:p>
      <w:pPr>
        <w:rPr>
          <w:rFonts w:hint="eastAsia" w:ascii="宋体" w:hAnsi="宋体" w:eastAsia="宋体" w:cs="宋体"/>
          <w:sz w:val="21"/>
          <w:szCs w:val="21"/>
        </w:rPr>
      </w:pPr>
      <w:r>
        <w:rPr>
          <w:sz w:val="21"/>
        </w:rPr>
        <mc:AlternateContent>
          <mc:Choice Requires="wps">
            <w:drawing>
              <wp:anchor distT="0" distB="0" distL="114300" distR="114300" simplePos="0" relativeHeight="272425984" behindDoc="0" locked="0" layoutInCell="1" allowOverlap="1">
                <wp:simplePos x="0" y="0"/>
                <wp:positionH relativeFrom="column">
                  <wp:posOffset>2468245</wp:posOffset>
                </wp:positionH>
                <wp:positionV relativeFrom="paragraph">
                  <wp:posOffset>59690</wp:posOffset>
                </wp:positionV>
                <wp:extent cx="681990" cy="635"/>
                <wp:effectExtent l="0" t="37465" r="3810" b="38100"/>
                <wp:wrapNone/>
                <wp:docPr id="9" name="Line 277"/>
                <wp:cNvGraphicFramePr/>
                <a:graphic xmlns:a="http://schemas.openxmlformats.org/drawingml/2006/main">
                  <a:graphicData uri="http://schemas.microsoft.com/office/word/2010/wordprocessingShape">
                    <wps:wsp>
                      <wps:cNvCnPr/>
                      <wps:spPr>
                        <a:xfrm flipH="1">
                          <a:off x="0" y="0"/>
                          <a:ext cx="6819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77" o:spid="_x0000_s1026" o:spt="20" style="position:absolute;left:0pt;flip:x;margin-left:194.35pt;margin-top:4.7pt;height:0.05pt;width:53.7pt;z-index:272425984;mso-width-relative:page;mso-height-relative:page;" filled="f" stroked="t" coordsize="21600,21600" o:gfxdata="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QwEd9cAAAAHAQAADwAAAAAAAAABACAA&#10;AAAiAAAAZHJzL2Rvd25yZXYueG1sUEsBAhQAFAAAAAgAh07iQF7fHrTVAQAAqgMAAA4AAAAAAAAA&#10;AQAgAAAAJgEAAGRycy9lMm9Eb2MueG1sUEsFBgAAAAAGAAYAWQEAAG0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19840" behindDoc="0" locked="0" layoutInCell="1" allowOverlap="1">
                <wp:simplePos x="0" y="0"/>
                <wp:positionH relativeFrom="column">
                  <wp:posOffset>219075</wp:posOffset>
                </wp:positionH>
                <wp:positionV relativeFrom="paragraph">
                  <wp:posOffset>33020</wp:posOffset>
                </wp:positionV>
                <wp:extent cx="1142365" cy="472440"/>
                <wp:effectExtent l="4445" t="4445" r="15240" b="18415"/>
                <wp:wrapNone/>
                <wp:docPr id="10" name="Text Box 283"/>
                <wp:cNvGraphicFramePr/>
                <a:graphic xmlns:a="http://schemas.openxmlformats.org/drawingml/2006/main">
                  <a:graphicData uri="http://schemas.microsoft.com/office/word/2010/wordprocessingShape">
                    <wps:wsp>
                      <wps:cNvSpPr txBox="1"/>
                      <wps:spPr>
                        <a:xfrm>
                          <a:off x="0" y="0"/>
                          <a:ext cx="1142365" cy="472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lang w:eastAsia="zh-CN"/>
                              </w:rPr>
                              <w:t>技术</w:t>
                            </w:r>
                            <w:r>
                              <w:rPr>
                                <w:rFonts w:hint="eastAsia"/>
                                <w:sz w:val="24"/>
                              </w:rPr>
                              <w:t>负责人：</w:t>
                            </w:r>
                            <w:r>
                              <w:rPr>
                                <w:rFonts w:hint="eastAsia"/>
                                <w:sz w:val="24"/>
                                <w:lang w:eastAsia="zh-CN"/>
                              </w:rPr>
                              <w:t>李广斌</w:t>
                            </w:r>
                          </w:p>
                        </w:txbxContent>
                      </wps:txbx>
                      <wps:bodyPr lIns="0" tIns="36000" rIns="0" bIns="36000" upright="1"/>
                    </wps:wsp>
                  </a:graphicData>
                </a:graphic>
              </wp:anchor>
            </w:drawing>
          </mc:Choice>
          <mc:Fallback>
            <w:pict>
              <v:shape id="Text Box 283" o:spid="_x0000_s1026" o:spt="202" type="#_x0000_t202" style="position:absolute;left:0pt;margin-left:17.25pt;margin-top:2.6pt;height:37.2pt;width:89.95pt;z-index:272419840;mso-width-relative:page;mso-height-relative:page;" fillcolor="#FFFFFF" filled="t" stroked="t" coordsize="21600,21600" o:gfxdata="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E36VzYAAAABwEAAA8AAAAAAAAAAQAgAAAAIgAAAGRycy9kb3ducmV2&#10;LnhtbFBLAQIUABQAAAAIAIdO4kDzxaQs/AEAACQEAAAOAAAAAAAAAAEAIAAAACcBAABkcnMvZTJv&#10;RG9jLnhtbFBLBQYAAAAABgAGAFkBAACVBQ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lang w:eastAsia="zh-CN"/>
                        </w:rPr>
                        <w:t>技术</w:t>
                      </w:r>
                      <w:r>
                        <w:rPr>
                          <w:rFonts w:hint="eastAsia"/>
                          <w:sz w:val="24"/>
                        </w:rPr>
                        <w:t>负责人：</w:t>
                      </w:r>
                      <w:r>
                        <w:rPr>
                          <w:rFonts w:hint="eastAsia"/>
                          <w:sz w:val="24"/>
                          <w:lang w:eastAsia="zh-CN"/>
                        </w:rPr>
                        <w:t>李广斌</w:t>
                      </w:r>
                    </w:p>
                  </w:txbxContent>
                </v:textbox>
              </v:shape>
            </w:pict>
          </mc:Fallback>
        </mc:AlternateContent>
      </w:r>
    </w:p>
    <w:p>
      <w:pPr>
        <w:rPr>
          <w:rFonts w:hint="eastAsia" w:ascii="宋体" w:hAnsi="宋体" w:eastAsia="宋体" w:cs="宋体"/>
          <w:sz w:val="21"/>
          <w:szCs w:val="21"/>
        </w:rPr>
      </w:pPr>
      <w:r>
        <w:rPr>
          <w:sz w:val="21"/>
        </w:rPr>
        <mc:AlternateContent>
          <mc:Choice Requires="wps">
            <w:drawing>
              <wp:anchor distT="0" distB="0" distL="114300" distR="114300" simplePos="0" relativeHeight="272430080" behindDoc="0" locked="0" layoutInCell="1" allowOverlap="1">
                <wp:simplePos x="0" y="0"/>
                <wp:positionH relativeFrom="column">
                  <wp:posOffset>1355090</wp:posOffset>
                </wp:positionH>
                <wp:positionV relativeFrom="paragraph">
                  <wp:posOffset>60325</wp:posOffset>
                </wp:positionV>
                <wp:extent cx="1136650" cy="635"/>
                <wp:effectExtent l="0" t="37465" r="6350" b="38100"/>
                <wp:wrapNone/>
                <wp:docPr id="11" name="Line 279"/>
                <wp:cNvGraphicFramePr/>
                <a:graphic xmlns:a="http://schemas.openxmlformats.org/drawingml/2006/main">
                  <a:graphicData uri="http://schemas.microsoft.com/office/word/2010/wordprocessingShape">
                    <wps:wsp>
                      <wps:cNvCnPr/>
                      <wps:spPr>
                        <a:xfrm flipH="1">
                          <a:off x="0" y="0"/>
                          <a:ext cx="113665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79" o:spid="_x0000_s1026" o:spt="20" style="position:absolute;left:0pt;flip:x;margin-left:106.7pt;margin-top:4.75pt;height:0.05pt;width:89.5pt;z-index:272430080;mso-width-relative:page;mso-height-relative:page;" filled="f" stroked="t" coordsize="21600,21600" o:gfxdata="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zfv4tYAAAAHAQAADwAAAAAAAAABACAA&#10;AAAiAAAAZHJzL2Rvd25yZXYueG1sUEsBAhQAFAAAAAgAh07iQONDsKrWAQAArAMAAA4AAAAAAAAA&#10;AQAgAAAAJQEAAGRycy9lMm9Eb2MueG1sUEsFBgAAAAAGAAYAWQEAAG0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21888" behindDoc="0" locked="0" layoutInCell="1" allowOverlap="1">
                <wp:simplePos x="0" y="0"/>
                <wp:positionH relativeFrom="column">
                  <wp:posOffset>4041140</wp:posOffset>
                </wp:positionH>
                <wp:positionV relativeFrom="paragraph">
                  <wp:posOffset>130175</wp:posOffset>
                </wp:positionV>
                <wp:extent cx="800100" cy="307975"/>
                <wp:effectExtent l="4445" t="4445" r="14605" b="11430"/>
                <wp:wrapNone/>
                <wp:docPr id="12" name="Text Box 281"/>
                <wp:cNvGraphicFramePr/>
                <a:graphic xmlns:a="http://schemas.openxmlformats.org/drawingml/2006/main">
                  <a:graphicData uri="http://schemas.microsoft.com/office/word/2010/wordprocessingShape">
                    <wps:wsp>
                      <wps:cNvSpPr txBox="1"/>
                      <wps:spPr>
                        <a:xfrm>
                          <a:off x="0" y="0"/>
                          <a:ext cx="800100" cy="307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rPr>
                              <w:t>建设单位</w:t>
                            </w:r>
                          </w:p>
                        </w:txbxContent>
                      </wps:txbx>
                      <wps:bodyPr lIns="0" tIns="36000" rIns="0" bIns="36000" upright="1"/>
                    </wps:wsp>
                  </a:graphicData>
                </a:graphic>
              </wp:anchor>
            </w:drawing>
          </mc:Choice>
          <mc:Fallback>
            <w:pict>
              <v:shape id="Text Box 281" o:spid="_x0000_s1026" o:spt="202" type="#_x0000_t202" style="position:absolute;left:0pt;margin-left:318.2pt;margin-top:10.25pt;height:24.25pt;width:63pt;z-index:272421888;mso-width-relative:page;mso-height-relative:page;" fillcolor="#FFFFFF" filled="t" stroked="t" coordsize="21600,21600" o:gfxdata="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28Cs2QAAAAkBAAAPAAAAAAAAAAEAIAAAACIAAABkcnMvZG93bnJldi54&#10;bWxQSwECFAAUAAAACACHTuJAZ1ez1/kBAAAjBAAADgAAAAAAAAABACAAAAAoAQAAZHJzL2Uyb0Rv&#10;Yy54bWxQSwUGAAAAAAYABgBZAQAAkwU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rPr>
                        <w:t>建设单位</w:t>
                      </w:r>
                    </w:p>
                  </w:txbxContent>
                </v:textbox>
              </v:shape>
            </w:pict>
          </mc:Fallback>
        </mc:AlternateContent>
      </w:r>
      <w:r>
        <w:rPr>
          <w:sz w:val="21"/>
        </w:rPr>
        <mc:AlternateContent>
          <mc:Choice Requires="wps">
            <w:drawing>
              <wp:anchor distT="0" distB="0" distL="114300" distR="114300" simplePos="0" relativeHeight="272420864" behindDoc="0" locked="0" layoutInCell="1" allowOverlap="1">
                <wp:simplePos x="0" y="0"/>
                <wp:positionH relativeFrom="column">
                  <wp:posOffset>2898140</wp:posOffset>
                </wp:positionH>
                <wp:positionV relativeFrom="paragraph">
                  <wp:posOffset>130175</wp:posOffset>
                </wp:positionV>
                <wp:extent cx="800100" cy="307975"/>
                <wp:effectExtent l="4445" t="4445" r="14605" b="11430"/>
                <wp:wrapNone/>
                <wp:docPr id="32" name="Text Box 282"/>
                <wp:cNvGraphicFramePr/>
                <a:graphic xmlns:a="http://schemas.openxmlformats.org/drawingml/2006/main">
                  <a:graphicData uri="http://schemas.microsoft.com/office/word/2010/wordprocessingShape">
                    <wps:wsp>
                      <wps:cNvSpPr txBox="1"/>
                      <wps:spPr>
                        <a:xfrm>
                          <a:off x="0" y="0"/>
                          <a:ext cx="800100" cy="307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rPr>
                              <w:t>业主代表</w:t>
                            </w:r>
                          </w:p>
                        </w:txbxContent>
                      </wps:txbx>
                      <wps:bodyPr lIns="0" tIns="36000" rIns="0" bIns="36000" upright="1"/>
                    </wps:wsp>
                  </a:graphicData>
                </a:graphic>
              </wp:anchor>
            </w:drawing>
          </mc:Choice>
          <mc:Fallback>
            <w:pict>
              <v:shape id="Text Box 282" o:spid="_x0000_s1026" o:spt="202" type="#_x0000_t202" style="position:absolute;left:0pt;margin-left:228.2pt;margin-top:10.25pt;height:24.25pt;width:63pt;z-index:272420864;mso-width-relative:page;mso-height-relative:page;" fillcolor="#FFFFFF" filled="t" stroked="t" coordsize="21600,21600" o:gfxdata="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kGK4tkAAAAJAQAADwAAAAAAAAABACAAAAAiAAAAZHJzL2Rvd25yZXYu&#10;eG1sUEsBAhQAFAAAAAgAh07iQANpX8D6AQAAIwQAAA4AAAAAAAAAAQAgAAAAKAEAAGRycy9lMm9E&#10;b2MueG1sUEsFBgAAAAAGAAYAWQEAAJQFA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rPr>
                        <w:t>业主代表</w:t>
                      </w:r>
                    </w:p>
                  </w:txbxContent>
                </v:textbox>
              </v:shape>
            </w:pict>
          </mc:Fallback>
        </mc:AlternateContent>
      </w:r>
    </w:p>
    <w:p>
      <w:pPr>
        <w:spacing w:line="360" w:lineRule="auto"/>
        <w:rPr>
          <w:rFonts w:hint="eastAsia" w:ascii="宋体" w:hAnsi="宋体" w:eastAsia="宋体" w:cs="宋体"/>
          <w:sz w:val="21"/>
          <w:szCs w:val="21"/>
        </w:rPr>
      </w:pPr>
      <w:r>
        <w:rPr>
          <w:sz w:val="21"/>
        </w:rPr>
        <mc:AlternateContent>
          <mc:Choice Requires="wps">
            <w:drawing>
              <wp:anchor distT="0" distB="0" distL="114300" distR="114300" simplePos="0" relativeHeight="272431104" behindDoc="0" locked="0" layoutInCell="1" allowOverlap="1">
                <wp:simplePos x="0" y="0"/>
                <wp:positionH relativeFrom="column">
                  <wp:posOffset>738505</wp:posOffset>
                </wp:positionH>
                <wp:positionV relativeFrom="paragraph">
                  <wp:posOffset>122555</wp:posOffset>
                </wp:positionV>
                <wp:extent cx="635" cy="591820"/>
                <wp:effectExtent l="0" t="0" r="0" b="0"/>
                <wp:wrapNone/>
                <wp:docPr id="733" name="Line 284"/>
                <wp:cNvGraphicFramePr/>
                <a:graphic xmlns:a="http://schemas.openxmlformats.org/drawingml/2006/main">
                  <a:graphicData uri="http://schemas.microsoft.com/office/word/2010/wordprocessingShape">
                    <wps:wsp>
                      <wps:cNvCnPr/>
                      <wps:spPr>
                        <a:xfrm flipH="1">
                          <a:off x="0" y="0"/>
                          <a:ext cx="635" cy="59182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284" o:spid="_x0000_s1026" o:spt="20" style="position:absolute;left:0pt;flip:x;margin-left:58.15pt;margin-top:9.65pt;height:46.6pt;width:0.05pt;z-index:272431104;mso-width-relative:page;mso-height-relative:page;" filled="f" stroked="t" coordsize="21600,21600" o:gfxdata="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qcwvdYAAAAKAQAADwAAAAAAAAABACAAAAAi&#10;AAAAZHJzL2Rvd25yZXYueG1sUEsBAhQAFAAAAAgAh07iQFDH3gbTAQAAqAMAAA4AAAAAAAAAAQAg&#10;AAAAJQEAAGRycy9lMm9Eb2MueG1sUEsFBgAAAAAGAAYAWQEAAGoFA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72428032" behindDoc="0" locked="0" layoutInCell="1" allowOverlap="1">
                <wp:simplePos x="0" y="0"/>
                <wp:positionH relativeFrom="column">
                  <wp:posOffset>3705860</wp:posOffset>
                </wp:positionH>
                <wp:positionV relativeFrom="paragraph">
                  <wp:posOffset>64770</wp:posOffset>
                </wp:positionV>
                <wp:extent cx="342900" cy="635"/>
                <wp:effectExtent l="0" t="37465" r="0" b="38100"/>
                <wp:wrapNone/>
                <wp:docPr id="33" name="Line 280"/>
                <wp:cNvGraphicFramePr/>
                <a:graphic xmlns:a="http://schemas.openxmlformats.org/drawingml/2006/main">
                  <a:graphicData uri="http://schemas.microsoft.com/office/word/2010/wordprocessingShape">
                    <wps:wsp>
                      <wps:cNvCnPr/>
                      <wps:spPr>
                        <a:xfrm>
                          <a:off x="0" y="0"/>
                          <a:ext cx="34290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80" o:spid="_x0000_s1026" o:spt="20" style="position:absolute;left:0pt;margin-left:291.8pt;margin-top:5.1pt;height:0.05pt;width:27pt;z-index:272428032;mso-width-relative:page;mso-height-relative:page;" filled="f" stroked="t" coordsize="21600,21600" o:gfxdata="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dIJnvZAAAACQEAAA8AAAAAAAAAAQAgAAAAIgAA&#10;AGRycy9kb3ducmV2LnhtbFBLAQIUABQAAAAIAIdO4kBGl7MszgEAAKEDAAAOAAAAAAAAAAEAIAAA&#10;ACgBAABkcnMvZTJvRG9jLnhtbFBLBQYAAAAABgAGAFkBAABoBQAAAAA=&#10;">
                <v:fill on="f" focussize="0,0"/>
                <v:stroke color="#000000" joinstyle="round" endarrow="block"/>
                <v:imagedata o:title=""/>
                <o:lock v:ext="edit" aspectratio="f"/>
              </v:line>
            </w:pict>
          </mc:Fallback>
        </mc:AlternateContent>
      </w:r>
    </w:p>
    <w:p>
      <w:pPr>
        <w:spacing w:line="360" w:lineRule="auto"/>
        <w:rPr>
          <w:rFonts w:hint="eastAsia" w:ascii="宋体" w:hAnsi="宋体" w:eastAsia="宋体" w:cs="宋体"/>
          <w:sz w:val="21"/>
          <w:szCs w:val="21"/>
        </w:rPr>
      </w:pPr>
      <w:r>
        <w:rPr>
          <w:sz w:val="21"/>
        </w:rPr>
        <mc:AlternateContent>
          <mc:Choice Requires="wps">
            <w:drawing>
              <wp:anchor distT="0" distB="0" distL="114300" distR="114300" simplePos="0" relativeHeight="272446464" behindDoc="0" locked="0" layoutInCell="1" allowOverlap="1">
                <wp:simplePos x="0" y="0"/>
                <wp:positionH relativeFrom="column">
                  <wp:posOffset>1458595</wp:posOffset>
                </wp:positionH>
                <wp:positionV relativeFrom="paragraph">
                  <wp:posOffset>294005</wp:posOffset>
                </wp:positionV>
                <wp:extent cx="1981200" cy="280670"/>
                <wp:effectExtent l="5080" t="4445" r="13970" b="19685"/>
                <wp:wrapNone/>
                <wp:docPr id="34" name="Text Box 285"/>
                <wp:cNvGraphicFramePr/>
                <a:graphic xmlns:a="http://schemas.openxmlformats.org/drawingml/2006/main">
                  <a:graphicData uri="http://schemas.microsoft.com/office/word/2010/wordprocessingShape">
                    <wps:wsp>
                      <wps:cNvSpPr txBox="1"/>
                      <wps:spPr>
                        <a:xfrm>
                          <a:off x="0" y="0"/>
                          <a:ext cx="1981200" cy="2806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rPr>
                              <w:t>总监理工程师：</w:t>
                            </w:r>
                            <w:r>
                              <w:rPr>
                                <w:rFonts w:hint="eastAsia"/>
                                <w:sz w:val="24"/>
                                <w:lang w:eastAsia="zh-CN"/>
                              </w:rPr>
                              <w:t>顾平新</w:t>
                            </w:r>
                          </w:p>
                        </w:txbxContent>
                      </wps:txbx>
                      <wps:bodyPr lIns="0" tIns="36000" rIns="0" bIns="36000" upright="1"/>
                    </wps:wsp>
                  </a:graphicData>
                </a:graphic>
              </wp:anchor>
            </w:drawing>
          </mc:Choice>
          <mc:Fallback>
            <w:pict>
              <v:shape id="Text Box 285" o:spid="_x0000_s1026" o:spt="202" type="#_x0000_t202" style="position:absolute;left:0pt;margin-left:114.85pt;margin-top:23.15pt;height:22.1pt;width:156pt;z-index:272446464;mso-width-relative:page;mso-height-relative:page;" fillcolor="#FFFFFF" filled="t" stroked="t" coordsize="21600,21600" o:gfxdata="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n3dw2gAAAAkBAAAPAAAAAAAAAAEAIAAAACIAAABkcnMvZG93&#10;bnJldi54bWxQSwECFAAUAAAACACHTuJA1byVTv4BAAAkBAAADgAAAAAAAAABACAAAAApAQAAZHJz&#10;L2Uyb0RvYy54bWxQSwUGAAAAAAYABgBZAQAAmQU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rPr>
                        <w:t>总监理工程师：</w:t>
                      </w:r>
                      <w:r>
                        <w:rPr>
                          <w:rFonts w:hint="eastAsia"/>
                          <w:sz w:val="24"/>
                          <w:lang w:eastAsia="zh-CN"/>
                        </w:rPr>
                        <w:t>顾平新</w:t>
                      </w:r>
                    </w:p>
                  </w:txbxContent>
                </v:textbox>
              </v:shape>
            </w:pict>
          </mc:Fallback>
        </mc:AlternateContent>
      </w:r>
      <w:r>
        <w:rPr>
          <w:sz w:val="21"/>
        </w:rPr>
        <mc:AlternateContent>
          <mc:Choice Requires="wps">
            <w:drawing>
              <wp:anchor distT="0" distB="0" distL="114300" distR="114300" simplePos="0" relativeHeight="272422912" behindDoc="0" locked="0" layoutInCell="1" allowOverlap="1">
                <wp:simplePos x="0" y="0"/>
                <wp:positionH relativeFrom="column">
                  <wp:posOffset>4048760</wp:posOffset>
                </wp:positionH>
                <wp:positionV relativeFrom="paragraph">
                  <wp:posOffset>203835</wp:posOffset>
                </wp:positionV>
                <wp:extent cx="800100" cy="307975"/>
                <wp:effectExtent l="4445" t="4445" r="14605" b="11430"/>
                <wp:wrapNone/>
                <wp:docPr id="35" name="Text Box 287"/>
                <wp:cNvGraphicFramePr/>
                <a:graphic xmlns:a="http://schemas.openxmlformats.org/drawingml/2006/main">
                  <a:graphicData uri="http://schemas.microsoft.com/office/word/2010/wordprocessingShape">
                    <wps:wsp>
                      <wps:cNvSpPr txBox="1"/>
                      <wps:spPr>
                        <a:xfrm>
                          <a:off x="0" y="0"/>
                          <a:ext cx="800100" cy="307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rPr>
                              <w:t>设计单位</w:t>
                            </w:r>
                          </w:p>
                        </w:txbxContent>
                      </wps:txbx>
                      <wps:bodyPr lIns="0" tIns="36000" rIns="0" bIns="36000" upright="1"/>
                    </wps:wsp>
                  </a:graphicData>
                </a:graphic>
              </wp:anchor>
            </w:drawing>
          </mc:Choice>
          <mc:Fallback>
            <w:pict>
              <v:shape id="Text Box 287" o:spid="_x0000_s1026" o:spt="202" type="#_x0000_t202" style="position:absolute;left:0pt;margin-left:318.8pt;margin-top:16.05pt;height:24.25pt;width:63pt;z-index:272422912;mso-width-relative:page;mso-height-relative:page;" fillcolor="#FFFFFF" filled="t" stroked="t" coordsize="21600,21600" o:gfxdata="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i9NXtkAAAAJAQAADwAAAAAAAAABACAAAAAiAAAAZHJzL2Rvd25yZXYu&#10;eG1sUEsBAhQAFAAAAAgAh07iQPbZLyH6AQAAIwQAAA4AAAAAAAAAAQAgAAAAKAEAAGRycy9lMm9E&#10;b2MueG1sUEsFBgAAAAAGAAYAWQEAAJQFA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rPr>
                        <w:t>设计单位</w:t>
                      </w:r>
                    </w:p>
                  </w:txbxContent>
                </v:textbox>
              </v:shape>
            </w:pict>
          </mc:Fallback>
        </mc:AlternateContent>
      </w:r>
    </w:p>
    <w:p>
      <w:pPr>
        <w:spacing w:line="360" w:lineRule="auto"/>
        <w:rPr>
          <w:rFonts w:hint="eastAsia" w:ascii="宋体" w:hAnsi="宋体" w:eastAsia="宋体" w:cs="宋体"/>
          <w:sz w:val="21"/>
          <w:szCs w:val="21"/>
        </w:rPr>
      </w:pPr>
      <w:r>
        <w:rPr>
          <w:sz w:val="21"/>
        </w:rPr>
        <mc:AlternateContent>
          <mc:Choice Requires="wps">
            <w:drawing>
              <wp:anchor distT="0" distB="0" distL="114300" distR="114300" simplePos="0" relativeHeight="272437248" behindDoc="0" locked="0" layoutInCell="1" allowOverlap="1">
                <wp:simplePos x="0" y="0"/>
                <wp:positionH relativeFrom="column">
                  <wp:posOffset>2553970</wp:posOffset>
                </wp:positionH>
                <wp:positionV relativeFrom="paragraph">
                  <wp:posOffset>278130</wp:posOffset>
                </wp:positionV>
                <wp:extent cx="2540" cy="1231900"/>
                <wp:effectExtent l="35560" t="0" r="38100" b="6350"/>
                <wp:wrapNone/>
                <wp:docPr id="36" name="Line 272"/>
                <wp:cNvGraphicFramePr/>
                <a:graphic xmlns:a="http://schemas.openxmlformats.org/drawingml/2006/main">
                  <a:graphicData uri="http://schemas.microsoft.com/office/word/2010/wordprocessingShape">
                    <wps:wsp>
                      <wps:cNvCnPr/>
                      <wps:spPr>
                        <a:xfrm>
                          <a:off x="0" y="0"/>
                          <a:ext cx="2540" cy="123190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72" o:spid="_x0000_s1026" o:spt="20" style="position:absolute;left:0pt;margin-left:201.1pt;margin-top:21.9pt;height:97pt;width:0.2pt;z-index:272437248;mso-width-relative:page;mso-height-relative:page;" filled="f" stroked="t" coordsize="21600,21600" o:gfxdata="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U4k83aAAAACgEAAA8AAAAAAAAAAQAg&#10;AAAAIgAAAGRycy9kb3ducmV2LnhtbFBLAQIUABQAAAAIAIdO4kBwQqTx0wEAAKMDAAAOAAAAAAAA&#10;AAEAIAAAACkBAABkcnMvZTJvRG9jLnhtbFBLBQYAAAAABgAGAFkBAABu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35200" behindDoc="0" locked="0" layoutInCell="1" allowOverlap="1">
                <wp:simplePos x="0" y="0"/>
                <wp:positionH relativeFrom="column">
                  <wp:posOffset>3776980</wp:posOffset>
                </wp:positionH>
                <wp:positionV relativeFrom="paragraph">
                  <wp:posOffset>195580</wp:posOffset>
                </wp:positionV>
                <wp:extent cx="635" cy="384175"/>
                <wp:effectExtent l="0" t="0" r="0" b="0"/>
                <wp:wrapNone/>
                <wp:docPr id="37" name="Line 284"/>
                <wp:cNvGraphicFramePr/>
                <a:graphic xmlns:a="http://schemas.openxmlformats.org/drawingml/2006/main">
                  <a:graphicData uri="http://schemas.microsoft.com/office/word/2010/wordprocessingShape">
                    <wps:wsp>
                      <wps:cNvCnPr/>
                      <wps:spPr>
                        <a:xfrm flipH="1">
                          <a:off x="0" y="0"/>
                          <a:ext cx="635" cy="3841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284" o:spid="_x0000_s1026" o:spt="20" style="position:absolute;left:0pt;flip:x;margin-left:297.4pt;margin-top:15.4pt;height:30.25pt;width:0.05pt;z-index:272435200;mso-width-relative:page;mso-height-relative:page;" filled="f" stroked="t" coordsize="21600,21600" o:gfxdata="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3rKTTXAAAACQEAAA8AAAAAAAAAAQAgAAAAIgAA&#10;AGRycy9kb3ducmV2LnhtbFBLAQIUABQAAAAIAIdO4kB4l6Yb0AEAAKcDAAAOAAAAAAAAAAEAIAAA&#10;ACYBAABkcnMvZTJvRG9jLnhtbFBLBQYAAAAABgAGAFkBAABoBQ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72434176" behindDoc="0" locked="0" layoutInCell="1" allowOverlap="1">
                <wp:simplePos x="0" y="0"/>
                <wp:positionH relativeFrom="column">
                  <wp:posOffset>3441700</wp:posOffset>
                </wp:positionH>
                <wp:positionV relativeFrom="paragraph">
                  <wp:posOffset>83820</wp:posOffset>
                </wp:positionV>
                <wp:extent cx="593725" cy="635"/>
                <wp:effectExtent l="0" t="38100" r="15875" b="37465"/>
                <wp:wrapNone/>
                <wp:docPr id="38" name="Line 286"/>
                <wp:cNvGraphicFramePr/>
                <a:graphic xmlns:a="http://schemas.openxmlformats.org/drawingml/2006/main">
                  <a:graphicData uri="http://schemas.microsoft.com/office/word/2010/wordprocessingShape">
                    <wps:wsp>
                      <wps:cNvCnPr/>
                      <wps:spPr>
                        <a:xfrm flipV="1">
                          <a:off x="0" y="0"/>
                          <a:ext cx="59372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86" o:spid="_x0000_s1026" o:spt="20" style="position:absolute;left:0pt;flip:y;margin-left:271pt;margin-top:6.6pt;height:0.05pt;width:46.75pt;z-index:272434176;mso-width-relative:page;mso-height-relative:page;" filled="f" stroked="t" coordsize="21600,21600" o:gfxdata="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PO5wbZAAAACQEAAA8AAAAAAAAAAQAg&#10;AAAAIgAAAGRycy9kb3ducmV2LnhtbFBLAQIUABQAAAAIAIdO4kDk8Bko1AEAAKsDAAAOAAAAAAAA&#10;AAEAIAAAACgBAABkcnMvZTJvRG9jLnhtbFBLBQYAAAAABgAGAFkBAABu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33152" behindDoc="0" locked="0" layoutInCell="1" allowOverlap="1">
                <wp:simplePos x="0" y="0"/>
                <wp:positionH relativeFrom="column">
                  <wp:posOffset>734060</wp:posOffset>
                </wp:positionH>
                <wp:positionV relativeFrom="paragraph">
                  <wp:posOffset>112395</wp:posOffset>
                </wp:positionV>
                <wp:extent cx="729615" cy="7620"/>
                <wp:effectExtent l="0" t="31115" r="13335" b="37465"/>
                <wp:wrapNone/>
                <wp:docPr id="39" name="Line 293"/>
                <wp:cNvGraphicFramePr/>
                <a:graphic xmlns:a="http://schemas.openxmlformats.org/drawingml/2006/main">
                  <a:graphicData uri="http://schemas.microsoft.com/office/word/2010/wordprocessingShape">
                    <wps:wsp>
                      <wps:cNvCnPr/>
                      <wps:spPr>
                        <a:xfrm>
                          <a:off x="0" y="0"/>
                          <a:ext cx="729615" cy="762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93" o:spid="_x0000_s1026" o:spt="20" style="position:absolute;left:0pt;margin-left:57.8pt;margin-top:8.85pt;height:0.6pt;width:57.45pt;z-index:272433152;mso-width-relative:page;mso-height-relative:page;" filled="f" stroked="t" coordsize="21600,21600" o:gfxdata="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q+ActoAAAAJAQAADwAAAAAAAAABACAA&#10;AAAiAAAAZHJzL2Rvd25yZXYueG1sUEsBAhQAFAAAAAgAh07iQGK83EDSAQAAogMAAA4AAAAAAAAA&#10;AQAgAAAAKQEAAGRycy9lMm9Eb2MueG1sUEsFBgAAAAAGAAYAWQEAAG0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24960" behindDoc="0" locked="0" layoutInCell="1" allowOverlap="1">
                <wp:simplePos x="0" y="0"/>
                <wp:positionH relativeFrom="column">
                  <wp:posOffset>3438525</wp:posOffset>
                </wp:positionH>
                <wp:positionV relativeFrom="paragraph">
                  <wp:posOffset>193675</wp:posOffset>
                </wp:positionV>
                <wp:extent cx="341630" cy="635"/>
                <wp:effectExtent l="0" t="0" r="0" b="0"/>
                <wp:wrapNone/>
                <wp:docPr id="40" name="Line 276"/>
                <wp:cNvGraphicFramePr/>
                <a:graphic xmlns:a="http://schemas.openxmlformats.org/drawingml/2006/main">
                  <a:graphicData uri="http://schemas.microsoft.com/office/word/2010/wordprocessingShape">
                    <wps:wsp>
                      <wps:cNvCnPr/>
                      <wps:spPr>
                        <a:xfrm flipH="1">
                          <a:off x="0" y="0"/>
                          <a:ext cx="34163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276" o:spid="_x0000_s1026" o:spt="20" style="position:absolute;left:0pt;flip:x;margin-left:270.75pt;margin-top:15.25pt;height:0.05pt;width:26.9pt;z-index:272424960;mso-width-relative:page;mso-height-relative:page;" filled="f" stroked="t" coordsize="21600,21600" o:gfxdata="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Q8mINtcAAAAJAQAADwAAAAAAAAABACAAAAAiAAAA&#10;ZHJzL2Rvd25yZXYueG1sUEsBAhQAFAAAAAgAh07iQAnApmHPAQAApwMAAA4AAAAAAAAAAQAgAAAA&#10;JgEAAGRycy9lMm9Eb2MueG1sUEsFBgAAAAAGAAYAWQEAAGcFAAAAAA==&#10;">
                <v:fill on="f" focussize="0,0"/>
                <v:stroke color="#000000" joinstyle="round"/>
                <v:imagedata o:title=""/>
                <o:lock v:ext="edit" aspectratio="f"/>
              </v:line>
            </w:pict>
          </mc:Fallback>
        </mc:AlternateContent>
      </w:r>
    </w:p>
    <w:p>
      <w:pPr>
        <w:spacing w:line="360" w:lineRule="auto"/>
        <w:rPr>
          <w:rFonts w:hint="eastAsia" w:ascii="宋体" w:hAnsi="宋体" w:eastAsia="宋体" w:cs="宋体"/>
          <w:sz w:val="21"/>
          <w:szCs w:val="21"/>
        </w:rPr>
      </w:pPr>
      <w:r>
        <w:rPr>
          <w:sz w:val="21"/>
        </w:rPr>
        <mc:AlternateContent>
          <mc:Choice Requires="wps">
            <w:drawing>
              <wp:anchor distT="0" distB="0" distL="114300" distR="114300" simplePos="0" relativeHeight="272436224" behindDoc="0" locked="0" layoutInCell="1" allowOverlap="1">
                <wp:simplePos x="0" y="0"/>
                <wp:positionH relativeFrom="column">
                  <wp:posOffset>3774440</wp:posOffset>
                </wp:positionH>
                <wp:positionV relativeFrom="paragraph">
                  <wp:posOffset>271780</wp:posOffset>
                </wp:positionV>
                <wp:extent cx="299085" cy="5715"/>
                <wp:effectExtent l="0" t="36830" r="5715" b="33655"/>
                <wp:wrapNone/>
                <wp:docPr id="41" name="Line 280"/>
                <wp:cNvGraphicFramePr/>
                <a:graphic xmlns:a="http://schemas.openxmlformats.org/drawingml/2006/main">
                  <a:graphicData uri="http://schemas.microsoft.com/office/word/2010/wordprocessingShape">
                    <wps:wsp>
                      <wps:cNvCnPr/>
                      <wps:spPr>
                        <a:xfrm flipV="1">
                          <a:off x="0" y="0"/>
                          <a:ext cx="299085" cy="571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280" o:spid="_x0000_s1026" o:spt="20" style="position:absolute;left:0pt;flip:y;margin-left:297.2pt;margin-top:21.4pt;height:0.45pt;width:23.55pt;z-index:272436224;mso-width-relative:page;mso-height-relative:page;" filled="f" stroked="t" coordsize="21600,21600" o:gfxdata="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4j+OF2QAAAAkBAAAPAAAAAAAAAAEA&#10;IAAAACIAAABkcnMvZG93bnJldi54bWxQSwECFAAUAAAACACHTuJAMke+btUBAACsAwAADgAAAAAA&#10;AAABACAAAAAoAQAAZHJzL2Uyb0RvYy54bWxQSwUGAAAAAAYABgBZAQAAbw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23936" behindDoc="0" locked="0" layoutInCell="1" allowOverlap="1">
                <wp:simplePos x="0" y="0"/>
                <wp:positionH relativeFrom="column">
                  <wp:posOffset>4067175</wp:posOffset>
                </wp:positionH>
                <wp:positionV relativeFrom="paragraph">
                  <wp:posOffset>104775</wp:posOffset>
                </wp:positionV>
                <wp:extent cx="800100" cy="307975"/>
                <wp:effectExtent l="4445" t="4445" r="14605" b="11430"/>
                <wp:wrapNone/>
                <wp:docPr id="42" name="Text Box 292"/>
                <wp:cNvGraphicFramePr/>
                <a:graphic xmlns:a="http://schemas.openxmlformats.org/drawingml/2006/main">
                  <a:graphicData uri="http://schemas.microsoft.com/office/word/2010/wordprocessingShape">
                    <wps:wsp>
                      <wps:cNvSpPr txBox="1"/>
                      <wps:spPr>
                        <a:xfrm>
                          <a:off x="0" y="0"/>
                          <a:ext cx="800100" cy="3079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sz w:val="24"/>
                              </w:rPr>
                            </w:pPr>
                            <w:r>
                              <w:rPr>
                                <w:rFonts w:hint="eastAsia"/>
                                <w:sz w:val="24"/>
                              </w:rPr>
                              <w:t>施工单位</w:t>
                            </w:r>
                          </w:p>
                        </w:txbxContent>
                      </wps:txbx>
                      <wps:bodyPr lIns="0" tIns="36000" rIns="0" bIns="36000" upright="1"/>
                    </wps:wsp>
                  </a:graphicData>
                </a:graphic>
              </wp:anchor>
            </w:drawing>
          </mc:Choice>
          <mc:Fallback>
            <w:pict>
              <v:shape id="Text Box 292" o:spid="_x0000_s1026" o:spt="202" type="#_x0000_t202" style="position:absolute;left:0pt;margin-left:320.25pt;margin-top:8.25pt;height:24.25pt;width:63pt;z-index:272423936;mso-width-relative:page;mso-height-relative:page;" fillcolor="#FFFFFF" filled="t" stroked="t" coordsize="21600,21600" o:gfxdata="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l2NB/XAAAACQEAAA8AAAAAAAAAAQAgAAAAIgAAAGRycy9kb3ducmV2Lnht&#10;bFBLAQIUABQAAAAIAIdO4kCt8B0z+gEAACMEAAAOAAAAAAAAAAEAIAAAACYBAABkcnMvZTJvRG9j&#10;LnhtbFBLBQYAAAAABgAGAFkBAACSBQAAAAA=&#10;">
                <v:fill on="t" focussize="0,0"/>
                <v:stroke color="#000000" joinstyle="miter"/>
                <v:imagedata o:title=""/>
                <o:lock v:ext="edit" aspectratio="f"/>
                <v:textbox inset="0mm,1mm,0mm,1mm">
                  <w:txbxContent>
                    <w:p>
                      <w:pPr>
                        <w:spacing w:line="320" w:lineRule="exact"/>
                        <w:jc w:val="center"/>
                        <w:rPr>
                          <w:rFonts w:hint="eastAsia"/>
                          <w:sz w:val="24"/>
                        </w:rPr>
                      </w:pPr>
                      <w:r>
                        <w:rPr>
                          <w:rFonts w:hint="eastAsia"/>
                          <w:sz w:val="24"/>
                        </w:rPr>
                        <w:t>施工单位</w:t>
                      </w:r>
                    </w:p>
                  </w:txbxContent>
                </v:textbox>
              </v:shape>
            </w:pict>
          </mc:Fallback>
        </mc:AlternateContent>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rPr>
      </w:pPr>
      <w:r>
        <w:rPr>
          <w:sz w:val="21"/>
        </w:rPr>
        <mc:AlternateContent>
          <mc:Choice Requires="wps">
            <w:drawing>
              <wp:anchor distT="0" distB="0" distL="114300" distR="114300" simplePos="0" relativeHeight="272442368" behindDoc="0" locked="0" layoutInCell="1" allowOverlap="1">
                <wp:simplePos x="0" y="0"/>
                <wp:positionH relativeFrom="column">
                  <wp:posOffset>1033145</wp:posOffset>
                </wp:positionH>
                <wp:positionV relativeFrom="paragraph">
                  <wp:posOffset>290830</wp:posOffset>
                </wp:positionV>
                <wp:extent cx="635" cy="517525"/>
                <wp:effectExtent l="38100" t="0" r="37465" b="15875"/>
                <wp:wrapNone/>
                <wp:docPr id="1" name="Line 305"/>
                <wp:cNvGraphicFramePr/>
                <a:graphic xmlns:a="http://schemas.openxmlformats.org/drawingml/2006/main">
                  <a:graphicData uri="http://schemas.microsoft.com/office/word/2010/wordprocessingShape">
                    <wps:wsp>
                      <wps:cNvCnPr/>
                      <wps:spPr>
                        <a:xfrm flipH="1">
                          <a:off x="0" y="0"/>
                          <a:ext cx="635" cy="5175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05" o:spid="_x0000_s1026" o:spt="20" style="position:absolute;left:0pt;flip:x;margin-left:81.35pt;margin-top:22.9pt;height:40.75pt;width:0.05pt;z-index:272442368;mso-width-relative:page;mso-height-relative:page;" filled="f" stroked="t" coordsize="21600,21600" o:gfxdata="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IPKhNkAAAAKAQAADwAAAAAAAAAB&#10;ACAAAAAiAAAAZHJzL2Rvd25yZXYueG1sUEsBAhQAFAAAAAgAh07iQMMm/JzWAQAAqgMAAA4AAAAA&#10;AAAAAQAgAAAAKAEAAGRycy9lMm9Eb2MueG1sUEsFBgAAAAAGAAYAWQEAAH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50560" behindDoc="0" locked="0" layoutInCell="1" allowOverlap="1">
                <wp:simplePos x="0" y="0"/>
                <wp:positionH relativeFrom="column">
                  <wp:posOffset>123825</wp:posOffset>
                </wp:positionH>
                <wp:positionV relativeFrom="paragraph">
                  <wp:posOffset>293370</wp:posOffset>
                </wp:positionV>
                <wp:extent cx="635" cy="517525"/>
                <wp:effectExtent l="38100" t="0" r="37465" b="15875"/>
                <wp:wrapNone/>
                <wp:docPr id="43" name="Line 305"/>
                <wp:cNvGraphicFramePr/>
                <a:graphic xmlns:a="http://schemas.openxmlformats.org/drawingml/2006/main">
                  <a:graphicData uri="http://schemas.microsoft.com/office/word/2010/wordprocessingShape">
                    <wps:wsp>
                      <wps:cNvCnPr/>
                      <wps:spPr>
                        <a:xfrm flipH="1">
                          <a:off x="0" y="0"/>
                          <a:ext cx="635" cy="5175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05" o:spid="_x0000_s1026" o:spt="20" style="position:absolute;left:0pt;flip:x;margin-left:9.75pt;margin-top:23.1pt;height:40.75pt;width:0.05pt;z-index:272450560;mso-width-relative:page;mso-height-relative:page;" filled="f" stroked="t" coordsize="21600,21600" o:gfxdata="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UAftvYAAAACAEAAA8AAAAAAAAA&#10;AQAgAAAAIgAAAGRycy9kb3ducmV2LnhtbFBLAQIUABQAAAAIAIdO4kC70CAv2AEAAKsDAAAOAAAA&#10;AAAAAAEAIAAAACcBAABkcnMvZTJvRG9jLnhtbFBLBQYAAAAABgAGAFkBAABxBQAAAAA=&#10;">
                <v:fill on="f" focussize="0,0"/>
                <v:stroke color="#000000" joinstyle="round" endarrow="block"/>
                <v:imagedata o:title=""/>
                <o:lock v:ext="edit" aspectratio="f"/>
              </v:line>
            </w:pict>
          </mc:Fallback>
        </mc:AlternateContent>
      </w:r>
    </w:p>
    <w:p>
      <w:pPr>
        <w:spacing w:line="360" w:lineRule="auto"/>
        <w:rPr>
          <w:rFonts w:hint="eastAsia" w:ascii="宋体" w:hAnsi="宋体" w:eastAsia="宋体" w:cs="宋体"/>
          <w:sz w:val="21"/>
          <w:szCs w:val="21"/>
        </w:rPr>
      </w:pPr>
      <w:r>
        <w:rPr>
          <w:sz w:val="21"/>
        </w:rPr>
        <mc:AlternateContent>
          <mc:Choice Requires="wps">
            <w:drawing>
              <wp:anchor distT="0" distB="0" distL="114300" distR="114300" simplePos="0" relativeHeight="272460800" behindDoc="0" locked="0" layoutInCell="1" allowOverlap="1">
                <wp:simplePos x="0" y="0"/>
                <wp:positionH relativeFrom="column">
                  <wp:posOffset>4902835</wp:posOffset>
                </wp:positionH>
                <wp:positionV relativeFrom="paragraph">
                  <wp:posOffset>1905</wp:posOffset>
                </wp:positionV>
                <wp:extent cx="3810" cy="537845"/>
                <wp:effectExtent l="34925" t="0" r="37465" b="14605"/>
                <wp:wrapNone/>
                <wp:docPr id="946" name="Line 300"/>
                <wp:cNvGraphicFramePr/>
                <a:graphic xmlns:a="http://schemas.openxmlformats.org/drawingml/2006/main">
                  <a:graphicData uri="http://schemas.microsoft.com/office/word/2010/wordprocessingShape">
                    <wps:wsp>
                      <wps:cNvCnPr/>
                      <wps:spPr>
                        <a:xfrm>
                          <a:off x="0" y="0"/>
                          <a:ext cx="3810" cy="5378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00" o:spid="_x0000_s1026" o:spt="20" style="position:absolute;left:0pt;margin-left:386.05pt;margin-top:0.15pt;height:42.35pt;width:0.3pt;z-index:272460800;mso-width-relative:page;mso-height-relative:page;" filled="f" stroked="t" coordsize="21600,21600" o:gfxdata="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tIfvNcAAAAHAQAADwAAAAAAAAABACAAAAAiAAAA&#10;ZHJzL2Rvd25yZXYueG1sUEsBAhQAFAAAAAgAh07iQK2Hf+XPAQAAowMAAA4AAAAAAAAAAQAgAAAA&#10;JgEAAGRycy9lMm9Eb2MueG1sUEsFBgAAAAAGAAYAWQEAAGc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52608" behindDoc="0" locked="0" layoutInCell="1" allowOverlap="1">
                <wp:simplePos x="0" y="0"/>
                <wp:positionH relativeFrom="column">
                  <wp:posOffset>4206240</wp:posOffset>
                </wp:positionH>
                <wp:positionV relativeFrom="paragraph">
                  <wp:posOffset>6985</wp:posOffset>
                </wp:positionV>
                <wp:extent cx="3810" cy="537845"/>
                <wp:effectExtent l="34925" t="0" r="37465" b="14605"/>
                <wp:wrapNone/>
                <wp:docPr id="750" name="Line 300"/>
                <wp:cNvGraphicFramePr/>
                <a:graphic xmlns:a="http://schemas.openxmlformats.org/drawingml/2006/main">
                  <a:graphicData uri="http://schemas.microsoft.com/office/word/2010/wordprocessingShape">
                    <wps:wsp>
                      <wps:cNvCnPr/>
                      <wps:spPr>
                        <a:xfrm>
                          <a:off x="0" y="0"/>
                          <a:ext cx="3810" cy="5378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00" o:spid="_x0000_s1026" o:spt="20" style="position:absolute;left:0pt;margin-left:331.2pt;margin-top:0.55pt;height:42.35pt;width:0.3pt;z-index:272452608;mso-width-relative:page;mso-height-relative:page;" filled="f" stroked="t" coordsize="21600,21600" o:gfxdata="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6bv83YAAAACAEAAA8AAAAAAAAAAQAgAAAAIgAA&#10;AGRycy9kb3ducmV2LnhtbFBLAQIUABQAAAAIAIdO4kAmUMa1zwEAAKMDAAAOAAAAAAAAAAEAIAAA&#10;ACcBAABkcnMvZTJvRG9jLnhtbFBLBQYAAAAABgAGAFkBAABo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41344" behindDoc="0" locked="0" layoutInCell="1" allowOverlap="1">
                <wp:simplePos x="0" y="0"/>
                <wp:positionH relativeFrom="column">
                  <wp:posOffset>3464560</wp:posOffset>
                </wp:positionH>
                <wp:positionV relativeFrom="paragraph">
                  <wp:posOffset>5080</wp:posOffset>
                </wp:positionV>
                <wp:extent cx="3175" cy="538480"/>
                <wp:effectExtent l="35560" t="0" r="37465" b="13970"/>
                <wp:wrapNone/>
                <wp:docPr id="749" name="Line 301"/>
                <wp:cNvGraphicFramePr/>
                <a:graphic xmlns:a="http://schemas.openxmlformats.org/drawingml/2006/main">
                  <a:graphicData uri="http://schemas.microsoft.com/office/word/2010/wordprocessingShape">
                    <wps:wsp>
                      <wps:cNvCnPr/>
                      <wps:spPr>
                        <a:xfrm>
                          <a:off x="0" y="0"/>
                          <a:ext cx="3175" cy="5384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01" o:spid="_x0000_s1026" o:spt="20" style="position:absolute;left:0pt;margin-left:272.8pt;margin-top:0.4pt;height:42.4pt;width:0.25pt;z-index:272441344;mso-width-relative:page;mso-height-relative:page;" filled="f" stroked="t" coordsize="21600,21600" o:gfxdata="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VdpW/XAAAABwEAAA8AAAAAAAAAAQAgAAAA&#10;IgAAAGRycy9kb3ducmV2LnhtbFBLAQIUABQAAAAIAIdO4kB/IKQf0wEAAKMDAAAOAAAAAAAAAAEA&#10;IAAAACYBAABkcnMvZTJvRG9jLnhtbFBLBQYAAAAABgAGAFkBAABr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39296" behindDoc="0" locked="0" layoutInCell="1" allowOverlap="1">
                <wp:simplePos x="0" y="0"/>
                <wp:positionH relativeFrom="column">
                  <wp:posOffset>114935</wp:posOffset>
                </wp:positionH>
                <wp:positionV relativeFrom="paragraph">
                  <wp:posOffset>0</wp:posOffset>
                </wp:positionV>
                <wp:extent cx="4788535" cy="8255"/>
                <wp:effectExtent l="0" t="0" r="0" b="0"/>
                <wp:wrapNone/>
                <wp:docPr id="754" name="Line 296"/>
                <wp:cNvGraphicFramePr/>
                <a:graphic xmlns:a="http://schemas.openxmlformats.org/drawingml/2006/main">
                  <a:graphicData uri="http://schemas.microsoft.com/office/word/2010/wordprocessingShape">
                    <wps:wsp>
                      <wps:cNvCnPr/>
                      <wps:spPr>
                        <a:xfrm>
                          <a:off x="0" y="0"/>
                          <a:ext cx="4788535"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296" o:spid="_x0000_s1026" o:spt="20" style="position:absolute;left:0pt;margin-left:9.05pt;margin-top:0pt;height:0.65pt;width:377.05pt;z-index:272439296;mso-width-relative:page;mso-height-relative:page;" filled="f" stroked="t" coordsize="21600,21600" o:gfxdata="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j8dwfTAAAABQEAAA8AAAAAAAAAAQAgAAAAIgAAAGRycy9kb3du&#10;cmV2LnhtbFBLAQIUABQAAAAIAIdO4kDO2pEBywEAAKADAAAOAAAAAAAAAAEAIAAAACIBAABkcnMv&#10;ZTJvRG9jLnhtbFBLBQYAAAAABgAGAFkBAABfBQ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72458752" behindDoc="0" locked="0" layoutInCell="1" allowOverlap="1">
                <wp:simplePos x="0" y="0"/>
                <wp:positionH relativeFrom="column">
                  <wp:posOffset>2659380</wp:posOffset>
                </wp:positionH>
                <wp:positionV relativeFrom="paragraph">
                  <wp:posOffset>10160</wp:posOffset>
                </wp:positionV>
                <wp:extent cx="3175" cy="538480"/>
                <wp:effectExtent l="35560" t="0" r="37465" b="13970"/>
                <wp:wrapNone/>
                <wp:docPr id="894" name="Line 301"/>
                <wp:cNvGraphicFramePr/>
                <a:graphic xmlns:a="http://schemas.openxmlformats.org/drawingml/2006/main">
                  <a:graphicData uri="http://schemas.microsoft.com/office/word/2010/wordprocessingShape">
                    <wps:wsp>
                      <wps:cNvCnPr/>
                      <wps:spPr>
                        <a:xfrm>
                          <a:off x="0" y="0"/>
                          <a:ext cx="3175" cy="5384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01" o:spid="_x0000_s1026" o:spt="20" style="position:absolute;left:0pt;margin-left:209.4pt;margin-top:0.8pt;height:42.4pt;width:0.25pt;z-index:272458752;mso-width-relative:page;mso-height-relative:page;" filled="f" stroked="t" coordsize="21600,21600" o:gfxdata="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FIlmG2AAAAAgBAAAPAAAAAAAAAAEAIAAA&#10;ACIAAABkcnMvZG93bnJldi54bWxQSwECFAAUAAAACACHTuJAEFSp39MBAACjAwAADgAAAAAAAAAB&#10;ACAAAAAnAQAAZHJzL2Uyb0RvYy54bWxQSwUGAAAAAAYABgBZAQAAb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72447488" behindDoc="0" locked="0" layoutInCell="1" allowOverlap="1">
                <wp:simplePos x="0" y="0"/>
                <wp:positionH relativeFrom="column">
                  <wp:posOffset>1901190</wp:posOffset>
                </wp:positionH>
                <wp:positionV relativeFrom="paragraph">
                  <wp:posOffset>7620</wp:posOffset>
                </wp:positionV>
                <wp:extent cx="635" cy="517525"/>
                <wp:effectExtent l="38100" t="0" r="37465" b="15875"/>
                <wp:wrapNone/>
                <wp:docPr id="748" name="Line 304"/>
                <wp:cNvGraphicFramePr/>
                <a:graphic xmlns:a="http://schemas.openxmlformats.org/drawingml/2006/main">
                  <a:graphicData uri="http://schemas.microsoft.com/office/word/2010/wordprocessingShape">
                    <wps:wsp>
                      <wps:cNvCnPr/>
                      <wps:spPr>
                        <a:xfrm flipH="1">
                          <a:off x="0" y="0"/>
                          <a:ext cx="635" cy="5175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04" o:spid="_x0000_s1026" o:spt="20" style="position:absolute;left:0pt;flip:x;margin-left:149.7pt;margin-top:0.6pt;height:40.75pt;width:0.05pt;z-index:272447488;mso-width-relative:page;mso-height-relative:page;" filled="f" stroked="t" coordsize="21600,21600" o:gfxdata="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g0rAF2AAAAAgBAAAPAAAAAAAAAAEA&#10;IAAAACIAAABkcnMvZG93bnJldi54bWxQSwECFAAUAAAACACHTuJArjfVzNYBAACsAwAADgAAAAAA&#10;AAABACAAAAAnAQAAZHJzL2Uyb0RvYy54bWxQSwUGAAAAAAYABgBZAQAAbwUAAAAA&#10;">
                <v:fill on="f" focussize="0,0"/>
                <v:stroke color="#000000" joinstyle="round" endarrow="block"/>
                <v:imagedata o:title=""/>
                <o:lock v:ext="edit" aspectratio="f"/>
              </v:line>
            </w:pict>
          </mc:Fallback>
        </mc:AlternateContent>
      </w:r>
    </w:p>
    <w:p>
      <w:pPr>
        <w:spacing w:line="360" w:lineRule="auto"/>
        <w:rPr>
          <w:rFonts w:hint="eastAsia" w:ascii="宋体" w:hAnsi="宋体" w:eastAsia="宋体" w:cs="宋体"/>
          <w:sz w:val="24"/>
          <w:szCs w:val="24"/>
        </w:rPr>
      </w:pPr>
      <w:r>
        <w:rPr>
          <w:sz w:val="24"/>
        </w:rPr>
        <mc:AlternateContent>
          <mc:Choice Requires="wps">
            <w:drawing>
              <wp:anchor distT="0" distB="0" distL="114300" distR="114300" simplePos="0" relativeHeight="272438272" behindDoc="0" locked="0" layoutInCell="1" allowOverlap="1">
                <wp:simplePos x="0" y="0"/>
                <wp:positionH relativeFrom="column">
                  <wp:posOffset>898525</wp:posOffset>
                </wp:positionH>
                <wp:positionV relativeFrom="paragraph">
                  <wp:posOffset>198755</wp:posOffset>
                </wp:positionV>
                <wp:extent cx="280035" cy="1710690"/>
                <wp:effectExtent l="4445" t="5080" r="20320" b="17780"/>
                <wp:wrapNone/>
                <wp:docPr id="755" name="Text Box 316"/>
                <wp:cNvGraphicFramePr/>
                <a:graphic xmlns:a="http://schemas.openxmlformats.org/drawingml/2006/main">
                  <a:graphicData uri="http://schemas.microsoft.com/office/word/2010/wordprocessingShape">
                    <wps:wsp>
                      <wps:cNvSpPr txBox="1"/>
                      <wps:spPr>
                        <a:xfrm>
                          <a:off x="0" y="0"/>
                          <a:ext cx="280035" cy="17106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eastAsia="宋体"/>
                                <w:sz w:val="24"/>
                                <w:lang w:eastAsia="zh-CN"/>
                              </w:rPr>
                            </w:pPr>
                            <w:r>
                              <w:rPr>
                                <w:rFonts w:hint="eastAsia"/>
                                <w:sz w:val="24"/>
                                <w:lang w:eastAsia="zh-CN"/>
                              </w:rPr>
                              <w:t>人防专业土建专监</w:t>
                            </w:r>
                          </w:p>
                        </w:txbxContent>
                      </wps:txbx>
                      <wps:bodyPr lIns="0" tIns="36000" rIns="0" bIns="36000" upright="1"/>
                    </wps:wsp>
                  </a:graphicData>
                </a:graphic>
              </wp:anchor>
            </w:drawing>
          </mc:Choice>
          <mc:Fallback>
            <w:pict>
              <v:shape id="Text Box 316" o:spid="_x0000_s1026" o:spt="202" type="#_x0000_t202" style="position:absolute;left:0pt;margin-left:70.75pt;margin-top:15.65pt;height:134.7pt;width:22.05pt;z-index:272438272;mso-width-relative:page;mso-height-relative:page;" fillcolor="#FFFFFF" filled="t" stroked="t" coordsize="21600,21600" o:gfxdata="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sHMlvZAAAACgEAAA8AAAAAAAAAAQAgAAAAIgAAAGRycy9kb3du&#10;cmV2LnhtbFBLAQIUABQAAAAIAIdO4kDkT66o/gEAACUEAAAOAAAAAAAAAAEAIAAAACgBAABkcnMv&#10;ZTJvRG9jLnhtbFBLBQYAAAAABgAGAFkBAACYBQAAAAA=&#10;">
                <v:fill on="t" focussize="0,0"/>
                <v:stroke color="#000000" joinstyle="miter"/>
                <v:imagedata o:title=""/>
                <o:lock v:ext="edit" aspectratio="f"/>
                <v:textbox inset="0mm,1mm,0mm,1mm">
                  <w:txbxContent>
                    <w:p>
                      <w:pPr>
                        <w:spacing w:line="320" w:lineRule="exact"/>
                        <w:jc w:val="center"/>
                        <w:rPr>
                          <w:rFonts w:hint="eastAsia" w:eastAsia="宋体"/>
                          <w:sz w:val="24"/>
                          <w:lang w:eastAsia="zh-CN"/>
                        </w:rPr>
                      </w:pPr>
                      <w:r>
                        <w:rPr>
                          <w:rFonts w:hint="eastAsia"/>
                          <w:sz w:val="24"/>
                          <w:lang w:eastAsia="zh-CN"/>
                        </w:rPr>
                        <w:t>人防专业土建专监</w:t>
                      </w:r>
                    </w:p>
                  </w:txbxContent>
                </v:textbox>
              </v:shape>
            </w:pict>
          </mc:Fallback>
        </mc:AlternateContent>
      </w:r>
      <w:r>
        <w:rPr>
          <w:sz w:val="24"/>
        </w:rPr>
        <mc:AlternateContent>
          <mc:Choice Requires="wps">
            <w:drawing>
              <wp:anchor distT="0" distB="0" distL="114300" distR="114300" simplePos="0" relativeHeight="272451584" behindDoc="0" locked="0" layoutInCell="1" allowOverlap="1">
                <wp:simplePos x="0" y="0"/>
                <wp:positionH relativeFrom="column">
                  <wp:posOffset>-14605</wp:posOffset>
                </wp:positionH>
                <wp:positionV relativeFrom="paragraph">
                  <wp:posOffset>203835</wp:posOffset>
                </wp:positionV>
                <wp:extent cx="280035" cy="1727835"/>
                <wp:effectExtent l="4445" t="5080" r="20320" b="19685"/>
                <wp:wrapNone/>
                <wp:docPr id="762" name="Text Box 316"/>
                <wp:cNvGraphicFramePr/>
                <a:graphic xmlns:a="http://schemas.openxmlformats.org/drawingml/2006/main">
                  <a:graphicData uri="http://schemas.microsoft.com/office/word/2010/wordprocessingShape">
                    <wps:wsp>
                      <wps:cNvSpPr txBox="1"/>
                      <wps:spPr>
                        <a:xfrm>
                          <a:off x="0" y="0"/>
                          <a:ext cx="280035" cy="172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jc w:val="center"/>
                              <w:rPr>
                                <w:rFonts w:hint="eastAsia" w:eastAsia="宋体"/>
                                <w:sz w:val="24"/>
                                <w:lang w:eastAsia="zh-CN"/>
                              </w:rPr>
                            </w:pPr>
                            <w:r>
                              <w:rPr>
                                <w:rFonts w:hint="eastAsia"/>
                                <w:sz w:val="24"/>
                              </w:rPr>
                              <w:t>总</w:t>
                            </w:r>
                            <w:r>
                              <w:rPr>
                                <w:rFonts w:hint="eastAsia"/>
                                <w:sz w:val="24"/>
                                <w:lang w:eastAsia="zh-CN"/>
                              </w:rPr>
                              <w:t>监</w:t>
                            </w:r>
                            <w:r>
                              <w:rPr>
                                <w:rFonts w:hint="eastAsia"/>
                                <w:sz w:val="24"/>
                              </w:rPr>
                              <w:t>代表</w:t>
                            </w:r>
                          </w:p>
                        </w:txbxContent>
                      </wps:txbx>
                      <wps:bodyPr lIns="0" tIns="36000" rIns="0" bIns="36000" upright="1"/>
                    </wps:wsp>
                  </a:graphicData>
                </a:graphic>
              </wp:anchor>
            </w:drawing>
          </mc:Choice>
          <mc:Fallback>
            <w:pict>
              <v:shape id="Text Box 316" o:spid="_x0000_s1026" o:spt="202" type="#_x0000_t202" style="position:absolute;left:0pt;margin-left:-1.15pt;margin-top:16.05pt;height:136.05pt;width:22.05pt;z-index:272451584;mso-width-relative:page;mso-height-relative:page;" fillcolor="#FFFFFF" filled="t" stroked="t" coordsize="21600,21600" o:gfxdata="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HJY0dcAAAAIAQAADwAAAAAAAAABACAAAAAiAAAAZHJzL2Rvd25yZXYu&#10;eG1sUEsBAhQAFAAAAAgAh07iQAoGaVn8AQAAJQQAAA4AAAAAAAAAAQAgAAAAJgEAAGRycy9lMm9E&#10;b2MueG1sUEsFBgAAAAAGAAYAWQEAAJQFAAAAAA==&#10;">
                <v:fill on="t" focussize="0,0"/>
                <v:stroke color="#000000" joinstyle="miter"/>
                <v:imagedata o:title=""/>
                <o:lock v:ext="edit" aspectratio="f"/>
                <v:textbox inset="0mm,1mm,0mm,1mm">
                  <w:txbxContent>
                    <w:p>
                      <w:pPr>
                        <w:spacing w:line="320" w:lineRule="exact"/>
                        <w:jc w:val="center"/>
                        <w:rPr>
                          <w:rFonts w:hint="eastAsia" w:eastAsia="宋体"/>
                          <w:sz w:val="24"/>
                          <w:lang w:eastAsia="zh-CN"/>
                        </w:rPr>
                      </w:pPr>
                      <w:r>
                        <w:rPr>
                          <w:rFonts w:hint="eastAsia"/>
                          <w:sz w:val="24"/>
                        </w:rPr>
                        <w:t>总</w:t>
                      </w:r>
                      <w:r>
                        <w:rPr>
                          <w:rFonts w:hint="eastAsia"/>
                          <w:sz w:val="24"/>
                          <w:lang w:eastAsia="zh-CN"/>
                        </w:rPr>
                        <w:t>监</w:t>
                      </w:r>
                      <w:r>
                        <w:rPr>
                          <w:rFonts w:hint="eastAsia"/>
                          <w:sz w:val="24"/>
                        </w:rPr>
                        <w:t>代表</w:t>
                      </w:r>
                    </w:p>
                  </w:txbxContent>
                </v:textbox>
              </v:shape>
            </w:pict>
          </mc:Fallback>
        </mc:AlternateContent>
      </w:r>
      <w:r>
        <w:rPr>
          <w:sz w:val="24"/>
        </w:rPr>
        <mc:AlternateContent>
          <mc:Choice Requires="wps">
            <w:drawing>
              <wp:anchor distT="0" distB="0" distL="114300" distR="114300" simplePos="0" relativeHeight="294009856" behindDoc="0" locked="0" layoutInCell="1" allowOverlap="1">
                <wp:simplePos x="0" y="0"/>
                <wp:positionH relativeFrom="column">
                  <wp:posOffset>4768215</wp:posOffset>
                </wp:positionH>
                <wp:positionV relativeFrom="paragraph">
                  <wp:posOffset>240030</wp:posOffset>
                </wp:positionV>
                <wp:extent cx="284480" cy="1518285"/>
                <wp:effectExtent l="4445" t="4445" r="15875" b="20320"/>
                <wp:wrapNone/>
                <wp:docPr id="640" name="Text Box 312"/>
                <wp:cNvGraphicFramePr/>
                <a:graphic xmlns:a="http://schemas.openxmlformats.org/drawingml/2006/main">
                  <a:graphicData uri="http://schemas.microsoft.com/office/word/2010/wordprocessingShape">
                    <wps:wsp>
                      <wps:cNvSpPr txBox="1"/>
                      <wps:spPr>
                        <a:xfrm>
                          <a:off x="0" y="0"/>
                          <a:ext cx="284480" cy="1518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eastAsia="zh-CN"/>
                              </w:rPr>
                            </w:pPr>
                            <w:r>
                              <w:rPr>
                                <w:rFonts w:hint="eastAsia"/>
                                <w:sz w:val="24"/>
                                <w:szCs w:val="24"/>
                                <w:lang w:eastAsia="zh-CN"/>
                              </w:rPr>
                              <w:t>见证员</w:t>
                            </w:r>
                          </w:p>
                          <w:p>
                            <w:pPr>
                              <w:rPr>
                                <w:rFonts w:hint="eastAsia"/>
                                <w:lang w:eastAsia="zh-CN"/>
                              </w:rPr>
                            </w:pPr>
                          </w:p>
                        </w:txbxContent>
                      </wps:txbx>
                      <wps:bodyPr lIns="0" tIns="36000" rIns="0" bIns="36000" upright="1"/>
                    </wps:wsp>
                  </a:graphicData>
                </a:graphic>
              </wp:anchor>
            </w:drawing>
          </mc:Choice>
          <mc:Fallback>
            <w:pict>
              <v:shape id="Text Box 312" o:spid="_x0000_s1026" o:spt="202" type="#_x0000_t202" style="position:absolute;left:0pt;margin-left:375.45pt;margin-top:18.9pt;height:119.55pt;width:22.4pt;z-index:294009856;mso-width-relative:page;mso-height-relative:page;" fillcolor="#FFFFFF" filled="t" stroked="t" coordsize="21600,21600" o:gfxdata="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ZAIV9oAAAAKAQAADwAAAAAAAAABACAAAAAiAAAAZHJzL2Rvd25y&#10;ZXYueG1sUEsBAhQAFAAAAAgAh07iQIodawr8AQAAJQQAAA4AAAAAAAAAAQAgAAAAKQEAAGRycy9l&#10;Mm9Eb2MueG1sUEsFBgAAAAAGAAYAWQEAAJcFAAAAAA==&#10;">
                <v:fill on="t" focussize="0,0"/>
                <v:stroke color="#000000" joinstyle="miter"/>
                <v:imagedata o:title=""/>
                <o:lock v:ext="edit" aspectratio="f"/>
                <v:textbox inset="0mm,1mm,0mm,1mm">
                  <w:txbxContent>
                    <w:p>
                      <w:pPr>
                        <w:jc w:val="center"/>
                        <w:rPr>
                          <w:rFonts w:hint="eastAsia" w:eastAsia="宋体"/>
                          <w:sz w:val="24"/>
                          <w:szCs w:val="24"/>
                          <w:lang w:eastAsia="zh-CN"/>
                        </w:rPr>
                      </w:pPr>
                      <w:r>
                        <w:rPr>
                          <w:rFonts w:hint="eastAsia"/>
                          <w:sz w:val="24"/>
                          <w:szCs w:val="24"/>
                          <w:lang w:eastAsia="zh-CN"/>
                        </w:rPr>
                        <w:t>见证员</w:t>
                      </w:r>
                    </w:p>
                    <w:p>
                      <w:pPr>
                        <w:rPr>
                          <w:rFonts w:hint="eastAsia"/>
                          <w:lang w:eastAsia="zh-CN"/>
                        </w:rPr>
                      </w:pPr>
                    </w:p>
                  </w:txbxContent>
                </v:textbox>
              </v:shape>
            </w:pict>
          </mc:Fallback>
        </mc:AlternateContent>
      </w:r>
      <w:r>
        <w:rPr>
          <w:sz w:val="24"/>
        </w:rPr>
        <mc:AlternateContent>
          <mc:Choice Requires="wps">
            <w:drawing>
              <wp:anchor distT="0" distB="0" distL="114300" distR="114300" simplePos="0" relativeHeight="272461824" behindDoc="0" locked="0" layoutInCell="1" allowOverlap="1">
                <wp:simplePos x="0" y="0"/>
                <wp:positionH relativeFrom="column">
                  <wp:posOffset>4060825</wp:posOffset>
                </wp:positionH>
                <wp:positionV relativeFrom="paragraph">
                  <wp:posOffset>242570</wp:posOffset>
                </wp:positionV>
                <wp:extent cx="284480" cy="1518285"/>
                <wp:effectExtent l="4445" t="4445" r="15875" b="20320"/>
                <wp:wrapNone/>
                <wp:docPr id="958" name="Text Box 312"/>
                <wp:cNvGraphicFramePr/>
                <a:graphic xmlns:a="http://schemas.openxmlformats.org/drawingml/2006/main">
                  <a:graphicData uri="http://schemas.microsoft.com/office/word/2010/wordprocessingShape">
                    <wps:wsp>
                      <wps:cNvSpPr txBox="1"/>
                      <wps:spPr>
                        <a:xfrm>
                          <a:off x="0" y="0"/>
                          <a:ext cx="284480" cy="1518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eastAsia="zh-CN"/>
                              </w:rPr>
                            </w:pPr>
                            <w:r>
                              <w:rPr>
                                <w:rFonts w:hint="eastAsia"/>
                                <w:sz w:val="24"/>
                                <w:szCs w:val="24"/>
                                <w:lang w:eastAsia="zh-CN"/>
                              </w:rPr>
                              <w:t>资料员</w:t>
                            </w:r>
                          </w:p>
                          <w:p>
                            <w:pPr>
                              <w:rPr>
                                <w:rFonts w:hint="eastAsia"/>
                                <w:lang w:eastAsia="zh-CN"/>
                              </w:rPr>
                            </w:pPr>
                          </w:p>
                        </w:txbxContent>
                      </wps:txbx>
                      <wps:bodyPr lIns="0" tIns="36000" rIns="0" bIns="36000" upright="1"/>
                    </wps:wsp>
                  </a:graphicData>
                </a:graphic>
              </wp:anchor>
            </w:drawing>
          </mc:Choice>
          <mc:Fallback>
            <w:pict>
              <v:shape id="Text Box 312" o:spid="_x0000_s1026" o:spt="202" type="#_x0000_t202" style="position:absolute;left:0pt;margin-left:319.75pt;margin-top:19.1pt;height:119.55pt;width:22.4pt;z-index:272461824;mso-width-relative:page;mso-height-relative:page;" fillcolor="#FFFFFF" filled="t" stroked="t" coordsize="21600,21600" o:gfxdata="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3S/5tsAAAAKAQAADwAAAAAAAAABACAAAAAiAAAAZHJzL2Rvd25y&#10;ZXYueG1sUEsBAhQAFAAAAAgAh07iQJB6asz7AQAAJQQAAA4AAAAAAAAAAQAgAAAAKgEAAGRycy9l&#10;Mm9Eb2MueG1sUEsFBgAAAAAGAAYAWQEAAJcFAAAAAA==&#10;">
                <v:fill on="t" focussize="0,0"/>
                <v:stroke color="#000000" joinstyle="miter"/>
                <v:imagedata o:title=""/>
                <o:lock v:ext="edit" aspectratio="f"/>
                <v:textbox inset="0mm,1mm,0mm,1mm">
                  <w:txbxContent>
                    <w:p>
                      <w:pPr>
                        <w:jc w:val="center"/>
                        <w:rPr>
                          <w:rFonts w:hint="eastAsia" w:eastAsia="宋体"/>
                          <w:sz w:val="24"/>
                          <w:szCs w:val="24"/>
                          <w:lang w:eastAsia="zh-CN"/>
                        </w:rPr>
                      </w:pPr>
                      <w:r>
                        <w:rPr>
                          <w:rFonts w:hint="eastAsia"/>
                          <w:sz w:val="24"/>
                          <w:szCs w:val="24"/>
                          <w:lang w:eastAsia="zh-CN"/>
                        </w:rPr>
                        <w:t>资料员</w:t>
                      </w:r>
                    </w:p>
                    <w:p>
                      <w:pPr>
                        <w:rPr>
                          <w:rFonts w:hint="eastAsia"/>
                          <w:lang w:eastAsia="zh-CN"/>
                        </w:rPr>
                      </w:pPr>
                    </w:p>
                  </w:txbxContent>
                </v:textbox>
              </v:shape>
            </w:pict>
          </mc:Fallback>
        </mc:AlternateContent>
      </w:r>
      <w:r>
        <w:rPr>
          <w:sz w:val="24"/>
        </w:rPr>
        <mc:AlternateContent>
          <mc:Choice Requires="wps">
            <w:drawing>
              <wp:anchor distT="0" distB="0" distL="114300" distR="114300" simplePos="0" relativeHeight="272453632" behindDoc="0" locked="0" layoutInCell="1" allowOverlap="1">
                <wp:simplePos x="0" y="0"/>
                <wp:positionH relativeFrom="column">
                  <wp:posOffset>3315335</wp:posOffset>
                </wp:positionH>
                <wp:positionV relativeFrom="paragraph">
                  <wp:posOffset>236855</wp:posOffset>
                </wp:positionV>
                <wp:extent cx="302260" cy="1518285"/>
                <wp:effectExtent l="4445" t="4445" r="17145" b="20320"/>
                <wp:wrapNone/>
                <wp:docPr id="760" name="Text Box 312"/>
                <wp:cNvGraphicFramePr/>
                <a:graphic xmlns:a="http://schemas.openxmlformats.org/drawingml/2006/main">
                  <a:graphicData uri="http://schemas.microsoft.com/office/word/2010/wordprocessingShape">
                    <wps:wsp>
                      <wps:cNvSpPr txBox="1"/>
                      <wps:spPr>
                        <a:xfrm>
                          <a:off x="0" y="0"/>
                          <a:ext cx="302260" cy="15182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sz w:val="24"/>
                                <w:szCs w:val="24"/>
                                <w:lang w:eastAsia="zh-CN"/>
                              </w:rPr>
                            </w:pPr>
                            <w:r>
                              <w:rPr>
                                <w:rFonts w:hint="eastAsia"/>
                                <w:sz w:val="24"/>
                                <w:szCs w:val="24"/>
                                <w:lang w:eastAsia="zh-CN"/>
                              </w:rPr>
                              <w:t>安全员</w:t>
                            </w:r>
                          </w:p>
                          <w:p>
                            <w:pPr>
                              <w:rPr>
                                <w:rFonts w:hint="eastAsia"/>
                                <w:lang w:eastAsia="zh-CN"/>
                              </w:rPr>
                            </w:pPr>
                          </w:p>
                        </w:txbxContent>
                      </wps:txbx>
                      <wps:bodyPr lIns="0" tIns="36000" rIns="0" bIns="36000" upright="1"/>
                    </wps:wsp>
                  </a:graphicData>
                </a:graphic>
              </wp:anchor>
            </w:drawing>
          </mc:Choice>
          <mc:Fallback>
            <w:pict>
              <v:shape id="Text Box 312" o:spid="_x0000_s1026" o:spt="202" type="#_x0000_t202" style="position:absolute;left:0pt;margin-left:261.05pt;margin-top:18.65pt;height:119.55pt;width:23.8pt;z-index:272453632;mso-width-relative:page;mso-height-relative:page;" fillcolor="#FFFFFF" filled="t" stroked="t" coordsize="21600,21600" o:gfxdata="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9rF0tsAAAAKAQAADwAAAAAAAAABACAAAAAiAAAAZHJzL2Rvd25y&#10;ZXYueG1sUEsBAhQAFAAAAAgAh07iQIzk20b7AQAAJQQAAA4AAAAAAAAAAQAgAAAAKgEAAGRycy9l&#10;Mm9Eb2MueG1sUEsFBgAAAAAGAAYAWQEAAJcFAAAAAA==&#10;">
                <v:fill on="t" focussize="0,0"/>
                <v:stroke color="#000000" joinstyle="miter"/>
                <v:imagedata o:title=""/>
                <o:lock v:ext="edit" aspectratio="f"/>
                <v:textbox inset="0mm,1mm,0mm,1mm">
                  <w:txbxContent>
                    <w:p>
                      <w:pPr>
                        <w:jc w:val="center"/>
                        <w:rPr>
                          <w:rFonts w:hint="eastAsia" w:eastAsia="宋体"/>
                          <w:sz w:val="24"/>
                          <w:szCs w:val="24"/>
                          <w:lang w:eastAsia="zh-CN"/>
                        </w:rPr>
                      </w:pPr>
                      <w:r>
                        <w:rPr>
                          <w:rFonts w:hint="eastAsia"/>
                          <w:sz w:val="24"/>
                          <w:szCs w:val="24"/>
                          <w:lang w:eastAsia="zh-CN"/>
                        </w:rPr>
                        <w:t>安全员</w:t>
                      </w:r>
                    </w:p>
                    <w:p>
                      <w:pPr>
                        <w:rPr>
                          <w:rFonts w:hint="eastAsia"/>
                          <w:lang w:eastAsia="zh-CN"/>
                        </w:rPr>
                      </w:pPr>
                    </w:p>
                  </w:txbxContent>
                </v:textbox>
              </v:shape>
            </w:pict>
          </mc:Fallback>
        </mc:AlternateContent>
      </w:r>
      <w:r>
        <w:rPr>
          <w:sz w:val="24"/>
        </w:rPr>
        <mc:AlternateContent>
          <mc:Choice Requires="wps">
            <w:drawing>
              <wp:anchor distT="0" distB="0" distL="114300" distR="114300" simplePos="0" relativeHeight="272445440" behindDoc="0" locked="0" layoutInCell="1" allowOverlap="1">
                <wp:simplePos x="0" y="0"/>
                <wp:positionH relativeFrom="column">
                  <wp:posOffset>2512060</wp:posOffset>
                </wp:positionH>
                <wp:positionV relativeFrom="paragraph">
                  <wp:posOffset>240665</wp:posOffset>
                </wp:positionV>
                <wp:extent cx="296545" cy="1564005"/>
                <wp:effectExtent l="4445" t="4445" r="22860" b="12700"/>
                <wp:wrapNone/>
                <wp:docPr id="759" name="Text Box 313"/>
                <wp:cNvGraphicFramePr/>
                <a:graphic xmlns:a="http://schemas.openxmlformats.org/drawingml/2006/main">
                  <a:graphicData uri="http://schemas.microsoft.com/office/word/2010/wordprocessingShape">
                    <wps:wsp>
                      <wps:cNvSpPr txBox="1"/>
                      <wps:spPr>
                        <a:xfrm>
                          <a:off x="0" y="0"/>
                          <a:ext cx="296545" cy="15640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sz w:val="24"/>
                                <w:szCs w:val="24"/>
                                <w:lang w:eastAsia="zh-CN"/>
                              </w:rPr>
                              <w:t>监理员</w:t>
                            </w:r>
                          </w:p>
                        </w:txbxContent>
                      </wps:txbx>
                      <wps:bodyPr lIns="0" tIns="36000" rIns="0" bIns="36000" upright="1"/>
                    </wps:wsp>
                  </a:graphicData>
                </a:graphic>
              </wp:anchor>
            </w:drawing>
          </mc:Choice>
          <mc:Fallback>
            <w:pict>
              <v:shape id="Text Box 313" o:spid="_x0000_s1026" o:spt="202" type="#_x0000_t202" style="position:absolute;left:0pt;margin-left:197.8pt;margin-top:18.95pt;height:123.15pt;width:23.35pt;z-index:272445440;mso-width-relative:page;mso-height-relative:page;" fillcolor="#FFFFFF" filled="t" stroked="t" coordsize="21600,21600" o:gfxdata="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vo2AfbAAAACgEAAA8AAAAAAAAAAQAgAAAAIgAAAGRycy9kb3du&#10;cmV2LnhtbFBLAQIUABQAAAAIAIdO4kDWvNdL/AEAACUEAAAOAAAAAAAAAAEAIAAAACoBAABkcnMv&#10;ZTJvRG9jLnhtbFBLBQYAAAAABgAGAFkBAACYBQAAAAA=&#10;">
                <v:fill on="t" focussize="0,0"/>
                <v:stroke color="#000000" joinstyle="miter"/>
                <v:imagedata o:title=""/>
                <o:lock v:ext="edit" aspectratio="f"/>
                <v:textbox inset="0mm,1mm,0mm,1mm">
                  <w:txbxContent>
                    <w:p>
                      <w:pPr>
                        <w:jc w:val="center"/>
                        <w:rPr>
                          <w:rFonts w:hint="eastAsia"/>
                          <w:lang w:eastAsia="zh-CN"/>
                        </w:rPr>
                      </w:pPr>
                      <w:r>
                        <w:rPr>
                          <w:rFonts w:hint="eastAsia"/>
                          <w:sz w:val="24"/>
                          <w:szCs w:val="24"/>
                          <w:lang w:eastAsia="zh-CN"/>
                        </w:rPr>
                        <w:t>监理员</w:t>
                      </w:r>
                    </w:p>
                  </w:txbxContent>
                </v:textbox>
              </v:shape>
            </w:pict>
          </mc:Fallback>
        </mc:AlternateContent>
      </w:r>
      <w:r>
        <w:rPr>
          <w:sz w:val="24"/>
        </w:rPr>
        <mc:AlternateContent>
          <mc:Choice Requires="wps">
            <w:drawing>
              <wp:anchor distT="0" distB="0" distL="114300" distR="114300" simplePos="0" relativeHeight="272449536" behindDoc="0" locked="0" layoutInCell="1" allowOverlap="1">
                <wp:simplePos x="0" y="0"/>
                <wp:positionH relativeFrom="column">
                  <wp:posOffset>1723390</wp:posOffset>
                </wp:positionH>
                <wp:positionV relativeFrom="paragraph">
                  <wp:posOffset>217170</wp:posOffset>
                </wp:positionV>
                <wp:extent cx="301625" cy="1698625"/>
                <wp:effectExtent l="4445" t="4445" r="17780" b="11430"/>
                <wp:wrapNone/>
                <wp:docPr id="756" name="Text Box 315"/>
                <wp:cNvGraphicFramePr/>
                <a:graphic xmlns:a="http://schemas.openxmlformats.org/drawingml/2006/main">
                  <a:graphicData uri="http://schemas.microsoft.com/office/word/2010/wordprocessingShape">
                    <wps:wsp>
                      <wps:cNvSpPr txBox="1"/>
                      <wps:spPr>
                        <a:xfrm>
                          <a:off x="0" y="0"/>
                          <a:ext cx="301625" cy="169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eastAsia="zh-CN"/>
                              </w:rPr>
                            </w:pPr>
                            <w:r>
                              <w:rPr>
                                <w:rFonts w:hint="eastAsia"/>
                                <w:sz w:val="24"/>
                                <w:szCs w:val="24"/>
                                <w:lang w:eastAsia="zh-CN"/>
                              </w:rPr>
                              <w:t>人防专业安装专监</w:t>
                            </w:r>
                          </w:p>
                          <w:p>
                            <w:pPr>
                              <w:rPr>
                                <w:rFonts w:hint="eastAsia"/>
                                <w:lang w:eastAsia="zh-CN"/>
                              </w:rPr>
                            </w:pPr>
                          </w:p>
                        </w:txbxContent>
                      </wps:txbx>
                      <wps:bodyPr lIns="0" tIns="36000" rIns="0" bIns="36000" upright="1"/>
                    </wps:wsp>
                  </a:graphicData>
                </a:graphic>
              </wp:anchor>
            </w:drawing>
          </mc:Choice>
          <mc:Fallback>
            <w:pict>
              <v:shape id="Text Box 315" o:spid="_x0000_s1026" o:spt="202" type="#_x0000_t202" style="position:absolute;left:0pt;margin-left:135.7pt;margin-top:17.1pt;height:133.75pt;width:23.75pt;z-index:272449536;mso-width-relative:page;mso-height-relative:page;" fillcolor="#FFFFFF" filled="t" stroked="t" coordsize="21600,21600" o:gfxdata="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7Ypi82wAAAAoBAAAPAAAAAAAAAAEAIAAAACIAAABkcnMvZG93bnJl&#10;di54bWxQSwECFAAUAAAACACHTuJAsWJ0tPoBAAAlBAAADgAAAAAAAAABACAAAAAqAQAAZHJzL2Uy&#10;b0RvYy54bWxQSwUGAAAAAAYABgBZAQAAlgUAAAAA&#10;">
                <v:fill on="t" focussize="0,0"/>
                <v:stroke color="#000000" joinstyle="miter"/>
                <v:imagedata o:title=""/>
                <o:lock v:ext="edit" aspectratio="f"/>
                <v:textbox inset="0mm,1mm,0mm,1mm">
                  <w:txbxContent>
                    <w:p>
                      <w:pPr>
                        <w:jc w:val="center"/>
                        <w:rPr>
                          <w:rFonts w:hint="eastAsia"/>
                          <w:lang w:eastAsia="zh-CN"/>
                        </w:rPr>
                      </w:pPr>
                      <w:r>
                        <w:rPr>
                          <w:rFonts w:hint="eastAsia"/>
                          <w:sz w:val="24"/>
                          <w:szCs w:val="24"/>
                          <w:lang w:eastAsia="zh-CN"/>
                        </w:rPr>
                        <w:t>人防专业安装专监</w:t>
                      </w:r>
                    </w:p>
                    <w:p>
                      <w:pPr>
                        <w:rPr>
                          <w:rFonts w:hint="eastAsia"/>
                          <w:lang w:eastAsia="zh-CN"/>
                        </w:rPr>
                      </w:pPr>
                    </w:p>
                  </w:txbxContent>
                </v:textbox>
              </v:shape>
            </w:pict>
          </mc:Fallback>
        </mc:AlternateConten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color w:val="FFFFFF"/>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rPr>
          <w:rFonts w:hint="eastAsia" w:ascii="宋体" w:hAnsi="宋体" w:cs="宋体"/>
        </w:rPr>
      </w:pPr>
    </w:p>
    <w:p>
      <w:pPr>
        <w:pStyle w:val="6"/>
        <w:ind w:left="0" w:leftChars="0" w:firstLine="0" w:firstLineChars="0"/>
        <w:rPr>
          <w:rFonts w:hint="eastAsia" w:ascii="宋体" w:hAnsi="宋体" w:eastAsia="宋体" w:cs="宋体"/>
          <w:lang w:val="en-US" w:eastAsia="zh-CN"/>
        </w:rPr>
      </w:pPr>
      <w:bookmarkStart w:id="17" w:name="_Toc291687762"/>
      <w:bookmarkStart w:id="18" w:name="_Toc12695"/>
      <w:bookmarkStart w:id="19" w:name="_Toc13345"/>
      <w:bookmarkStart w:id="20" w:name="_Toc20807"/>
      <w:bookmarkStart w:id="21" w:name="_Toc26048"/>
      <w:bookmarkStart w:id="22" w:name="_Toc345140904"/>
      <w:bookmarkStart w:id="23" w:name="_Toc17291"/>
      <w:r>
        <w:rPr>
          <w:rFonts w:hint="eastAsia" w:ascii="宋体" w:hAnsi="宋体" w:eastAsia="宋体" w:cs="宋体"/>
          <w:lang w:val="en-US" w:eastAsia="zh-CN"/>
        </w:rPr>
        <w:t>2.2、公司对现场监理部监督管理</w:t>
      </w:r>
      <w:bookmarkEnd w:id="17"/>
      <w:r>
        <w:rPr>
          <w:rFonts w:hint="eastAsia" w:ascii="宋体" w:hAnsi="宋体" w:eastAsia="宋体" w:cs="宋体"/>
          <w:lang w:val="en-US" w:eastAsia="zh-CN"/>
        </w:rPr>
        <w:t>措施</w:t>
      </w:r>
      <w:bookmarkEnd w:id="18"/>
      <w:bookmarkEnd w:id="19"/>
      <w:bookmarkEnd w:id="20"/>
      <w:bookmarkEnd w:id="21"/>
      <w:bookmarkEnd w:id="22"/>
      <w:bookmarkEnd w:id="23"/>
    </w:p>
    <w:p>
      <w:pPr>
        <w:spacing w:line="360" w:lineRule="auto"/>
        <w:ind w:firstLine="360" w:firstLineChars="150"/>
        <w:rPr>
          <w:rFonts w:hint="eastAsia" w:ascii="宋体" w:hAnsi="宋体"/>
          <w:sz w:val="24"/>
          <w:szCs w:val="24"/>
        </w:rPr>
      </w:pPr>
      <w:r>
        <w:rPr>
          <w:rFonts w:hint="eastAsia" w:ascii="宋体" w:hAnsi="宋体"/>
          <w:sz w:val="24"/>
          <w:szCs w:val="24"/>
        </w:rPr>
        <w:t>（1）公司将根据派驻本工程监理人员的数量和素质，加强与公司经营部、人事部和工程部等相关部门的联系，组建以公司总经理为组长的监管体系加强对工地的管理，并定期到工地检查。</w:t>
      </w:r>
    </w:p>
    <w:p>
      <w:pPr>
        <w:spacing w:line="360" w:lineRule="auto"/>
        <w:ind w:firstLine="360" w:firstLineChars="150"/>
        <w:rPr>
          <w:rFonts w:hint="eastAsia" w:ascii="宋体" w:hAnsi="宋体"/>
          <w:sz w:val="24"/>
          <w:szCs w:val="24"/>
        </w:rPr>
      </w:pPr>
      <w:r>
        <w:rPr>
          <w:rFonts w:hint="eastAsia" w:ascii="宋体" w:hAnsi="宋体"/>
          <w:sz w:val="24"/>
          <w:szCs w:val="24"/>
        </w:rPr>
        <w:t>（2）公司将和总监理工程师以及现场监理人员签订责任书，明确双方职责，制订各项规章管理制度，并进行考核。</w:t>
      </w:r>
    </w:p>
    <w:p>
      <w:pPr>
        <w:spacing w:line="360" w:lineRule="auto"/>
        <w:ind w:firstLine="360" w:firstLineChars="150"/>
        <w:rPr>
          <w:rFonts w:hint="eastAsia" w:ascii="宋体" w:hAnsi="宋体"/>
          <w:sz w:val="24"/>
          <w:szCs w:val="24"/>
        </w:rPr>
      </w:pPr>
      <w:r>
        <w:rPr>
          <w:rFonts w:hint="eastAsia" w:ascii="宋体" w:hAnsi="宋体"/>
          <w:sz w:val="24"/>
          <w:szCs w:val="24"/>
        </w:rPr>
        <w:t>（3）公司将和每位监理人员进行谈心，贯彻业主的要求和意图，使每位监理人员了解工程的重要性，并加强人员思想政治教育，保证人员工作思想到位。</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（4）公司为该工程配备后勤人员，保证人员饮食卫生；公司为工地配备较完善的生活设施，保证工地常驻人员有一个宽松、舒适的环境，保证每一位监理人员的身心健康。</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 xml:space="preserve">（5）为建立健全河南创达建设工程管理有限公司的激励和约束机制，完善公司对各执业部门的精细化管理,为执业部门执业质量考核提供科学、合理的依据，增加各项目部之间的相互了解交流，形成“比、学、赶、超”的氛围，提高工程监理和项目管理等各项目部管理水平，督促各工程执业部门认真履约，在项目中赢得良好信誉，进一步拓展公司的发展空间，特制定本办法。 </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（6）本办法与公司薪酬福利制度、办公制度、人事制度、财务制度及绩效考核制度等制度配套执行，如本办法与上述制度有冲突时，以公司制度为准。</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（7）</w:t>
      </w:r>
      <w:r>
        <w:rPr>
          <w:rFonts w:hint="eastAsia" w:ascii="宋体" w:hAnsi="宋体" w:cs="宋体"/>
          <w:color w:val="000000"/>
          <w:sz w:val="24"/>
          <w:szCs w:val="24"/>
        </w:rPr>
        <w:t>本办法是针对工程监理和项目管理执业质量的检查考核办法，各项目监理部和各项目管理部均遵照执行。</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（8）检查考核组织机构</w:t>
      </w:r>
      <w:r>
        <w:rPr>
          <w:rFonts w:hint="eastAsia" w:ascii="宋体" w:hAnsi="宋体" w:cs="宋体"/>
          <w:color w:val="000000"/>
          <w:sz w:val="24"/>
          <w:szCs w:val="24"/>
        </w:rPr>
        <w:t>：</w:t>
      </w:r>
      <w:r>
        <w:rPr>
          <w:rFonts w:hint="eastAsia" w:ascii="宋体" w:hAnsi="宋体" w:cs="宋体"/>
          <w:sz w:val="24"/>
          <w:szCs w:val="24"/>
        </w:rPr>
        <w:t>检查考核小组隶属于总工办管理，成立以工程管理中心总经理</w:t>
      </w:r>
      <w:r>
        <w:rPr>
          <w:rFonts w:hint="eastAsia" w:ascii="宋体" w:hAnsi="宋体" w:cs="宋体"/>
          <w:sz w:val="24"/>
          <w:szCs w:val="24"/>
          <w:lang w:eastAsia="zh-CN"/>
        </w:rPr>
        <w:t>王恒莹</w:t>
      </w:r>
      <w:r>
        <w:rPr>
          <w:rFonts w:hint="eastAsia" w:ascii="宋体" w:hAnsi="宋体" w:cs="宋体"/>
          <w:sz w:val="24"/>
          <w:szCs w:val="24"/>
        </w:rPr>
        <w:t>同志为组长、</w:t>
      </w:r>
      <w:r>
        <w:rPr>
          <w:rFonts w:hint="eastAsia" w:ascii="宋体" w:hAnsi="宋体" w:cs="宋体"/>
          <w:sz w:val="24"/>
          <w:szCs w:val="24"/>
          <w:lang w:eastAsia="zh-CN"/>
        </w:rPr>
        <w:t>牛长松</w:t>
      </w:r>
      <w:r>
        <w:rPr>
          <w:rFonts w:hint="eastAsia" w:ascii="宋体" w:hAnsi="宋体" w:cs="宋体"/>
          <w:sz w:val="24"/>
          <w:szCs w:val="24"/>
        </w:rPr>
        <w:t>同志为执行组长、组员由工程管理中心、运营中心、项目负责人、分公司负责人等组成的项目检查考核小组。负责对各项目的随机检查及每月的综合考核。随机检查情况纳入下一周期的综合考核内。</w:t>
      </w:r>
    </w:p>
    <w:p>
      <w:pPr>
        <w:tabs>
          <w:tab w:val="left" w:pos="1080"/>
        </w:tabs>
        <w:spacing w:line="360" w:lineRule="auto"/>
        <w:ind w:firstLine="480" w:firstLineChars="200"/>
        <w:rPr>
          <w:rFonts w:hint="eastAsia"/>
          <w:sz w:val="24"/>
          <w:szCs w:val="24"/>
        </w:rPr>
      </w:pPr>
      <w:r>
        <w:rPr>
          <w:rFonts w:hint="eastAsia" w:ascii="宋体" w:hAnsi="宋体" w:cs="宋体"/>
          <w:sz w:val="24"/>
          <w:szCs w:val="24"/>
        </w:rPr>
        <w:t>项目检查考核组织机构图如下：</w:t>
      </w:r>
    </w:p>
    <w:p>
      <w:pPr>
        <w:rPr>
          <w:rFonts w:hint="eastAsia"/>
        </w:rPr>
      </w:pPr>
      <w:r>
        <w:rPr>
          <w:rFonts w:hint="eastAsia"/>
          <w:lang w:val="zh-CN" w:eastAsia="zh-CN"/>
        </w:rPr>
        <mc:AlternateContent>
          <mc:Choice Requires="wps">
            <w:drawing>
              <wp:anchor distT="0" distB="0" distL="114300" distR="114300" simplePos="0" relativeHeight="272188416" behindDoc="0" locked="0" layoutInCell="1" allowOverlap="1">
                <wp:simplePos x="0" y="0"/>
                <wp:positionH relativeFrom="column">
                  <wp:posOffset>2346960</wp:posOffset>
                </wp:positionH>
                <wp:positionV relativeFrom="paragraph">
                  <wp:posOffset>8255</wp:posOffset>
                </wp:positionV>
                <wp:extent cx="814070" cy="382270"/>
                <wp:effectExtent l="6350" t="6350" r="36830" b="49530"/>
                <wp:wrapNone/>
                <wp:docPr id="31" name="Rectangle 317"/>
                <wp:cNvGraphicFramePr/>
                <a:graphic xmlns:a="http://schemas.openxmlformats.org/drawingml/2006/main">
                  <a:graphicData uri="http://schemas.microsoft.com/office/word/2010/wordprocessingShape">
                    <wps:wsp>
                      <wps:cNvSpPr/>
                      <wps:spPr>
                        <a:xfrm>
                          <a:off x="0" y="0"/>
                          <a:ext cx="814070" cy="382270"/>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总工办</w:t>
                            </w:r>
                          </w:p>
                        </w:txbxContent>
                      </wps:txbx>
                      <wps:bodyPr upright="1"/>
                    </wps:wsp>
                  </a:graphicData>
                </a:graphic>
              </wp:anchor>
            </w:drawing>
          </mc:Choice>
          <mc:Fallback>
            <w:pict>
              <v:rect id="Rectangle 317" o:spid="_x0000_s1026" o:spt="1" style="position:absolute;left:0pt;margin-left:184.8pt;margin-top:0.65pt;height:30.1pt;width:64.1pt;z-index:272188416;mso-width-relative:page;mso-height-relative:page;" fillcolor="#FFFFFF" filled="t" stroked="t" coordsize="21600,21600" o:gfxdata="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q69ytUAAAAIAQAADwAAAAAAAAABACAAAAAiAAAAZHJzL2Rvd25yZXYueG1s&#10;UEsBAhQAFAAAAAgAh07iQKvXIyBtAgAAIAUAAA4AAAAAAAAAAQAgAAAAJAEAAGRycy9lMm9Eb2Mu&#10;eG1sUEsFBgAAAAAGAAYAWQEAAAMGA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总工办</w:t>
                      </w:r>
                    </w:p>
                  </w:txbxContent>
                </v:textbox>
              </v:rect>
            </w:pict>
          </mc:Fallback>
        </mc:AlternateContent>
      </w:r>
    </w:p>
    <w:p>
      <w:pPr>
        <w:tabs>
          <w:tab w:val="left" w:pos="8287"/>
        </w:tabs>
        <w:rPr>
          <w:rFonts w:ascii="仿宋_GB2312" w:hAnsi="宋体" w:eastAsia="仿宋_GB2312"/>
          <w:color w:val="000000"/>
        </w:rPr>
      </w:pPr>
    </w:p>
    <w:p>
      <w:pPr>
        <w:tabs>
          <w:tab w:val="left" w:pos="8287"/>
        </w:tabs>
        <w:rPr>
          <w:rFonts w:hint="eastAsia" w:ascii="仿宋_GB2312" w:eastAsia="仿宋_GB2312"/>
        </w:rPr>
      </w:pPr>
      <w:r>
        <w:rPr>
          <w:rFonts w:hint="eastAsia" w:ascii="仿宋_GB2312" w:eastAsia="仿宋_GB2312"/>
          <w:lang w:val="zh-CN" w:eastAsia="zh-CN"/>
        </w:rPr>
        <mc:AlternateContent>
          <mc:Choice Requires="wps">
            <w:drawing>
              <wp:anchor distT="0" distB="0" distL="114300" distR="114300" simplePos="0" relativeHeight="272177152" behindDoc="0" locked="0" layoutInCell="1" allowOverlap="1">
                <wp:simplePos x="0" y="0"/>
                <wp:positionH relativeFrom="column">
                  <wp:posOffset>2082800</wp:posOffset>
                </wp:positionH>
                <wp:positionV relativeFrom="paragraph">
                  <wp:posOffset>187325</wp:posOffset>
                </wp:positionV>
                <wp:extent cx="1516380" cy="474980"/>
                <wp:effectExtent l="6350" t="6350" r="20320" b="33020"/>
                <wp:wrapNone/>
                <wp:docPr id="30" name="Rectangle 318"/>
                <wp:cNvGraphicFramePr/>
                <a:graphic xmlns:a="http://schemas.openxmlformats.org/drawingml/2006/main">
                  <a:graphicData uri="http://schemas.microsoft.com/office/word/2010/wordprocessingShape">
                    <wps:wsp>
                      <wps:cNvSpPr/>
                      <wps:spPr>
                        <a:xfrm>
                          <a:off x="0" y="0"/>
                          <a:ext cx="1516380" cy="474980"/>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spacing w:line="300" w:lineRule="exact"/>
                              <w:jc w:val="center"/>
                              <w:rPr>
                                <w:rFonts w:hint="eastAsia" w:ascii="宋体" w:hAnsi="宋体"/>
                                <w:szCs w:val="21"/>
                              </w:rPr>
                            </w:pPr>
                            <w:r>
                              <w:rPr>
                                <w:rFonts w:hint="eastAsia" w:ascii="宋体" w:hAnsi="宋体"/>
                                <w:szCs w:val="21"/>
                              </w:rPr>
                              <w:t>项目考核小组组长：</w:t>
                            </w:r>
                          </w:p>
                          <w:p>
                            <w:pPr>
                              <w:spacing w:line="300" w:lineRule="exact"/>
                              <w:jc w:val="center"/>
                              <w:rPr>
                                <w:rFonts w:hint="eastAsia" w:ascii="宋体" w:hAnsi="宋体" w:eastAsia="宋体"/>
                                <w:szCs w:val="21"/>
                                <w:lang w:eastAsia="zh-CN"/>
                              </w:rPr>
                            </w:pPr>
                            <w:r>
                              <w:rPr>
                                <w:rFonts w:hint="eastAsia" w:ascii="宋体" w:hAnsi="宋体"/>
                                <w:szCs w:val="21"/>
                                <w:lang w:eastAsia="zh-CN"/>
                              </w:rPr>
                              <w:t>王恒莹</w:t>
                            </w:r>
                          </w:p>
                        </w:txbxContent>
                      </wps:txbx>
                      <wps:bodyPr upright="1"/>
                    </wps:wsp>
                  </a:graphicData>
                </a:graphic>
              </wp:anchor>
            </w:drawing>
          </mc:Choice>
          <mc:Fallback>
            <w:pict>
              <v:rect id="Rectangle 318" o:spid="_x0000_s1026" o:spt="1" style="position:absolute;left:0pt;margin-left:164pt;margin-top:14.75pt;height:37.4pt;width:119.4pt;z-index:272177152;mso-width-relative:page;mso-height-relative:page;" fillcolor="#FFFFFF" filled="t" stroked="t" coordsize="21600,21600" o:gfxdata="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9Do7LXAAAACgEAAA8AAAAAAAAAAQAgAAAAIgAAAGRycy9kb3ducmV2&#10;LnhtbFBLAQIUABQAAAAIAIdO4kDdwgrqbwIAACEFAAAOAAAAAAAAAAEAIAAAACYBAABkcnMvZTJv&#10;RG9jLnhtbFBLBQYAAAAABgAGAFkBAAAHBgAAAAA=&#10;">
                <v:fill type="gradient" on="t" color2="#B6DDE8" focus="100%" focussize="0,0"/>
                <v:stroke weight="1pt" color="#92CDDC" joinstyle="miter"/>
                <v:imagedata o:title=""/>
                <o:lock v:ext="edit" aspectratio="f"/>
                <v:shadow on="t" color="#205867" opacity="32768f" offset="1pt,2pt" origin="0f,0f" matrix="65536f,0f,0f,65536f"/>
                <v:textbox>
                  <w:txbxContent>
                    <w:p>
                      <w:pPr>
                        <w:spacing w:line="300" w:lineRule="exact"/>
                        <w:jc w:val="center"/>
                        <w:rPr>
                          <w:rFonts w:hint="eastAsia" w:ascii="宋体" w:hAnsi="宋体"/>
                          <w:szCs w:val="21"/>
                        </w:rPr>
                      </w:pPr>
                      <w:r>
                        <w:rPr>
                          <w:rFonts w:hint="eastAsia" w:ascii="宋体" w:hAnsi="宋体"/>
                          <w:szCs w:val="21"/>
                        </w:rPr>
                        <w:t>项目考核小组组长：</w:t>
                      </w:r>
                    </w:p>
                    <w:p>
                      <w:pPr>
                        <w:spacing w:line="300" w:lineRule="exact"/>
                        <w:jc w:val="center"/>
                        <w:rPr>
                          <w:rFonts w:hint="eastAsia" w:ascii="宋体" w:hAnsi="宋体" w:eastAsia="宋体"/>
                          <w:szCs w:val="21"/>
                          <w:lang w:eastAsia="zh-CN"/>
                        </w:rPr>
                      </w:pPr>
                      <w:r>
                        <w:rPr>
                          <w:rFonts w:hint="eastAsia" w:ascii="宋体" w:hAnsi="宋体"/>
                          <w:szCs w:val="21"/>
                          <w:lang w:eastAsia="zh-CN"/>
                        </w:rPr>
                        <w:t>王恒莹</w:t>
                      </w:r>
                    </w:p>
                  </w:txbxContent>
                </v:textbox>
              </v:rect>
            </w:pict>
          </mc:Fallback>
        </mc:AlternateContent>
      </w:r>
      <w:r>
        <w:rPr>
          <w:rFonts w:hint="eastAsia" w:ascii="仿宋_GB2312" w:hAnsi="宋体" w:eastAsia="仿宋_GB2312"/>
          <w:color w:val="000000"/>
          <w:lang w:val="zh-CN" w:eastAsia="zh-CN"/>
        </w:rPr>
        <mc:AlternateContent>
          <mc:Choice Requires="wps">
            <w:drawing>
              <wp:anchor distT="0" distB="0" distL="114300" distR="114300" simplePos="0" relativeHeight="272189440" behindDoc="0" locked="0" layoutInCell="1" allowOverlap="1">
                <wp:simplePos x="0" y="0"/>
                <wp:positionH relativeFrom="column">
                  <wp:posOffset>2762250</wp:posOffset>
                </wp:positionH>
                <wp:positionV relativeFrom="paragraph">
                  <wp:posOffset>45720</wp:posOffset>
                </wp:positionV>
                <wp:extent cx="635" cy="156845"/>
                <wp:effectExtent l="37465" t="0" r="38100" b="14605"/>
                <wp:wrapNone/>
                <wp:docPr id="29" name="Line 319"/>
                <wp:cNvGraphicFramePr/>
                <a:graphic xmlns:a="http://schemas.openxmlformats.org/drawingml/2006/main">
                  <a:graphicData uri="http://schemas.microsoft.com/office/word/2010/wordprocessingShape">
                    <wps:wsp>
                      <wps:cNvCnPr/>
                      <wps:spPr>
                        <a:xfrm>
                          <a:off x="0" y="0"/>
                          <a:ext cx="635" cy="15684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19" o:spid="_x0000_s1026" o:spt="20" style="position:absolute;left:0pt;margin-left:217.5pt;margin-top:3.6pt;height:12.35pt;width:0.05pt;z-index:272189440;mso-width-relative:page;mso-height-relative:page;" filled="f" stroked="t" coordsize="21600,21600" o:gfxdata="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1s5T2QAAAAgBAAAPAAAAAAAAAAEAIAAAACIA&#10;AABkcnMvZG93bnJldi54bWxQSwECFAAUAAAACACHTuJAbRwm+88BAAChAwAADgAAAAAAAAABACAA&#10;AAAoAQAAZHJzL2Uyb0RvYy54bWxQSwUGAAAAAAYABgBZAQAAaQUAAAAA&#10;">
                <v:fill on="f" focussize="0,0"/>
                <v:stroke color="#000000" joinstyle="round" endarrow="block"/>
                <v:imagedata o:title=""/>
                <o:lock v:ext="edit" aspectratio="f"/>
              </v:line>
            </w:pict>
          </mc:Fallback>
        </mc:AlternateContent>
      </w:r>
      <w:r>
        <w:rPr>
          <w:rFonts w:ascii="仿宋_GB2312" w:hAnsi="宋体" w:eastAsia="仿宋_GB2312"/>
          <w:color w:val="000000"/>
        </w:rPr>
        <w:tab/>
      </w:r>
    </w:p>
    <w:p>
      <w:pPr>
        <w:rPr>
          <w:rFonts w:hint="eastAsia" w:ascii="仿宋_GB2312" w:hAnsi="宋体" w:eastAsia="仿宋_GB2312"/>
          <w:b/>
          <w:color w:val="000000"/>
        </w:rPr>
      </w:pPr>
    </w:p>
    <w:p>
      <w:pPr>
        <w:rPr>
          <w:rFonts w:hint="eastAsia" w:ascii="仿宋_GB2312" w:hAnsi="宋体" w:eastAsia="仿宋_GB2312"/>
          <w:b/>
          <w:color w:val="000000"/>
        </w:rPr>
      </w:pPr>
    </w:p>
    <w:p>
      <w:pPr>
        <w:rPr>
          <w:rFonts w:hint="eastAsia" w:ascii="仿宋_GB2312" w:hAnsi="宋体" w:eastAsia="仿宋_GB2312"/>
          <w:b/>
          <w:color w:val="000000"/>
        </w:rPr>
      </w:pPr>
      <w:r>
        <w:rPr>
          <w:rFonts w:hint="eastAsia" w:ascii="仿宋_GB2312" w:eastAsia="仿宋_GB2312"/>
          <w:lang w:val="zh-CN" w:eastAsia="zh-CN"/>
        </w:rPr>
        <mc:AlternateContent>
          <mc:Choice Requires="wps">
            <w:drawing>
              <wp:anchor distT="0" distB="0" distL="114300" distR="114300" simplePos="0" relativeHeight="272184320" behindDoc="0" locked="0" layoutInCell="1" allowOverlap="1">
                <wp:simplePos x="0" y="0"/>
                <wp:positionH relativeFrom="column">
                  <wp:posOffset>2771775</wp:posOffset>
                </wp:positionH>
                <wp:positionV relativeFrom="paragraph">
                  <wp:posOffset>93345</wp:posOffset>
                </wp:positionV>
                <wp:extent cx="635" cy="213360"/>
                <wp:effectExtent l="37465" t="0" r="38100" b="15240"/>
                <wp:wrapNone/>
                <wp:docPr id="28" name="Line 320"/>
                <wp:cNvGraphicFramePr/>
                <a:graphic xmlns:a="http://schemas.openxmlformats.org/drawingml/2006/main">
                  <a:graphicData uri="http://schemas.microsoft.com/office/word/2010/wordprocessingShape">
                    <wps:wsp>
                      <wps:cNvCnPr/>
                      <wps:spPr>
                        <a:xfrm>
                          <a:off x="0" y="0"/>
                          <a:ext cx="635" cy="213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20" o:spid="_x0000_s1026" o:spt="20" style="position:absolute;left:0pt;margin-left:218.25pt;margin-top:7.35pt;height:16.8pt;width:0.05pt;z-index:272184320;mso-width-relative:page;mso-height-relative:page;" filled="f" stroked="t" coordsize="21600,21600" o:gfxdata="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NEcU7ZAAAACQEAAA8AAAAAAAAAAQAgAAAAIgAA&#10;AGRycy9kb3ducmV2LnhtbFBLAQIUABQAAAAIAIdO4kB1eDukzgEAAKEDAAAOAAAAAAAAAAEAIAAA&#10;ACgBAABkcnMvZTJvRG9jLnhtbFBLBQYAAAAABgAGAFkBAABoBQAAAAA=&#10;">
                <v:fill on="f" focussize="0,0"/>
                <v:stroke color="#000000" joinstyle="round" endarrow="block"/>
                <v:imagedata o:title=""/>
                <o:lock v:ext="edit" aspectratio="f"/>
              </v:line>
            </w:pict>
          </mc:Fallback>
        </mc:AlternateContent>
      </w:r>
    </w:p>
    <w:p>
      <w:pPr>
        <w:rPr>
          <w:rFonts w:hint="eastAsia" w:ascii="仿宋_GB2312" w:hAnsi="宋体" w:eastAsia="仿宋_GB2312"/>
          <w:b/>
          <w:color w:val="000000"/>
        </w:rPr>
      </w:pPr>
      <w:r>
        <w:rPr>
          <w:rFonts w:hint="eastAsia" w:ascii="仿宋_GB2312" w:eastAsia="仿宋_GB2312"/>
          <w:lang w:val="zh-CN" w:eastAsia="zh-CN"/>
        </w:rPr>
        <mc:AlternateContent>
          <mc:Choice Requires="wps">
            <w:drawing>
              <wp:anchor distT="0" distB="0" distL="114300" distR="114300" simplePos="0" relativeHeight="272178176" behindDoc="0" locked="0" layoutInCell="1" allowOverlap="1">
                <wp:simplePos x="0" y="0"/>
                <wp:positionH relativeFrom="column">
                  <wp:posOffset>2044700</wp:posOffset>
                </wp:positionH>
                <wp:positionV relativeFrom="paragraph">
                  <wp:posOffset>113030</wp:posOffset>
                </wp:positionV>
                <wp:extent cx="1445895" cy="348615"/>
                <wp:effectExtent l="6350" t="6350" r="33655" b="45085"/>
                <wp:wrapNone/>
                <wp:docPr id="5" name="Rectangle 321"/>
                <wp:cNvGraphicFramePr/>
                <a:graphic xmlns:a="http://schemas.openxmlformats.org/drawingml/2006/main">
                  <a:graphicData uri="http://schemas.microsoft.com/office/word/2010/wordprocessingShape">
                    <wps:wsp>
                      <wps:cNvSpPr/>
                      <wps:spPr>
                        <a:xfrm>
                          <a:off x="0" y="0"/>
                          <a:ext cx="1445895" cy="34861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执行组长：</w:t>
                            </w:r>
                            <w:r>
                              <w:rPr>
                                <w:rFonts w:hint="eastAsia"/>
                                <w:szCs w:val="21"/>
                                <w:lang w:eastAsia="zh-CN"/>
                              </w:rPr>
                              <w:t>牛长松</w:t>
                            </w:r>
                          </w:p>
                        </w:txbxContent>
                      </wps:txbx>
                      <wps:bodyPr upright="1"/>
                    </wps:wsp>
                  </a:graphicData>
                </a:graphic>
              </wp:anchor>
            </w:drawing>
          </mc:Choice>
          <mc:Fallback>
            <w:pict>
              <v:rect id="Rectangle 321" o:spid="_x0000_s1026" o:spt="1" style="position:absolute;left:0pt;margin-left:161pt;margin-top:8.9pt;height:27.45pt;width:113.85pt;z-index:272178176;mso-width-relative:page;mso-height-relative:page;" fillcolor="#FFFFFF" filled="t" stroked="t" coordsize="21600,21600" o:gfxdata="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4qXJNYAAAAJAQAADwAAAAAAAAABACAAAAAiAAAAZHJzL2Rvd25yZXYu&#10;eG1sUEsBAhQAFAAAAAgAh07iQCYvIqlvAgAAIAUAAA4AAAAAAAAAAQAgAAAAJQEAAGRycy9lMm9E&#10;b2MueG1sUEsFBgAAAAAGAAYAWQEAAAYGA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执行组长：</w:t>
                      </w:r>
                      <w:r>
                        <w:rPr>
                          <w:rFonts w:hint="eastAsia"/>
                          <w:szCs w:val="21"/>
                          <w:lang w:eastAsia="zh-CN"/>
                        </w:rPr>
                        <w:t>牛长松</w:t>
                      </w:r>
                    </w:p>
                  </w:txbxContent>
                </v:textbox>
              </v:rect>
            </w:pict>
          </mc:Fallback>
        </mc:AlternateContent>
      </w:r>
    </w:p>
    <w:p>
      <w:pPr>
        <w:rPr>
          <w:rFonts w:hint="eastAsia" w:ascii="仿宋_GB2312" w:hAnsi="宋体" w:eastAsia="仿宋_GB2312"/>
          <w:b/>
          <w:color w:val="000000"/>
        </w:rPr>
      </w:pPr>
    </w:p>
    <w:p>
      <w:pPr>
        <w:rPr>
          <w:rFonts w:hint="eastAsia" w:ascii="仿宋_GB2312" w:hAnsi="宋体" w:eastAsia="仿宋_GB2312"/>
          <w:b/>
          <w:color w:val="000000"/>
        </w:rPr>
      </w:pPr>
      <w:r>
        <w:rPr>
          <w:rFonts w:hint="eastAsia" w:ascii="仿宋_GB2312" w:eastAsia="仿宋_GB2312"/>
          <w:lang w:val="zh-CN" w:eastAsia="zh-CN"/>
        </w:rPr>
        <mc:AlternateContent>
          <mc:Choice Requires="wps">
            <w:drawing>
              <wp:anchor distT="0" distB="0" distL="114300" distR="114300" simplePos="0" relativeHeight="272185344" behindDoc="0" locked="0" layoutInCell="1" allowOverlap="1">
                <wp:simplePos x="0" y="0"/>
                <wp:positionH relativeFrom="column">
                  <wp:posOffset>2773045</wp:posOffset>
                </wp:positionH>
                <wp:positionV relativeFrom="paragraph">
                  <wp:posOffset>102870</wp:posOffset>
                </wp:positionV>
                <wp:extent cx="635" cy="161925"/>
                <wp:effectExtent l="37465" t="0" r="38100" b="9525"/>
                <wp:wrapNone/>
                <wp:docPr id="26" name="Line 322"/>
                <wp:cNvGraphicFramePr/>
                <a:graphic xmlns:a="http://schemas.openxmlformats.org/drawingml/2006/main">
                  <a:graphicData uri="http://schemas.microsoft.com/office/word/2010/wordprocessingShape">
                    <wps:wsp>
                      <wps:cNvCnPr/>
                      <wps:spPr>
                        <a:xfrm>
                          <a:off x="0" y="0"/>
                          <a:ext cx="635" cy="16192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22" o:spid="_x0000_s1026" o:spt="20" style="position:absolute;left:0pt;margin-left:218.35pt;margin-top:8.1pt;height:12.75pt;width:0.05pt;z-index:272185344;mso-width-relative:page;mso-height-relative:page;" filled="f" stroked="t" coordsize="21600,21600" o:gfxdata="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58C2QAAAAkBAAAPAAAAAAAAAAEAIAAAACIA&#10;AABkcnMvZG93bnJldi54bWxQSwECFAAUAAAACACHTuJA3/tRGs8BAAChAwAADgAAAAAAAAABACAA&#10;AAAoAQAAZHJzL2Uyb0RvYy54bWxQSwUGAAAAAAYABgBZAQAAaQUAAAAA&#10;">
                <v:fill on="f" focussize="0,0"/>
                <v:stroke color="#000000" joinstyle="round" endarrow="block"/>
                <v:imagedata o:title=""/>
                <o:lock v:ext="edit" aspectratio="f"/>
              </v:line>
            </w:pict>
          </mc:Fallback>
        </mc:AlternateContent>
      </w:r>
    </w:p>
    <w:p>
      <w:pPr>
        <w:rPr>
          <w:rFonts w:hint="eastAsia" w:ascii="仿宋_GB2312" w:hAnsi="宋体" w:eastAsia="仿宋_GB2312"/>
          <w:b/>
          <w:color w:val="000000"/>
        </w:rPr>
      </w:pPr>
      <w:r>
        <w:rPr>
          <w:rFonts w:hint="eastAsia" w:ascii="仿宋_GB2312" w:eastAsia="仿宋_GB2312"/>
          <w:lang w:val="zh-CN" w:eastAsia="zh-CN"/>
        </w:rPr>
        <mc:AlternateContent>
          <mc:Choice Requires="wps">
            <w:drawing>
              <wp:anchor distT="0" distB="0" distL="114300" distR="114300" simplePos="0" relativeHeight="272181248" behindDoc="0" locked="0" layoutInCell="1" allowOverlap="1">
                <wp:simplePos x="0" y="0"/>
                <wp:positionH relativeFrom="column">
                  <wp:posOffset>4756785</wp:posOffset>
                </wp:positionH>
                <wp:positionV relativeFrom="paragraph">
                  <wp:posOffset>65405</wp:posOffset>
                </wp:positionV>
                <wp:extent cx="635" cy="222250"/>
                <wp:effectExtent l="37465" t="0" r="38100" b="6350"/>
                <wp:wrapNone/>
                <wp:docPr id="19" name="Line 329"/>
                <wp:cNvGraphicFramePr/>
                <a:graphic xmlns:a="http://schemas.openxmlformats.org/drawingml/2006/main">
                  <a:graphicData uri="http://schemas.microsoft.com/office/word/2010/wordprocessingShape">
                    <wps:wsp>
                      <wps:cNvCnPr/>
                      <wps:spPr>
                        <a:xfrm>
                          <a:off x="0" y="0"/>
                          <a:ext cx="635" cy="222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29" o:spid="_x0000_s1026" o:spt="20" style="position:absolute;left:0pt;margin-left:374.55pt;margin-top:5.15pt;height:17.5pt;width:0.05pt;z-index:272181248;mso-width-relative:page;mso-height-relative:page;" filled="f" stroked="t" coordsize="21600,21600" o:gfxdata="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rMMH2QAAAAkBAAAPAAAAAAAAAAEAIAAAACIA&#10;AABkcnMvZG93bnJldi54bWxQSwECFAAUAAAACACHTuJAUONwZM8BAAChAwAADgAAAAAAAAABACAA&#10;AAAoAQAAZHJzL2Uyb0RvYy54bWxQSwUGAAAAAAYABgBZAQAAaQUAAAAA&#10;">
                <v:fill on="f" focussize="0,0"/>
                <v:stroke color="#000000" joinstyle="round" endarrow="block"/>
                <v:imagedata o:title=""/>
                <o:lock v:ext="edit" aspectratio="f"/>
              </v:line>
            </w:pict>
          </mc:Fallback>
        </mc:AlternateContent>
      </w:r>
      <w:r>
        <w:rPr>
          <w:rFonts w:hint="eastAsia" w:ascii="仿宋_GB2312" w:eastAsia="仿宋_GB2312"/>
          <w:lang w:val="zh-CN" w:eastAsia="zh-CN"/>
        </w:rPr>
        <mc:AlternateContent>
          <mc:Choice Requires="wps">
            <w:drawing>
              <wp:anchor distT="0" distB="0" distL="114300" distR="114300" simplePos="0" relativeHeight="272182272" behindDoc="0" locked="0" layoutInCell="1" allowOverlap="1">
                <wp:simplePos x="0" y="0"/>
                <wp:positionH relativeFrom="column">
                  <wp:posOffset>3984625</wp:posOffset>
                </wp:positionH>
                <wp:positionV relativeFrom="paragraph">
                  <wp:posOffset>64770</wp:posOffset>
                </wp:positionV>
                <wp:extent cx="635" cy="222250"/>
                <wp:effectExtent l="37465" t="0" r="38100" b="6350"/>
                <wp:wrapNone/>
                <wp:docPr id="15" name="Line 333"/>
                <wp:cNvGraphicFramePr/>
                <a:graphic xmlns:a="http://schemas.openxmlformats.org/drawingml/2006/main">
                  <a:graphicData uri="http://schemas.microsoft.com/office/word/2010/wordprocessingShape">
                    <wps:wsp>
                      <wps:cNvCnPr/>
                      <wps:spPr>
                        <a:xfrm>
                          <a:off x="0" y="0"/>
                          <a:ext cx="635" cy="222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33" o:spid="_x0000_s1026" o:spt="20" style="position:absolute;left:0pt;margin-left:313.75pt;margin-top:5.1pt;height:17.5pt;width:0.05pt;z-index:272182272;mso-width-relative:page;mso-height-relative:page;" filled="f" stroked="t" coordsize="21600,21600" o:gfxdata="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dfb/jZAAAACQEAAA8AAAAAAAAAAQAgAAAAIgAA&#10;AGRycy9kb3ducmV2LnhtbFBLAQIUABQAAAAIAIdO4kBdgSg2zgEAAKEDAAAOAAAAAAAAAAEAIAAA&#10;ACgBAABkcnMvZTJvRG9jLnhtbFBLBQYAAAAABgAGAFkBAABoBQAAAAA=&#10;">
                <v:fill on="f" focussize="0,0"/>
                <v:stroke color="#000000" joinstyle="round" endarrow="block"/>
                <v:imagedata o:title=""/>
                <o:lock v:ext="edit" aspectratio="f"/>
              </v:line>
            </w:pict>
          </mc:Fallback>
        </mc:AlternateContent>
      </w:r>
      <w:r>
        <w:rPr>
          <w:rFonts w:hint="eastAsia" w:ascii="仿宋_GB2312" w:eastAsia="仿宋_GB2312"/>
          <w:lang w:val="zh-CN" w:eastAsia="zh-CN"/>
        </w:rPr>
        <mc:AlternateContent>
          <mc:Choice Requires="wps">
            <w:drawing>
              <wp:anchor distT="0" distB="0" distL="114300" distR="114300" simplePos="0" relativeHeight="272190464" behindDoc="0" locked="0" layoutInCell="1" allowOverlap="1">
                <wp:simplePos x="0" y="0"/>
                <wp:positionH relativeFrom="column">
                  <wp:posOffset>3208655</wp:posOffset>
                </wp:positionH>
                <wp:positionV relativeFrom="paragraph">
                  <wp:posOffset>65405</wp:posOffset>
                </wp:positionV>
                <wp:extent cx="635" cy="222250"/>
                <wp:effectExtent l="37465" t="0" r="38100" b="6350"/>
                <wp:wrapNone/>
                <wp:docPr id="14" name="Line 334"/>
                <wp:cNvGraphicFramePr/>
                <a:graphic xmlns:a="http://schemas.openxmlformats.org/drawingml/2006/main">
                  <a:graphicData uri="http://schemas.microsoft.com/office/word/2010/wordprocessingShape">
                    <wps:wsp>
                      <wps:cNvCnPr/>
                      <wps:spPr>
                        <a:xfrm>
                          <a:off x="0" y="0"/>
                          <a:ext cx="635" cy="222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34" o:spid="_x0000_s1026" o:spt="20" style="position:absolute;left:0pt;margin-left:252.65pt;margin-top:5.15pt;height:17.5pt;width:0.05pt;z-index:272190464;mso-width-relative:page;mso-height-relative:page;" filled="f" stroked="t" coordsize="21600,21600" o:gfxdata="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69lcLYAAAACQEAAA8AAAAAAAAAAQAgAAAAIgAA&#10;AGRycy9kb3ducmV2LnhtbFBLAQIUABQAAAAIAIdO4kCVDYsIzwEAAKEDAAAOAAAAAAAAAAEAIAAA&#10;ACcBAABkcnMvZTJvRG9jLnhtbFBLBQYAAAAABgAGAFkBAABoBQAAAAA=&#10;">
                <v:fill on="f" focussize="0,0"/>
                <v:stroke color="#000000" joinstyle="round" endarrow="block"/>
                <v:imagedata o:title=""/>
                <o:lock v:ext="edit" aspectratio="f"/>
              </v:line>
            </w:pict>
          </mc:Fallback>
        </mc:AlternateContent>
      </w:r>
      <w:r>
        <w:rPr>
          <w:rFonts w:hint="eastAsia" w:ascii="仿宋_GB2312" w:eastAsia="仿宋_GB2312"/>
          <w:lang w:val="zh-CN" w:eastAsia="zh-CN"/>
        </w:rPr>
        <mc:AlternateContent>
          <mc:Choice Requires="wps">
            <w:drawing>
              <wp:anchor distT="0" distB="0" distL="114300" distR="114300" simplePos="0" relativeHeight="272183296" behindDoc="0" locked="0" layoutInCell="1" allowOverlap="1">
                <wp:simplePos x="0" y="0"/>
                <wp:positionH relativeFrom="column">
                  <wp:posOffset>2430145</wp:posOffset>
                </wp:positionH>
                <wp:positionV relativeFrom="paragraph">
                  <wp:posOffset>74295</wp:posOffset>
                </wp:positionV>
                <wp:extent cx="635" cy="222250"/>
                <wp:effectExtent l="37465" t="0" r="38100" b="6350"/>
                <wp:wrapNone/>
                <wp:docPr id="16" name="Line 332"/>
                <wp:cNvGraphicFramePr/>
                <a:graphic xmlns:a="http://schemas.openxmlformats.org/drawingml/2006/main">
                  <a:graphicData uri="http://schemas.microsoft.com/office/word/2010/wordprocessingShape">
                    <wps:wsp>
                      <wps:cNvCnPr/>
                      <wps:spPr>
                        <a:xfrm>
                          <a:off x="0" y="0"/>
                          <a:ext cx="635" cy="222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32" o:spid="_x0000_s1026" o:spt="20" style="position:absolute;left:0pt;margin-left:191.35pt;margin-top:5.85pt;height:17.5pt;width:0.05pt;z-index:272183296;mso-width-relative:page;mso-height-relative:page;" filled="f" stroked="t" coordsize="21600,21600" o:gfxdata="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7qsks2QAAAAkBAAAPAAAAAAAAAAEAIAAAACIA&#10;AABkcnMvZG93bnJldi54bWxQSwECFAAUAAAACACHTuJA5QHlB88BAAChAwAADgAAAAAAAAABACAA&#10;AAAoAQAAZHJzL2Uyb0RvYy54bWxQSwUGAAAAAAYABgBZAQAAaQUAAAAA&#10;">
                <v:fill on="f" focussize="0,0"/>
                <v:stroke color="#000000" joinstyle="round" endarrow="block"/>
                <v:imagedata o:title=""/>
                <o:lock v:ext="edit" aspectratio="f"/>
              </v:line>
            </w:pict>
          </mc:Fallback>
        </mc:AlternateContent>
      </w:r>
      <w:r>
        <w:rPr>
          <w:rFonts w:hint="eastAsia" w:ascii="仿宋_GB2312" w:eastAsia="仿宋_GB2312"/>
          <w:lang w:val="zh-CN" w:eastAsia="zh-CN"/>
        </w:rPr>
        <mc:AlternateContent>
          <mc:Choice Requires="wps">
            <w:drawing>
              <wp:anchor distT="0" distB="0" distL="114300" distR="114300" simplePos="0" relativeHeight="272180224" behindDoc="0" locked="0" layoutInCell="1" allowOverlap="1">
                <wp:simplePos x="0" y="0"/>
                <wp:positionH relativeFrom="column">
                  <wp:posOffset>1593850</wp:posOffset>
                </wp:positionH>
                <wp:positionV relativeFrom="paragraph">
                  <wp:posOffset>74295</wp:posOffset>
                </wp:positionV>
                <wp:extent cx="635" cy="222250"/>
                <wp:effectExtent l="37465" t="0" r="38100" b="6350"/>
                <wp:wrapNone/>
                <wp:docPr id="17" name="Line 331"/>
                <wp:cNvGraphicFramePr/>
                <a:graphic xmlns:a="http://schemas.openxmlformats.org/drawingml/2006/main">
                  <a:graphicData uri="http://schemas.microsoft.com/office/word/2010/wordprocessingShape">
                    <wps:wsp>
                      <wps:cNvCnPr/>
                      <wps:spPr>
                        <a:xfrm>
                          <a:off x="0" y="0"/>
                          <a:ext cx="635" cy="222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31" o:spid="_x0000_s1026" o:spt="20" style="position:absolute;left:0pt;margin-left:125.5pt;margin-top:5.85pt;height:17.5pt;width:0.05pt;z-index:272180224;mso-width-relative:page;mso-height-relative:page;" filled="f" stroked="t" coordsize="21600,21600" o:gfxdata="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Apa32QAAAAkBAAAPAAAAAAAAAAEAIAAAACIA&#10;AABkcnMvZG93bnJldi54bWxQSwECFAAUAAAACACHTuJA3QdSAM8BAAChAwAADgAAAAAAAAABACAA&#10;AAAoAQAAZHJzL2Uyb0RvYy54bWxQSwUGAAAAAAYABgBZAQAAaQUAAAAA&#10;">
                <v:fill on="f" focussize="0,0"/>
                <v:stroke color="#000000" joinstyle="round" endarrow="block"/>
                <v:imagedata o:title=""/>
                <o:lock v:ext="edit" aspectratio="f"/>
              </v:line>
            </w:pict>
          </mc:Fallback>
        </mc:AlternateContent>
      </w:r>
      <w:r>
        <w:rPr>
          <w:rFonts w:hint="eastAsia" w:ascii="仿宋_GB2312" w:eastAsia="仿宋_GB2312"/>
          <w:lang w:val="zh-CN" w:eastAsia="zh-CN"/>
        </w:rPr>
        <mc:AlternateContent>
          <mc:Choice Requires="wps">
            <w:drawing>
              <wp:anchor distT="0" distB="0" distL="114300" distR="114300" simplePos="0" relativeHeight="272187392" behindDoc="0" locked="0" layoutInCell="1" allowOverlap="1">
                <wp:simplePos x="0" y="0"/>
                <wp:positionH relativeFrom="column">
                  <wp:posOffset>729615</wp:posOffset>
                </wp:positionH>
                <wp:positionV relativeFrom="paragraph">
                  <wp:posOffset>74930</wp:posOffset>
                </wp:positionV>
                <wp:extent cx="635" cy="222250"/>
                <wp:effectExtent l="37465" t="0" r="38100" b="6350"/>
                <wp:wrapNone/>
                <wp:docPr id="18" name="Line 330"/>
                <wp:cNvGraphicFramePr/>
                <a:graphic xmlns:a="http://schemas.openxmlformats.org/drawingml/2006/main">
                  <a:graphicData uri="http://schemas.microsoft.com/office/word/2010/wordprocessingShape">
                    <wps:wsp>
                      <wps:cNvCnPr/>
                      <wps:spPr>
                        <a:xfrm>
                          <a:off x="0" y="0"/>
                          <a:ext cx="635" cy="222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Line 330" o:spid="_x0000_s1026" o:spt="20" style="position:absolute;left:0pt;margin-left:57.45pt;margin-top:5.9pt;height:17.5pt;width:0.05pt;z-index:272187392;mso-width-relative:page;mso-height-relative:page;" filled="f" stroked="t" coordsize="21600,21600" o:gfxdata="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mlFNzYAAAACQEAAA8AAAAAAAAAAQAgAAAAIgAAAGRy&#10;cy9kb3ducmV2LnhtbFBLAQIUABQAAAAIAIdO4kB1D73PzAEAAKEDAAAOAAAAAAAAAAEAIAAAACcB&#10;AABkcnMvZTJvRG9jLnhtbFBLBQYAAAAABgAGAFkBAABlBQAAAAA=&#10;">
                <v:fill on="f" focussize="0,0"/>
                <v:stroke color="#000000" joinstyle="round" endarrow="block"/>
                <v:imagedata o:title=""/>
                <o:lock v:ext="edit" aspectratio="f"/>
              </v:line>
            </w:pict>
          </mc:Fallback>
        </mc:AlternateContent>
      </w:r>
      <w:r>
        <w:rPr>
          <w:rFonts w:hint="eastAsia" w:ascii="仿宋_GB2312" w:eastAsia="仿宋_GB2312"/>
          <w:lang w:val="zh-CN" w:eastAsia="zh-CN"/>
        </w:rPr>
        <mc:AlternateContent>
          <mc:Choice Requires="wps">
            <w:drawing>
              <wp:anchor distT="0" distB="0" distL="114300" distR="114300" simplePos="0" relativeHeight="272179200" behindDoc="0" locked="0" layoutInCell="1" allowOverlap="1">
                <wp:simplePos x="0" y="0"/>
                <wp:positionH relativeFrom="column">
                  <wp:posOffset>729615</wp:posOffset>
                </wp:positionH>
                <wp:positionV relativeFrom="paragraph">
                  <wp:posOffset>61595</wp:posOffset>
                </wp:positionV>
                <wp:extent cx="4027170" cy="0"/>
                <wp:effectExtent l="0" t="0" r="0" b="0"/>
                <wp:wrapNone/>
                <wp:docPr id="13" name="Line 335"/>
                <wp:cNvGraphicFramePr/>
                <a:graphic xmlns:a="http://schemas.openxmlformats.org/drawingml/2006/main">
                  <a:graphicData uri="http://schemas.microsoft.com/office/word/2010/wordprocessingShape">
                    <wps:wsp>
                      <wps:cNvCnPr/>
                      <wps:spPr>
                        <a:xfrm flipV="1">
                          <a:off x="0" y="0"/>
                          <a:ext cx="402717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335" o:spid="_x0000_s1026" o:spt="20" style="position:absolute;left:0pt;flip:y;margin-left:57.45pt;margin-top:4.85pt;height:0pt;width:317.1pt;z-index:272179200;mso-width-relative:page;mso-height-relative:page;" filled="f" stroked="t" coordsize="21600,21600" o:gfxdata="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Y5Cxg0wAAAAcBAAAPAAAAAAAAAAEAIAAAACIAAABkcnMv&#10;ZG93bnJldi54bWxQSwECFAAUAAAACACHTuJA5jZL0M8BAACmAwAADgAAAAAAAAABACAAAAAiAQAA&#10;ZHJzL2Uyb0RvYy54bWxQSwUGAAAAAAYABgBZAQAAYwUAAAAA&#10;">
                <v:fill on="f" focussize="0,0"/>
                <v:stroke color="#000000" joinstyle="round"/>
                <v:imagedata o:title=""/>
                <o:lock v:ext="edit" aspectratio="f"/>
              </v:line>
            </w:pict>
          </mc:Fallback>
        </mc:AlternateContent>
      </w:r>
    </w:p>
    <w:p>
      <w:pPr>
        <w:rPr>
          <w:rFonts w:hint="eastAsia" w:ascii="仿宋_GB2312" w:hAnsi="宋体" w:eastAsia="仿宋_GB2312"/>
          <w:b/>
          <w:color w:val="000000"/>
        </w:rPr>
      </w:pPr>
      <w:r>
        <w:rPr>
          <w:rFonts w:hint="eastAsia" w:ascii="仿宋_GB2312" w:eastAsia="仿宋_GB2312"/>
          <w:lang w:val="zh-CN" w:eastAsia="zh-CN"/>
        </w:rPr>
        <mc:AlternateContent>
          <mc:Choice Requires="wps">
            <w:drawing>
              <wp:anchor distT="0" distB="0" distL="114300" distR="114300" simplePos="0" relativeHeight="272195584" behindDoc="0" locked="0" layoutInCell="1" allowOverlap="1">
                <wp:simplePos x="0" y="0"/>
                <wp:positionH relativeFrom="column">
                  <wp:posOffset>4467225</wp:posOffset>
                </wp:positionH>
                <wp:positionV relativeFrom="paragraph">
                  <wp:posOffset>73025</wp:posOffset>
                </wp:positionV>
                <wp:extent cx="570865" cy="666115"/>
                <wp:effectExtent l="6350" t="6350" r="32385" b="32385"/>
                <wp:wrapNone/>
                <wp:docPr id="25" name="Rectangle 323"/>
                <wp:cNvGraphicFramePr/>
                <a:graphic xmlns:a="http://schemas.openxmlformats.org/drawingml/2006/main">
                  <a:graphicData uri="http://schemas.microsoft.com/office/word/2010/wordprocessingShape">
                    <wps:wsp>
                      <wps:cNvSpPr/>
                      <wps:spPr>
                        <a:xfrm>
                          <a:off x="0" y="0"/>
                          <a:ext cx="570865" cy="66611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事</w:t>
                            </w:r>
                          </w:p>
                          <w:p>
                            <w:pPr>
                              <w:jc w:val="center"/>
                              <w:rPr>
                                <w:rFonts w:hint="eastAsia"/>
                                <w:szCs w:val="21"/>
                              </w:rPr>
                            </w:pPr>
                            <w:r>
                              <w:rPr>
                                <w:rFonts w:hint="eastAsia"/>
                                <w:szCs w:val="21"/>
                              </w:rPr>
                              <w:t>业部</w:t>
                            </w:r>
                          </w:p>
                        </w:txbxContent>
                      </wps:txbx>
                      <wps:bodyPr upright="1"/>
                    </wps:wsp>
                  </a:graphicData>
                </a:graphic>
              </wp:anchor>
            </w:drawing>
          </mc:Choice>
          <mc:Fallback>
            <w:pict>
              <v:rect id="Rectangle 323" o:spid="_x0000_s1026" o:spt="1" style="position:absolute;left:0pt;margin-left:351.75pt;margin-top:5.75pt;height:52.45pt;width:44.95pt;z-index:272195584;mso-width-relative:page;mso-height-relative:page;" fillcolor="#FFFFFF" filled="t" stroked="t" coordsize="21600,21600" o:gfxdata="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0BlytcAAAAKAQAADwAAAAAAAAABACAAAAAiAAAAZHJzL2Rvd25yZXYu&#10;eG1sUEsBAhQAFAAAAAgAh07iQOCpJaFuAgAAIAUAAA4AAAAAAAAAAQAgAAAAJgEAAGRycy9lMm9E&#10;b2MueG1sUEsFBgAAAAAGAAYAWQEAAAYGA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事</w:t>
                      </w:r>
                    </w:p>
                    <w:p>
                      <w:pPr>
                        <w:jc w:val="center"/>
                        <w:rPr>
                          <w:rFonts w:hint="eastAsia"/>
                          <w:szCs w:val="21"/>
                        </w:rPr>
                      </w:pPr>
                      <w:r>
                        <w:rPr>
                          <w:rFonts w:hint="eastAsia"/>
                          <w:szCs w:val="21"/>
                        </w:rPr>
                        <w:t>业部</w:t>
                      </w:r>
                    </w:p>
                  </w:txbxContent>
                </v:textbox>
              </v:rect>
            </w:pict>
          </mc:Fallback>
        </mc:AlternateContent>
      </w:r>
      <w:r>
        <w:rPr>
          <w:rFonts w:hint="eastAsia" w:ascii="仿宋_GB2312" w:eastAsia="仿宋_GB2312"/>
          <w:lang w:val="zh-CN" w:eastAsia="zh-CN"/>
        </w:rPr>
        <mc:AlternateContent>
          <mc:Choice Requires="wps">
            <w:drawing>
              <wp:anchor distT="0" distB="0" distL="114300" distR="114300" simplePos="0" relativeHeight="272194560" behindDoc="0" locked="0" layoutInCell="1" allowOverlap="1">
                <wp:simplePos x="0" y="0"/>
                <wp:positionH relativeFrom="column">
                  <wp:posOffset>3636010</wp:posOffset>
                </wp:positionH>
                <wp:positionV relativeFrom="paragraph">
                  <wp:posOffset>90805</wp:posOffset>
                </wp:positionV>
                <wp:extent cx="688340" cy="713740"/>
                <wp:effectExtent l="6350" t="6350" r="29210" b="41910"/>
                <wp:wrapNone/>
                <wp:docPr id="24" name="Rectangle 324"/>
                <wp:cNvGraphicFramePr/>
                <a:graphic xmlns:a="http://schemas.openxmlformats.org/drawingml/2006/main">
                  <a:graphicData uri="http://schemas.microsoft.com/office/word/2010/wordprocessingShape">
                    <wps:wsp>
                      <wps:cNvSpPr/>
                      <wps:spPr>
                        <a:xfrm>
                          <a:off x="0" y="0"/>
                          <a:ext cx="688340" cy="713740"/>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分公司负责人</w:t>
                            </w:r>
                          </w:p>
                        </w:txbxContent>
                      </wps:txbx>
                      <wps:bodyPr upright="1"/>
                    </wps:wsp>
                  </a:graphicData>
                </a:graphic>
              </wp:anchor>
            </w:drawing>
          </mc:Choice>
          <mc:Fallback>
            <w:pict>
              <v:rect id="Rectangle 324" o:spid="_x0000_s1026" o:spt="1" style="position:absolute;left:0pt;margin-left:286.3pt;margin-top:7.15pt;height:56.2pt;width:54.2pt;z-index:272194560;mso-width-relative:page;mso-height-relative:page;" fillcolor="#FFFFFF" filled="t" stroked="t" coordsize="21600,21600" o:gfxdata="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wX33fNcAAAAKAQAADwAAAAAAAAABACAAAAAiAAAAZHJzL2Rvd25yZXYu&#10;eG1sUEsBAhQAFAAAAAgAh07iQGAMBkhuAgAAIAUAAA4AAAAAAAAAAQAgAAAAJgEAAGRycy9lMm9E&#10;b2MueG1sUEsFBgAAAAAGAAYAWQEAAAYGA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分公司负责人</w:t>
                      </w:r>
                    </w:p>
                  </w:txbxContent>
                </v:textbox>
              </v:rect>
            </w:pict>
          </mc:Fallback>
        </mc:AlternateContent>
      </w:r>
      <w:r>
        <w:rPr>
          <w:rFonts w:hint="eastAsia" w:ascii="仿宋_GB2312" w:eastAsia="仿宋_GB2312"/>
          <w:lang w:val="zh-CN" w:eastAsia="zh-CN"/>
        </w:rPr>
        <mc:AlternateContent>
          <mc:Choice Requires="wps">
            <w:drawing>
              <wp:anchor distT="0" distB="0" distL="114300" distR="114300" simplePos="0" relativeHeight="272193536" behindDoc="0" locked="0" layoutInCell="1" allowOverlap="1">
                <wp:simplePos x="0" y="0"/>
                <wp:positionH relativeFrom="column">
                  <wp:posOffset>2874010</wp:posOffset>
                </wp:positionH>
                <wp:positionV relativeFrom="paragraph">
                  <wp:posOffset>81280</wp:posOffset>
                </wp:positionV>
                <wp:extent cx="688340" cy="675640"/>
                <wp:effectExtent l="6350" t="6350" r="29210" b="41910"/>
                <wp:wrapNone/>
                <wp:docPr id="23" name="Rectangle 325"/>
                <wp:cNvGraphicFramePr/>
                <a:graphic xmlns:a="http://schemas.openxmlformats.org/drawingml/2006/main">
                  <a:graphicData uri="http://schemas.microsoft.com/office/word/2010/wordprocessingShape">
                    <wps:wsp>
                      <wps:cNvSpPr/>
                      <wps:spPr>
                        <a:xfrm>
                          <a:off x="0" y="0"/>
                          <a:ext cx="688340" cy="675640"/>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项目</w:t>
                            </w:r>
                          </w:p>
                          <w:p>
                            <w:pPr>
                              <w:jc w:val="center"/>
                              <w:rPr>
                                <w:rFonts w:hint="eastAsia"/>
                                <w:szCs w:val="21"/>
                              </w:rPr>
                            </w:pPr>
                            <w:r>
                              <w:rPr>
                                <w:rFonts w:hint="eastAsia"/>
                                <w:szCs w:val="21"/>
                              </w:rPr>
                              <w:t>负责人</w:t>
                            </w:r>
                          </w:p>
                        </w:txbxContent>
                      </wps:txbx>
                      <wps:bodyPr upright="1"/>
                    </wps:wsp>
                  </a:graphicData>
                </a:graphic>
              </wp:anchor>
            </w:drawing>
          </mc:Choice>
          <mc:Fallback>
            <w:pict>
              <v:rect id="Rectangle 325" o:spid="_x0000_s1026" o:spt="1" style="position:absolute;left:0pt;margin-left:226.3pt;margin-top:6.4pt;height:53.2pt;width:54.2pt;z-index:272193536;mso-width-relative:page;mso-height-relative:page;" fillcolor="#FFFFFF" filled="t" stroked="t" coordsize="21600,21600" o:gfxdata="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9B7QV1gAAAAoBAAAPAAAAAAAAAAEAIAAAACIAAABkcnMvZG93bnJldi54&#10;bWxQSwECFAAUAAAACACHTuJAwlxB+m4CAAAgBQAADgAAAAAAAAABACAAAAAlAQAAZHJzL2Uyb0Rv&#10;Yy54bWxQSwUGAAAAAAYABgBZAQAABQY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项目</w:t>
                      </w:r>
                    </w:p>
                    <w:p>
                      <w:pPr>
                        <w:jc w:val="center"/>
                        <w:rPr>
                          <w:rFonts w:hint="eastAsia"/>
                          <w:szCs w:val="21"/>
                        </w:rPr>
                      </w:pPr>
                      <w:r>
                        <w:rPr>
                          <w:rFonts w:hint="eastAsia"/>
                          <w:szCs w:val="21"/>
                        </w:rPr>
                        <w:t>负责人</w:t>
                      </w:r>
                    </w:p>
                  </w:txbxContent>
                </v:textbox>
              </v:rect>
            </w:pict>
          </mc:Fallback>
        </mc:AlternateContent>
      </w:r>
      <w:r>
        <w:rPr>
          <w:rFonts w:hint="eastAsia" w:ascii="仿宋_GB2312" w:eastAsia="仿宋_GB2312"/>
          <w:lang w:val="zh-CN" w:eastAsia="zh-CN"/>
        </w:rPr>
        <mc:AlternateContent>
          <mc:Choice Requires="wps">
            <w:drawing>
              <wp:anchor distT="0" distB="0" distL="114300" distR="114300" simplePos="0" relativeHeight="272192512" behindDoc="0" locked="0" layoutInCell="1" allowOverlap="1">
                <wp:simplePos x="0" y="0"/>
                <wp:positionH relativeFrom="column">
                  <wp:posOffset>2148840</wp:posOffset>
                </wp:positionH>
                <wp:positionV relativeFrom="paragraph">
                  <wp:posOffset>63500</wp:posOffset>
                </wp:positionV>
                <wp:extent cx="588010" cy="675005"/>
                <wp:effectExtent l="6350" t="6350" r="34290" b="42545"/>
                <wp:wrapNone/>
                <wp:docPr id="22" name="Rectangle 326"/>
                <wp:cNvGraphicFramePr/>
                <a:graphic xmlns:a="http://schemas.openxmlformats.org/drawingml/2006/main">
                  <a:graphicData uri="http://schemas.microsoft.com/office/word/2010/wordprocessingShape">
                    <wps:wsp>
                      <wps:cNvSpPr/>
                      <wps:spPr>
                        <a:xfrm>
                          <a:off x="0" y="0"/>
                          <a:ext cx="588010" cy="67500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财务部</w:t>
                            </w:r>
                          </w:p>
                        </w:txbxContent>
                      </wps:txbx>
                      <wps:bodyPr upright="1"/>
                    </wps:wsp>
                  </a:graphicData>
                </a:graphic>
              </wp:anchor>
            </w:drawing>
          </mc:Choice>
          <mc:Fallback>
            <w:pict>
              <v:rect id="Rectangle 326" o:spid="_x0000_s1026" o:spt="1" style="position:absolute;left:0pt;margin-left:169.2pt;margin-top:5pt;height:53.15pt;width:46.3pt;z-index:272192512;mso-width-relative:page;mso-height-relative:page;" fillcolor="#FFFFFF" filled="t" stroked="t" coordsize="21600,21600" o:gfxdata="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oKhlW1gAAAAoBAAAPAAAAAAAAAAEAIAAAACIAAABkcnMvZG93bnJldi54&#10;bWxQSwECFAAUAAAACACHTuJAnxndeW4CAAAgBQAADgAAAAAAAAABACAAAAAlAQAAZHJzL2Uyb0Rv&#10;Yy54bWxQSwUGAAAAAAYABgBZAQAABQY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财务部</w:t>
                      </w:r>
                    </w:p>
                  </w:txbxContent>
                </v:textbox>
              </v:rect>
            </w:pict>
          </mc:Fallback>
        </mc:AlternateContent>
      </w:r>
      <w:r>
        <w:rPr>
          <w:rFonts w:hint="eastAsia" w:ascii="仿宋_GB2312" w:eastAsia="仿宋_GB2312"/>
          <w:lang w:val="zh-CN" w:eastAsia="zh-CN"/>
        </w:rPr>
        <mc:AlternateContent>
          <mc:Choice Requires="wps">
            <w:drawing>
              <wp:anchor distT="0" distB="0" distL="114300" distR="114300" simplePos="0" relativeHeight="272191488" behindDoc="0" locked="0" layoutInCell="1" allowOverlap="1">
                <wp:simplePos x="0" y="0"/>
                <wp:positionH relativeFrom="column">
                  <wp:posOffset>1261110</wp:posOffset>
                </wp:positionH>
                <wp:positionV relativeFrom="paragraph">
                  <wp:posOffset>73025</wp:posOffset>
                </wp:positionV>
                <wp:extent cx="688340" cy="694055"/>
                <wp:effectExtent l="6350" t="6350" r="29210" b="42545"/>
                <wp:wrapNone/>
                <wp:docPr id="21" name="Rectangle 327"/>
                <wp:cNvGraphicFramePr/>
                <a:graphic xmlns:a="http://schemas.openxmlformats.org/drawingml/2006/main">
                  <a:graphicData uri="http://schemas.microsoft.com/office/word/2010/wordprocessingShape">
                    <wps:wsp>
                      <wps:cNvSpPr/>
                      <wps:spPr>
                        <a:xfrm>
                          <a:off x="0" y="0"/>
                          <a:ext cx="688340" cy="694055"/>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运营</w:t>
                            </w:r>
                          </w:p>
                          <w:p>
                            <w:pPr>
                              <w:jc w:val="center"/>
                              <w:rPr>
                                <w:rFonts w:hint="eastAsia"/>
                                <w:szCs w:val="21"/>
                              </w:rPr>
                            </w:pPr>
                            <w:r>
                              <w:rPr>
                                <w:rFonts w:hint="eastAsia"/>
                                <w:szCs w:val="21"/>
                              </w:rPr>
                              <w:t>中心</w:t>
                            </w:r>
                          </w:p>
                        </w:txbxContent>
                      </wps:txbx>
                      <wps:bodyPr upright="1"/>
                    </wps:wsp>
                  </a:graphicData>
                </a:graphic>
              </wp:anchor>
            </w:drawing>
          </mc:Choice>
          <mc:Fallback>
            <w:pict>
              <v:rect id="Rectangle 327" o:spid="_x0000_s1026" o:spt="1" style="position:absolute;left:0pt;margin-left:99.3pt;margin-top:5.75pt;height:54.65pt;width:54.2pt;z-index:272191488;mso-width-relative:page;mso-height-relative:page;" fillcolor="#FFFFFF" filled="t" stroked="t" coordsize="21600,21600" o:gfxdata="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7NpVdYAAAAKAQAADwAAAAAAAAABACAAAAAiAAAAZHJzL2Rvd25yZXYu&#10;eG1sUEsBAhQAFAAAAAgAh07iQA0ZyEJvAgAAIAUAAA4AAAAAAAAAAQAgAAAAJQEAAGRycy9lMm9E&#10;b2MueG1sUEsFBgAAAAAGAAYAWQEAAAYGA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运营</w:t>
                      </w:r>
                    </w:p>
                    <w:p>
                      <w:pPr>
                        <w:jc w:val="center"/>
                        <w:rPr>
                          <w:rFonts w:hint="eastAsia"/>
                          <w:szCs w:val="21"/>
                        </w:rPr>
                      </w:pPr>
                      <w:r>
                        <w:rPr>
                          <w:rFonts w:hint="eastAsia"/>
                          <w:szCs w:val="21"/>
                        </w:rPr>
                        <w:t>中心</w:t>
                      </w:r>
                    </w:p>
                  </w:txbxContent>
                </v:textbox>
              </v:rect>
            </w:pict>
          </mc:Fallback>
        </mc:AlternateContent>
      </w:r>
      <w:r>
        <w:rPr>
          <w:rFonts w:hint="eastAsia" w:ascii="仿宋_GB2312" w:eastAsia="仿宋_GB2312"/>
          <w:lang w:val="zh-CN" w:eastAsia="zh-CN"/>
        </w:rPr>
        <mc:AlternateContent>
          <mc:Choice Requires="wps">
            <w:drawing>
              <wp:anchor distT="0" distB="0" distL="114300" distR="114300" simplePos="0" relativeHeight="272186368" behindDoc="0" locked="0" layoutInCell="1" allowOverlap="1">
                <wp:simplePos x="0" y="0"/>
                <wp:positionH relativeFrom="column">
                  <wp:posOffset>286385</wp:posOffset>
                </wp:positionH>
                <wp:positionV relativeFrom="paragraph">
                  <wp:posOffset>62865</wp:posOffset>
                </wp:positionV>
                <wp:extent cx="823595" cy="684530"/>
                <wp:effectExtent l="6350" t="6350" r="27305" b="33020"/>
                <wp:wrapNone/>
                <wp:docPr id="20" name="Rectangle 328"/>
                <wp:cNvGraphicFramePr/>
                <a:graphic xmlns:a="http://schemas.openxmlformats.org/drawingml/2006/main">
                  <a:graphicData uri="http://schemas.microsoft.com/office/word/2010/wordprocessingShape">
                    <wps:wsp>
                      <wps:cNvSpPr/>
                      <wps:spPr>
                        <a:xfrm>
                          <a:off x="0" y="0"/>
                          <a:ext cx="823595" cy="684530"/>
                        </a:xfrm>
                        <a:prstGeom prst="rect">
                          <a:avLst/>
                        </a:prstGeom>
                        <a:gradFill rotWithShape="0">
                          <a:gsLst>
                            <a:gs pos="0">
                              <a:srgbClr val="FFFFFF"/>
                            </a:gs>
                            <a:gs pos="100000">
                              <a:srgbClr val="B6DDE8"/>
                            </a:gs>
                          </a:gsLst>
                          <a:lin ang="5400000" scaled="1"/>
                          <a:tileRect/>
                        </a:gradFill>
                        <a:ln w="12700" cap="flat" cmpd="sng">
                          <a:solidFill>
                            <a:srgbClr val="92CDDC"/>
                          </a:solidFill>
                          <a:prstDash val="solid"/>
                          <a:miter/>
                          <a:headEnd type="none" w="med" len="med"/>
                          <a:tailEnd type="none" w="med" len="med"/>
                        </a:ln>
                        <a:effectLst>
                          <a:outerShdw dist="28398" dir="3806096" algn="ctr" rotWithShape="0">
                            <a:srgbClr val="205867">
                              <a:alpha val="50000"/>
                            </a:srgbClr>
                          </a:outerShdw>
                        </a:effectLst>
                      </wps:spPr>
                      <wps:txbx>
                        <w:txbxContent>
                          <w:p>
                            <w:pPr>
                              <w:jc w:val="center"/>
                              <w:rPr>
                                <w:rFonts w:hint="eastAsia"/>
                                <w:szCs w:val="21"/>
                              </w:rPr>
                            </w:pPr>
                            <w:r>
                              <w:rPr>
                                <w:rFonts w:hint="eastAsia"/>
                                <w:szCs w:val="21"/>
                              </w:rPr>
                              <w:t>工程</w:t>
                            </w:r>
                          </w:p>
                          <w:p>
                            <w:pPr>
                              <w:jc w:val="center"/>
                              <w:rPr>
                                <w:rFonts w:hint="eastAsia"/>
                                <w:szCs w:val="21"/>
                              </w:rPr>
                            </w:pPr>
                            <w:r>
                              <w:rPr>
                                <w:rFonts w:hint="eastAsia"/>
                                <w:szCs w:val="21"/>
                              </w:rPr>
                              <w:t>管</w:t>
                            </w:r>
                            <w:r>
                              <w:rPr>
                                <w:rFonts w:hint="eastAsia"/>
                              </w:rPr>
                              <w:t>理</w:t>
                            </w:r>
                            <w:r>
                              <w:rPr>
                                <w:rFonts w:hint="eastAsia"/>
                                <w:szCs w:val="21"/>
                              </w:rPr>
                              <w:t>中心</w:t>
                            </w:r>
                          </w:p>
                        </w:txbxContent>
                      </wps:txbx>
                      <wps:bodyPr upright="1"/>
                    </wps:wsp>
                  </a:graphicData>
                </a:graphic>
              </wp:anchor>
            </w:drawing>
          </mc:Choice>
          <mc:Fallback>
            <w:pict>
              <v:rect id="Rectangle 328" o:spid="_x0000_s1026" o:spt="1" style="position:absolute;left:0pt;margin-left:22.55pt;margin-top:4.95pt;height:53.9pt;width:64.85pt;z-index:272186368;mso-width-relative:page;mso-height-relative:page;" fillcolor="#FFFFFF" filled="t" stroked="t" coordsize="21600,21600" o:gfxdata="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SK/cjVAAAACAEAAA8AAAAAAAAAAQAgAAAAIgAAAGRycy9kb3ducmV2&#10;LnhtbFBLAQIUABQAAAAIAIdO4kC5S31WcQIAACAFAAAOAAAAAAAAAAEAIAAAACQBAABkcnMvZTJv&#10;RG9jLnhtbFBLBQYAAAAABgAGAFkBAAAHBgAAAAA=&#10;">
                <v:fill type="gradient" on="t" color2="#B6DDE8" focus="100%" focussize="0,0"/>
                <v:stroke weight="1pt" color="#92CDDC" joinstyle="miter"/>
                <v:imagedata o:title=""/>
                <o:lock v:ext="edit" aspectratio="f"/>
                <v:shadow on="t" color="#205867" opacity="32768f" offset="1pt,2pt" origin="0f,0f" matrix="65536f,0f,0f,65536f"/>
                <v:textbox>
                  <w:txbxContent>
                    <w:p>
                      <w:pPr>
                        <w:jc w:val="center"/>
                        <w:rPr>
                          <w:rFonts w:hint="eastAsia"/>
                          <w:szCs w:val="21"/>
                        </w:rPr>
                      </w:pPr>
                      <w:r>
                        <w:rPr>
                          <w:rFonts w:hint="eastAsia"/>
                          <w:szCs w:val="21"/>
                        </w:rPr>
                        <w:t>工程</w:t>
                      </w:r>
                    </w:p>
                    <w:p>
                      <w:pPr>
                        <w:jc w:val="center"/>
                        <w:rPr>
                          <w:rFonts w:hint="eastAsia"/>
                          <w:szCs w:val="21"/>
                        </w:rPr>
                      </w:pPr>
                      <w:r>
                        <w:rPr>
                          <w:rFonts w:hint="eastAsia"/>
                          <w:szCs w:val="21"/>
                        </w:rPr>
                        <w:t>管</w:t>
                      </w:r>
                      <w:r>
                        <w:rPr>
                          <w:rFonts w:hint="eastAsia"/>
                        </w:rPr>
                        <w:t>理</w:t>
                      </w:r>
                      <w:r>
                        <w:rPr>
                          <w:rFonts w:hint="eastAsia"/>
                          <w:szCs w:val="21"/>
                        </w:rPr>
                        <w:t>中心</w:t>
                      </w:r>
                    </w:p>
                  </w:txbxContent>
                </v:textbox>
              </v:rect>
            </w:pict>
          </mc:Fallback>
        </mc:AlternateContent>
      </w:r>
    </w:p>
    <w:p>
      <w:pPr>
        <w:rPr>
          <w:rFonts w:hint="eastAsia" w:ascii="仿宋_GB2312" w:hAnsi="宋体" w:eastAsia="仿宋_GB2312"/>
          <w:b/>
          <w:color w:val="000000"/>
        </w:rPr>
      </w:pPr>
    </w:p>
    <w:p>
      <w:pPr>
        <w:rPr>
          <w:rFonts w:hint="eastAsia" w:ascii="仿宋_GB2312" w:hAnsi="宋体" w:eastAsia="仿宋_GB2312"/>
          <w:b/>
          <w:color w:val="000000"/>
        </w:rPr>
      </w:pPr>
    </w:p>
    <w:p>
      <w:pPr>
        <w:rPr>
          <w:rFonts w:hint="eastAsia" w:ascii="仿宋_GB2312" w:hAnsi="宋体" w:eastAsia="仿宋_GB2312"/>
          <w:b/>
          <w:color w:val="000000"/>
        </w:rPr>
      </w:pPr>
    </w:p>
    <w:p>
      <w:pPr>
        <w:rPr>
          <w:rFonts w:hint="eastAsia"/>
        </w:rPr>
      </w:pPr>
    </w:p>
    <w:p>
      <w:pPr>
        <w:spacing w:line="360" w:lineRule="auto"/>
        <w:ind w:firstLine="470" w:firstLineChars="196"/>
        <w:rPr>
          <w:rFonts w:hint="eastAsia" w:ascii="宋体" w:hAnsi="宋体" w:cs="宋体"/>
          <w:color w:val="000000"/>
          <w:sz w:val="24"/>
          <w:szCs w:val="24"/>
        </w:rPr>
      </w:pPr>
      <w:r>
        <w:rPr>
          <w:rFonts w:hint="eastAsia" w:ascii="宋体" w:hAnsi="宋体" w:cs="宋体"/>
          <w:color w:val="000000"/>
          <w:sz w:val="24"/>
          <w:szCs w:val="24"/>
        </w:rPr>
        <w:t>考核对象：本考核制度以单个项目监理部或项目管理部为对象，针对项目定期进行检查、考核，完工后进行考评，以提升总监（项目负责人）管理能力及团队协同作战能力为目的，根据考核结果确定该项目成员的绩效，考核结果与项目部相关人员的工资、奖金及评先评优挂钩。</w:t>
      </w:r>
    </w:p>
    <w:p>
      <w:pPr>
        <w:pStyle w:val="18"/>
        <w:tabs>
          <w:tab w:val="left" w:pos="1080"/>
        </w:tabs>
        <w:spacing w:before="0" w:beforeLines="0" w:beforeAutospacing="0" w:after="0" w:afterLines="0" w:afterAutospacing="0" w:line="360" w:lineRule="auto"/>
        <w:ind w:firstLine="360" w:firstLineChars="150"/>
        <w:rPr>
          <w:rFonts w:hint="eastAsia"/>
          <w:sz w:val="24"/>
          <w:szCs w:val="24"/>
        </w:rPr>
      </w:pPr>
      <w:r>
        <w:rPr>
          <w:rFonts w:hint="eastAsia"/>
          <w:sz w:val="24"/>
          <w:szCs w:val="24"/>
        </w:rPr>
        <w:t>（9）考核周期：考核周期根据项目的重要程度和工期的长短进行确定，一般情况下每个项目每个月进行一次，但每个项目自开始至结束日常考核不得少于一次。具体的考核时间由公司工程管理中心根据实际情况进行确定。</w:t>
      </w:r>
    </w:p>
    <w:p>
      <w:pPr>
        <w:pStyle w:val="18"/>
        <w:tabs>
          <w:tab w:val="left" w:pos="1080"/>
        </w:tabs>
        <w:spacing w:before="0" w:beforeLines="0" w:beforeAutospacing="0" w:after="0" w:afterLines="0" w:afterAutospacing="0" w:line="360" w:lineRule="auto"/>
        <w:ind w:firstLine="360" w:firstLineChars="150"/>
        <w:rPr>
          <w:rFonts w:hint="eastAsia"/>
          <w:sz w:val="24"/>
          <w:szCs w:val="24"/>
        </w:rPr>
      </w:pPr>
      <w:r>
        <w:rPr>
          <w:rFonts w:hint="eastAsia"/>
          <w:sz w:val="24"/>
          <w:szCs w:val="24"/>
        </w:rPr>
        <w:t>（10）考评内容：检查考核分为日常检查考核和项目结束综合考评，其中日常考核结果占50%，项目结束综合考评占50%。</w:t>
      </w:r>
    </w:p>
    <w:p>
      <w:pPr>
        <w:pStyle w:val="18"/>
        <w:tabs>
          <w:tab w:val="left" w:pos="1080"/>
        </w:tabs>
        <w:spacing w:before="0" w:beforeLines="0" w:beforeAutospacing="0" w:after="0" w:afterLines="0" w:afterAutospacing="0" w:line="360" w:lineRule="auto"/>
        <w:ind w:firstLine="360" w:firstLineChars="150"/>
        <w:rPr>
          <w:rFonts w:hint="eastAsia"/>
          <w:sz w:val="24"/>
          <w:szCs w:val="24"/>
        </w:rPr>
      </w:pPr>
      <w:r>
        <w:rPr>
          <w:rFonts w:hint="eastAsia"/>
          <w:sz w:val="24"/>
          <w:szCs w:val="24"/>
        </w:rPr>
        <w:t>日常考核内容包括：考勤管理、资产管理、办公及工作纪律管理、廉政管理、费用回收、执行力、现场监理工作质量等。</w:t>
      </w:r>
    </w:p>
    <w:p>
      <w:pPr>
        <w:pStyle w:val="18"/>
        <w:tabs>
          <w:tab w:val="left" w:pos="1080"/>
        </w:tabs>
        <w:spacing w:before="0" w:beforeLines="0" w:beforeAutospacing="0" w:after="0" w:afterLines="0" w:afterAutospacing="0" w:line="360" w:lineRule="auto"/>
        <w:ind w:firstLine="360" w:firstLineChars="150"/>
        <w:rPr>
          <w:rFonts w:hint="eastAsia"/>
          <w:sz w:val="24"/>
          <w:szCs w:val="24"/>
        </w:rPr>
      </w:pPr>
      <w:r>
        <w:rPr>
          <w:rFonts w:hint="eastAsia"/>
          <w:sz w:val="24"/>
          <w:szCs w:val="24"/>
        </w:rPr>
        <w:t>（11）项目结束综合考评内容除日常考核内容外还包括：成本控制、客户满意度及其它。</w:t>
      </w:r>
    </w:p>
    <w:p>
      <w:pPr>
        <w:pStyle w:val="18"/>
        <w:tabs>
          <w:tab w:val="left" w:pos="1080"/>
        </w:tabs>
        <w:spacing w:before="0" w:beforeLines="0" w:beforeAutospacing="0" w:after="0" w:afterLines="0" w:afterAutospacing="0" w:line="360" w:lineRule="auto"/>
        <w:ind w:firstLine="360" w:firstLineChars="150"/>
        <w:rPr>
          <w:rFonts w:hint="eastAsia"/>
          <w:sz w:val="24"/>
          <w:szCs w:val="24"/>
        </w:rPr>
      </w:pPr>
      <w:r>
        <w:rPr>
          <w:rFonts w:hint="eastAsia"/>
          <w:sz w:val="24"/>
          <w:szCs w:val="24"/>
        </w:rPr>
        <w:t>（12）项目结束后工程管理中心对该项目进行综合考评，考评根据项目总监或项目负责人与常务副总经理签订的项目管理责任书中明确的各项考核目标值进行，考核结果分为优秀、良好、合格、不合格共四档。</w:t>
      </w:r>
    </w:p>
    <w:p>
      <w:pPr>
        <w:pStyle w:val="18"/>
        <w:tabs>
          <w:tab w:val="left" w:pos="1080"/>
        </w:tabs>
        <w:spacing w:before="0" w:beforeLines="0" w:beforeAutospacing="0" w:after="0" w:afterLines="0" w:afterAutospacing="0" w:line="360" w:lineRule="auto"/>
        <w:ind w:firstLine="360" w:firstLineChars="150"/>
        <w:rPr>
          <w:rFonts w:hint="eastAsia"/>
          <w:sz w:val="24"/>
          <w:szCs w:val="24"/>
        </w:rPr>
      </w:pPr>
      <w:r>
        <w:rPr>
          <w:rFonts w:hint="eastAsia"/>
          <w:sz w:val="24"/>
          <w:szCs w:val="24"/>
        </w:rPr>
        <w:t>（13）考评办法：</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考评方式：通过检查现场和项目内业资料，然后在各项目上报各种报表的基础上，根据检查情况、检查人员分别对口检查评分（单项考评不评负分），检查组综合讲评的程序进行，统计打分后将检查考核记录复印留存一份给被检查考核项目部，以便其对照整改，一个检查周期结束后及时将各项目综合考评情况予以通报，并上报公司董事会成员，结果作为年中和年终评先、晋级、奖金发放的主要参考依据之一。</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每月考核得分第一，且综合评分达到优秀的，评为“优秀项目监理部”，奖励项目总监或项目负责人500元，总监代表或组长、副经理300元，其它员工每人200元。月考核不合格者，罚项目总监或项目负责人500元，总监代表或组长、副经理300元，其它员工每人200元。</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3、凡获区、市、省级奖励表彰的，不属本管理办法内容，公司单列。</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4、评定等级：综合评分90分以上为优秀；80—90分良好；70—80分为合格；70分以下为不合格。</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出现被记严重不良行为记录、一般不良行为记录、客户投诉、内部投诉、政府部门通报批评、发生质量或安全事故等情况经核实将酌情扣分，而获金杯奖、鲁班奖等各种奖项或政府部门、客户通报表扬的亦应酌情加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6、出现下列情况，不能评先、晋级，奖金执行最低标准：（1）拒不执行公司指令；（2）出现重大责任安全事故；（3）出现重大责任质量事故；（4）被区（县）以上政府点名批评，并在短时间内不能挽回负面影响。</w:t>
      </w:r>
    </w:p>
    <w:p>
      <w:pPr>
        <w:pStyle w:val="18"/>
        <w:tabs>
          <w:tab w:val="left" w:pos="1080"/>
        </w:tabs>
        <w:spacing w:before="0" w:beforeLines="0" w:beforeAutospacing="0" w:after="0" w:afterLines="0" w:afterAutospacing="0" w:line="360" w:lineRule="auto"/>
        <w:ind w:firstLine="360" w:firstLineChars="150"/>
        <w:rPr>
          <w:rFonts w:hint="eastAsia"/>
          <w:sz w:val="24"/>
          <w:szCs w:val="24"/>
        </w:rPr>
      </w:pPr>
      <w:r>
        <w:rPr>
          <w:rFonts w:hint="eastAsia"/>
          <w:sz w:val="24"/>
          <w:szCs w:val="24"/>
        </w:rPr>
        <w:t>（14）本办法执行初期每半年检视讨论总结一次，以后视实际执行需要修订，公司工程管理中心负责修订，呈报常务副总经理和总经理审核后报公司办公会批准执行。本办法由公司工程管理中心负责解释。</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15）本工程总监理工程师，代表公司全面负责本工程的监理工作，负责管理土建组和安装组相关工作人员，协调各工作组及各专业之间的工作，检查督促相关监理人员的工作等；土建组和安装组相关监理人员具体工作范围开工后由总监负责安排，原则上各专业人员由具有相关资格的人员来担任，兼任工作由总监负责指派。</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（16）赋予现场管理部门的权限和职责:</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1、总监理工程师是监理公司委派履行监理合同的全权负责人，行使监理合同授予的权限，对监理工作有最后的决定权。</w:t>
      </w:r>
      <w:r>
        <w:rPr>
          <w:rFonts w:hint="eastAsia" w:ascii="宋体" w:hAnsi="宋体" w:cs="宋体"/>
          <w:sz w:val="24"/>
          <w:szCs w:val="24"/>
        </w:rPr>
        <w:br w:type="textWrapping"/>
      </w:r>
      <w:r>
        <w:rPr>
          <w:rFonts w:hint="eastAsia" w:ascii="宋体" w:hAnsi="宋体" w:cs="宋体"/>
          <w:sz w:val="24"/>
          <w:szCs w:val="24"/>
        </w:rPr>
        <w:t xml:space="preserve">    2、执行监理公司的指令和交办的任务，组织领导监理工程师开展监理工作，负责编制监理工作计划，组织实施，并监督、检查执行情况。</w:t>
      </w:r>
      <w:r>
        <w:rPr>
          <w:rFonts w:hint="eastAsia" w:ascii="宋体" w:hAnsi="宋体" w:cs="宋体"/>
          <w:sz w:val="24"/>
          <w:szCs w:val="24"/>
        </w:rPr>
        <w:br w:type="textWrapping"/>
      </w:r>
      <w:r>
        <w:rPr>
          <w:rFonts w:hint="eastAsia" w:ascii="宋体" w:hAnsi="宋体" w:cs="宋体"/>
          <w:sz w:val="24"/>
          <w:szCs w:val="24"/>
        </w:rPr>
        <w:t xml:space="preserve">    3、保持与建设单位的密切联系，弄清其要求与愿望，并负责与施工单位负责人联系，确定工作中相互配合问题及有关需提供的资料或需协商解决的问题。</w:t>
      </w:r>
      <w:r>
        <w:rPr>
          <w:rFonts w:hint="eastAsia" w:ascii="宋体" w:hAnsi="宋体" w:cs="宋体"/>
          <w:sz w:val="24"/>
          <w:szCs w:val="24"/>
        </w:rPr>
        <w:br w:type="textWrapping"/>
      </w:r>
      <w:r>
        <w:rPr>
          <w:rFonts w:hint="eastAsia" w:ascii="宋体" w:hAnsi="宋体" w:cs="宋体"/>
          <w:sz w:val="24"/>
          <w:szCs w:val="24"/>
        </w:rPr>
        <w:t xml:space="preserve">    4、审查施工单位选择的分包单位的资质。</w:t>
      </w:r>
      <w:r>
        <w:rPr>
          <w:rFonts w:hint="eastAsia" w:ascii="宋体" w:hAnsi="宋体" w:cs="宋体"/>
          <w:sz w:val="24"/>
          <w:szCs w:val="24"/>
        </w:rPr>
        <w:br w:type="textWrapping"/>
      </w:r>
      <w:r>
        <w:rPr>
          <w:rFonts w:hint="eastAsia" w:ascii="宋体" w:hAnsi="宋体" w:cs="宋体"/>
          <w:sz w:val="24"/>
          <w:szCs w:val="24"/>
        </w:rPr>
        <w:t xml:space="preserve">    5、审查施工单位的实施性施工组织设计、施工技术方案和施工进度计划。</w:t>
      </w:r>
      <w:r>
        <w:rPr>
          <w:rFonts w:hint="eastAsia" w:ascii="宋体" w:hAnsi="宋体" w:cs="宋体"/>
          <w:sz w:val="24"/>
          <w:szCs w:val="24"/>
        </w:rPr>
        <w:br w:type="textWrapping"/>
      </w:r>
      <w:r>
        <w:rPr>
          <w:rFonts w:hint="eastAsia" w:ascii="宋体" w:hAnsi="宋体" w:cs="宋体"/>
          <w:sz w:val="24"/>
          <w:szCs w:val="24"/>
        </w:rPr>
        <w:t xml:space="preserve">    6、监督、检查施工单位开工准备工作，审签开工报告。</w:t>
      </w:r>
      <w:r>
        <w:rPr>
          <w:rFonts w:hint="eastAsia" w:ascii="宋体" w:hAnsi="宋体" w:cs="宋体"/>
          <w:sz w:val="24"/>
          <w:szCs w:val="24"/>
        </w:rPr>
        <w:br w:type="textWrapping"/>
      </w:r>
      <w:r>
        <w:rPr>
          <w:rFonts w:hint="eastAsia" w:ascii="宋体" w:hAnsi="宋体" w:cs="宋体"/>
          <w:sz w:val="24"/>
          <w:szCs w:val="24"/>
        </w:rPr>
        <w:t xml:space="preserve">    7、参加设计单位向施工单位的技术交底会议。</w:t>
      </w:r>
      <w:r>
        <w:rPr>
          <w:rFonts w:hint="eastAsia" w:ascii="宋体" w:hAnsi="宋体" w:cs="宋体"/>
          <w:sz w:val="24"/>
          <w:szCs w:val="24"/>
        </w:rPr>
        <w:br w:type="textWrapping"/>
      </w:r>
      <w:r>
        <w:rPr>
          <w:rFonts w:hint="eastAsia" w:ascii="宋体" w:hAnsi="宋体" w:cs="宋体"/>
          <w:sz w:val="24"/>
          <w:szCs w:val="24"/>
        </w:rPr>
        <w:t xml:space="preserve">    8、参加与所建项目有关的生产、技术、安全、质量、进度等会议或检查。</w:t>
      </w:r>
      <w:r>
        <w:rPr>
          <w:rFonts w:hint="eastAsia" w:ascii="宋体" w:hAnsi="宋体" w:cs="宋体"/>
          <w:sz w:val="24"/>
          <w:szCs w:val="24"/>
        </w:rPr>
        <w:br w:type="textWrapping"/>
      </w:r>
      <w:r>
        <w:rPr>
          <w:rFonts w:hint="eastAsia" w:ascii="宋体" w:hAnsi="宋体" w:cs="宋体"/>
          <w:sz w:val="24"/>
          <w:szCs w:val="24"/>
        </w:rPr>
        <w:t xml:space="preserve">    9、签发工程质量通知单、工程质量事故分析及处理报告、返工或停工命令，审签往来公文函件及报送的各类综合报表。</w:t>
      </w:r>
      <w:r>
        <w:rPr>
          <w:rFonts w:hint="eastAsia" w:ascii="宋体" w:hAnsi="宋体" w:cs="宋体"/>
          <w:sz w:val="24"/>
          <w:szCs w:val="24"/>
        </w:rPr>
        <w:br w:type="textWrapping"/>
      </w:r>
      <w:r>
        <w:rPr>
          <w:rFonts w:hint="eastAsia" w:ascii="宋体" w:hAnsi="宋体" w:cs="宋体"/>
        </w:rPr>
        <w:t xml:space="preserve"> </w:t>
      </w:r>
      <w:r>
        <w:rPr>
          <w:rFonts w:hint="eastAsia" w:ascii="宋体" w:hAnsi="宋体" w:cs="宋体"/>
          <w:sz w:val="24"/>
          <w:szCs w:val="24"/>
        </w:rPr>
        <w:t xml:space="preserve">   10、按监理合同权限签署Ⅰ~Ⅲ类变更设计审查意见。</w:t>
      </w:r>
      <w:r>
        <w:rPr>
          <w:rFonts w:hint="eastAsia" w:ascii="宋体" w:hAnsi="宋体" w:cs="宋体"/>
          <w:sz w:val="24"/>
          <w:szCs w:val="24"/>
        </w:rPr>
        <w:br w:type="textWrapping"/>
      </w:r>
      <w:r>
        <w:rPr>
          <w:rFonts w:hint="eastAsia" w:ascii="宋体" w:hAnsi="宋体" w:cs="宋体"/>
          <w:sz w:val="24"/>
          <w:szCs w:val="24"/>
        </w:rPr>
        <w:t xml:space="preserve">    11、审查、签署月、季、年验工计价汇总表及备用费使用情况。</w:t>
      </w:r>
      <w:r>
        <w:rPr>
          <w:rFonts w:hint="eastAsia" w:ascii="宋体" w:hAnsi="宋体" w:cs="宋体"/>
          <w:sz w:val="24"/>
          <w:szCs w:val="24"/>
        </w:rPr>
        <w:br w:type="textWrapping"/>
      </w:r>
      <w:r>
        <w:rPr>
          <w:rFonts w:hint="eastAsia" w:ascii="宋体" w:hAnsi="宋体" w:cs="宋体"/>
          <w:sz w:val="24"/>
          <w:szCs w:val="24"/>
        </w:rPr>
        <w:t xml:space="preserve">    12、检查驻地监理组对签署隐蔽工程检查证的执行情况。</w:t>
      </w:r>
      <w:r>
        <w:rPr>
          <w:rFonts w:hint="eastAsia" w:ascii="宋体" w:hAnsi="宋体" w:cs="宋体"/>
          <w:sz w:val="24"/>
          <w:szCs w:val="24"/>
        </w:rPr>
        <w:br w:type="textWrapping"/>
      </w:r>
      <w:r>
        <w:rPr>
          <w:rFonts w:hint="eastAsia" w:ascii="宋体" w:hAnsi="宋体" w:cs="宋体"/>
          <w:sz w:val="24"/>
          <w:szCs w:val="24"/>
        </w:rPr>
        <w:t xml:space="preserve">    13、参加竣工验收，审查工程初验报告。</w:t>
      </w:r>
      <w:r>
        <w:rPr>
          <w:rFonts w:hint="eastAsia" w:ascii="宋体" w:hAnsi="宋体" w:cs="宋体"/>
          <w:sz w:val="24"/>
          <w:szCs w:val="24"/>
        </w:rPr>
        <w:br w:type="textWrapping"/>
      </w:r>
      <w:r>
        <w:rPr>
          <w:rFonts w:hint="eastAsia" w:ascii="宋体" w:hAnsi="宋体" w:cs="宋体"/>
          <w:sz w:val="24"/>
          <w:szCs w:val="24"/>
        </w:rPr>
        <w:t xml:space="preserve">    14、监督整理各种技术档案资料。</w:t>
      </w:r>
      <w:r>
        <w:rPr>
          <w:rFonts w:hint="eastAsia" w:ascii="宋体" w:hAnsi="宋体" w:cs="宋体"/>
          <w:sz w:val="24"/>
          <w:szCs w:val="24"/>
        </w:rPr>
        <w:br w:type="textWrapping"/>
      </w:r>
      <w:r>
        <w:rPr>
          <w:rFonts w:hint="eastAsia" w:ascii="宋体" w:hAnsi="宋体" w:cs="宋体"/>
          <w:sz w:val="24"/>
          <w:szCs w:val="24"/>
        </w:rPr>
        <w:t xml:space="preserve">    15、审查工程决算。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16、定期、及时向指挥部报告上述事实。</w:t>
      </w:r>
    </w:p>
    <w:p>
      <w:pPr>
        <w:pStyle w:val="6"/>
        <w:ind w:left="0" w:leftChars="0" w:firstLine="0" w:firstLineChars="0"/>
        <w:rPr>
          <w:rFonts w:hint="eastAsia" w:ascii="宋体" w:hAnsi="宋体" w:eastAsia="宋体" w:cs="宋体"/>
          <w:lang w:val="en-US" w:eastAsia="zh-CN"/>
        </w:rPr>
      </w:pPr>
      <w:bookmarkStart w:id="24" w:name="_Toc29534"/>
      <w:bookmarkStart w:id="25" w:name="_Toc28808"/>
      <w:bookmarkStart w:id="26" w:name="_Toc21749"/>
      <w:bookmarkStart w:id="27" w:name="_Toc2010"/>
      <w:bookmarkStart w:id="28" w:name="_Toc361321965"/>
      <w:bookmarkStart w:id="29" w:name="_Toc14474"/>
      <w:r>
        <w:rPr>
          <w:rFonts w:hint="eastAsia" w:ascii="宋体" w:hAnsi="宋体" w:eastAsia="宋体" w:cs="宋体"/>
          <w:lang w:val="en-US" w:eastAsia="zh-CN"/>
        </w:rPr>
        <w:t>2.3、各级监理人员岗位职责</w:t>
      </w:r>
      <w:bookmarkEnd w:id="24"/>
      <w:bookmarkEnd w:id="25"/>
      <w:bookmarkEnd w:id="26"/>
      <w:bookmarkEnd w:id="27"/>
      <w:bookmarkEnd w:id="28"/>
      <w:bookmarkEnd w:id="29"/>
    </w:p>
    <w:p>
      <w:pPr>
        <w:pStyle w:val="7"/>
        <w:ind w:left="0" w:leftChars="0" w:firstLine="0" w:firstLineChars="0"/>
        <w:rPr>
          <w:rFonts w:hint="eastAsia" w:ascii="宋体" w:hAnsi="宋体" w:eastAsia="宋体" w:cs="宋体"/>
          <w:lang w:val="en-US" w:eastAsia="zh-CN"/>
        </w:rPr>
      </w:pPr>
      <w:bookmarkStart w:id="30" w:name="_Toc319339742"/>
      <w:bookmarkStart w:id="31" w:name="_Toc340673299"/>
      <w:bookmarkStart w:id="32" w:name="_Toc343153303"/>
      <w:bookmarkStart w:id="33" w:name="_Toc331317190"/>
      <w:bookmarkStart w:id="34" w:name="_Toc333055728"/>
      <w:r>
        <w:rPr>
          <w:rFonts w:hint="eastAsia" w:ascii="宋体" w:hAnsi="宋体" w:eastAsia="宋体" w:cs="宋体"/>
          <w:lang w:val="en-US" w:eastAsia="zh-CN"/>
        </w:rPr>
        <w:t>2.3.1、总监理工程师岗位职责</w:t>
      </w:r>
      <w:bookmarkEnd w:id="30"/>
      <w:bookmarkEnd w:id="31"/>
      <w:bookmarkEnd w:id="32"/>
      <w:bookmarkEnd w:id="33"/>
      <w:bookmarkEnd w:id="34"/>
    </w:p>
    <w:p>
      <w:pPr>
        <w:spacing w:line="360" w:lineRule="auto"/>
        <w:ind w:firstLine="600" w:firstLineChars="250"/>
        <w:rPr>
          <w:rFonts w:hint="eastAsia" w:ascii="宋体" w:hAnsi="宋体" w:cs="宋体"/>
          <w:sz w:val="24"/>
          <w:szCs w:val="24"/>
        </w:rPr>
      </w:pPr>
      <w:r>
        <w:rPr>
          <w:rFonts w:hint="eastAsia" w:ascii="宋体" w:hAnsi="宋体" w:cs="宋体"/>
          <w:sz w:val="24"/>
          <w:szCs w:val="24"/>
        </w:rPr>
        <w:t>总监理工程师是公司委派实施建设监理项目的全权负责人，是监理合同的执行者，全面负责和领导项目的监理工作，是项目监理服务质量的直接责任人。其岗位职责如下：</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 xml:space="preserve">（1）掌握国家及地方的有关建设及建设监理的各种法规、规定，掌握有关经济合同法规。在工作中以法规为准则，按“守法、诚信、公正、科学”规范自己的行为，以监理合同为依据，有理有节组织项目的实施。   </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（2）保持与业主/用户的密切联系，掌握其建设意图，及对监理服务的要求。</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（3）主持驻地监理部工作，明确其相应人员的职责分工和制定现场监理工作的运行制度，需要调整现场人员时，及时向公司领导请示。</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（4）主持制订项目的《监理规划》，督促、指导、审核子项监理工程师的监理工作计划，及各专业监理工程师编制的监理实施细则。</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（5）负责建立项目的合同管理体系，认真研究所负责项目的各项合同。</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（6）负责在建设监理项目中贯彻执行质量体系文件，并组织驻地监理部人员每周至少一次学习。</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（7）负责组织项目实施中各有关方面的综合协调工作。包括：</w:t>
      </w:r>
    </w:p>
    <w:p>
      <w:pPr>
        <w:spacing w:line="360" w:lineRule="auto"/>
        <w:ind w:firstLine="840" w:firstLineChars="350"/>
        <w:rPr>
          <w:rFonts w:hint="eastAsia" w:ascii="宋体" w:hAnsi="宋体" w:cs="宋体"/>
          <w:sz w:val="24"/>
          <w:szCs w:val="24"/>
        </w:rPr>
      </w:pPr>
      <w:r>
        <w:rPr>
          <w:rFonts w:hint="eastAsia" w:ascii="宋体" w:hAnsi="宋体" w:cs="宋体"/>
          <w:sz w:val="24"/>
          <w:szCs w:val="24"/>
        </w:rPr>
        <w:t>a）实施项目中有关监理与当地政府有关部门间的协调；</w:t>
      </w:r>
    </w:p>
    <w:p>
      <w:pPr>
        <w:spacing w:line="360" w:lineRule="auto"/>
        <w:ind w:firstLine="840" w:firstLineChars="350"/>
        <w:rPr>
          <w:rFonts w:hint="eastAsia" w:ascii="宋体" w:hAnsi="宋体" w:cs="宋体"/>
          <w:sz w:val="24"/>
          <w:szCs w:val="24"/>
        </w:rPr>
      </w:pPr>
      <w:r>
        <w:rPr>
          <w:rFonts w:hint="eastAsia" w:ascii="宋体" w:hAnsi="宋体" w:cs="宋体"/>
          <w:sz w:val="24"/>
          <w:szCs w:val="24"/>
        </w:rPr>
        <w:t>b）协助业主与供水、供电、供气、供热、电信、环保卫生等部门间的协调；</w:t>
      </w:r>
    </w:p>
    <w:p>
      <w:pPr>
        <w:spacing w:line="360" w:lineRule="auto"/>
        <w:ind w:firstLine="840" w:firstLineChars="350"/>
        <w:rPr>
          <w:rFonts w:hint="eastAsia" w:ascii="宋体" w:hAnsi="宋体" w:cs="宋体"/>
          <w:sz w:val="24"/>
          <w:szCs w:val="24"/>
        </w:rPr>
      </w:pPr>
      <w:r>
        <w:rPr>
          <w:rFonts w:hint="eastAsia" w:ascii="宋体" w:hAnsi="宋体" w:cs="宋体"/>
          <w:sz w:val="24"/>
          <w:szCs w:val="24"/>
        </w:rPr>
        <w:t>c）与设计单位、施工（安装）单位、材料和设备供应单位间协调工作。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（8）协助业主/用户组织招投标工作，择优选取设计单位和施工单位。</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（9）负责设计阶段的监理服务工作。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（10）征得业主同意，审核并签署工程开工令、停工令、复工令。</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（11）审核工程款的支付申请，签署工程款的支付凭证。</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（12）主持处理工程中发生的质量事故，参与安全事故的调查工作。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（13）主持处理合同履行中的争议与纠纷，参与合同的修订工作。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（14）主持处理工程实施过程中的索赔事宜。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（15）定期（监理月报）或不定期地向业主/用户提交项目实施的情况报告。</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（16）主持召开工地例会，一般每周一次。</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（17）组织单项工程、分项交工工程和项目的竣工预验收，并签署相应的质检报告和验收报告。</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（18）协助业主组织工程竣工验收。</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（19）主持审核工程的结算书。</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（20）审核签署项目竣工资料，组织完成资料移交工作。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（21）主持编写和上报年度项目监理工作和项目竣工监理总结。</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（22）组织完成监理公司规定的监理文件资料的归档移交工作。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（23）定期或不定期向监理公司领导汇报项目实施情况及有关重大事项。</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（24）根据合同规定，及时向业主催收监理费用。</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（25）负责考核驻地监理部人员工作情况，并将考核情况上报公司。</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（26）上报年终个人工作总结。</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（27）工程竣工后，及时向公司办公室和档案管理人员提交规定应归档的监理文件、档案资料。</w:t>
      </w:r>
    </w:p>
    <w:p>
      <w:pPr>
        <w:pStyle w:val="7"/>
        <w:ind w:left="0" w:leftChars="0" w:firstLine="0" w:firstLineChars="0"/>
        <w:rPr>
          <w:rFonts w:hint="eastAsia" w:ascii="宋体" w:hAnsi="宋体" w:eastAsia="宋体" w:cs="宋体"/>
          <w:szCs w:val="22"/>
          <w:lang w:val="en-US" w:eastAsia="zh-CN"/>
        </w:rPr>
      </w:pPr>
      <w:bookmarkStart w:id="35" w:name="_Toc343153304"/>
      <w:bookmarkStart w:id="36" w:name="_Toc340673300"/>
      <w:r>
        <w:rPr>
          <w:rFonts w:hint="eastAsia" w:ascii="宋体" w:hAnsi="宋体" w:eastAsia="宋体" w:cs="宋体"/>
          <w:szCs w:val="22"/>
          <w:lang w:val="en-US" w:eastAsia="zh-CN"/>
        </w:rPr>
        <w:t>2.3.2、总监代表的岗位职责</w:t>
      </w:r>
      <w:bookmarkEnd w:id="35"/>
      <w:bookmarkEnd w:id="36"/>
    </w:p>
    <w:p>
      <w:pPr>
        <w:spacing w:line="360" w:lineRule="auto"/>
        <w:ind w:firstLine="600" w:firstLineChars="250"/>
        <w:rPr>
          <w:rFonts w:hint="eastAsia" w:ascii="宋体" w:hAnsi="宋体" w:cs="宋体"/>
          <w:sz w:val="24"/>
          <w:szCs w:val="24"/>
        </w:rPr>
      </w:pPr>
      <w:r>
        <w:rPr>
          <w:rFonts w:hint="eastAsia" w:ascii="宋体" w:hAnsi="宋体" w:cs="宋体"/>
          <w:sz w:val="24"/>
          <w:szCs w:val="24"/>
        </w:rPr>
        <w:t>在项目总监的领导下，具体负责组织子项的监理工作。其岗位职责与权限如下：</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（1）以有关经济合同法规、以及建设和建设监理的各种法规、规定为准则，按“守法、诚信、公正、科学”规范自己的行为。以监理合同、施工承包合同、供货合同等为依据，有理有节组织项目实施。</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（2）及时向项目总监汇报实施情况及有关重大事项。</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（3）组织编制监督、指导子项的监理工作计划、监理实施细则，并报总监批准。</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（4）监理合同有规定时，协助总监开展设计阶段监理服务工作，并参与工程施工招标，参与拟定承包合同条件和合同的洽谈。</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（5）审核施工单位提交的施工组织设计或施工方案。</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（6）审核单项工程开工申请，检查开工条件，签署起算日期的意见。</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（7）负责单项工程各施工单位之间的协调工作，主持现场定期（一周）或不定期的协调会。</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（8）负责组织现场的质监工作。</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（9） 组织重要分项（分部）工程及单位工程的检查验收。</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（10）核签工程设计变更及技术核定单。</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（11）核签有关工程进度、质量、费用的签证。</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（12）负责工程进度的检查监督。</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（13）核签单项工程的工程款支付申请。</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（14）组织单项工程质量事故的分析和处理，参与安全事故的调查。</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（15）负责现场施工安全及防火的检查监督。</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（16）审核工程竣工资料，参加竣工验收。</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（17）审核单项工程结算资料。</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（18）建立项目的监理日志。</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（19）编写子项监理工作总结。</w:t>
      </w:r>
    </w:p>
    <w:p>
      <w:pPr>
        <w:spacing w:line="360" w:lineRule="auto"/>
        <w:ind w:firstLine="600" w:firstLineChars="250"/>
        <w:rPr>
          <w:rFonts w:hint="eastAsia" w:ascii="宋体" w:hAnsi="宋体" w:cs="宋体"/>
          <w:sz w:val="24"/>
          <w:szCs w:val="24"/>
        </w:rPr>
      </w:pPr>
      <w:r>
        <w:rPr>
          <w:rFonts w:hint="eastAsia" w:ascii="宋体" w:hAnsi="宋体" w:cs="宋体"/>
          <w:sz w:val="24"/>
          <w:szCs w:val="24"/>
        </w:rPr>
        <w:t>（20）向总监提交公司规定的有关监理文件、档案资料。</w:t>
      </w:r>
    </w:p>
    <w:p>
      <w:pPr>
        <w:pStyle w:val="7"/>
        <w:ind w:left="0" w:leftChars="0" w:firstLine="0" w:firstLineChars="0"/>
        <w:rPr>
          <w:rFonts w:hint="eastAsia" w:ascii="宋体" w:hAnsi="宋体" w:eastAsia="宋体" w:cs="宋体"/>
          <w:szCs w:val="22"/>
          <w:lang w:val="en-US" w:eastAsia="zh-CN"/>
        </w:rPr>
      </w:pPr>
      <w:bookmarkStart w:id="37" w:name="_Toc340673302"/>
      <w:bookmarkStart w:id="38" w:name="_Toc343153306"/>
      <w:r>
        <w:rPr>
          <w:rFonts w:hint="eastAsia" w:ascii="宋体" w:hAnsi="宋体" w:eastAsia="宋体" w:cs="宋体"/>
          <w:szCs w:val="22"/>
          <w:lang w:val="en-US" w:eastAsia="zh-CN"/>
        </w:rPr>
        <w:t>2.3.3、土建专业监理工程师的岗位职责</w:t>
      </w:r>
      <w:bookmarkEnd w:id="37"/>
      <w:bookmarkEnd w:id="38"/>
    </w:p>
    <w:p>
      <w:pPr>
        <w:pStyle w:val="17"/>
        <w:spacing w:line="360" w:lineRule="auto"/>
        <w:rPr>
          <w:rFonts w:hint="eastAsia" w:ascii="宋体" w:hAnsi="宋体" w:cs="宋体"/>
        </w:rPr>
      </w:pPr>
      <w:r>
        <w:rPr>
          <w:rFonts w:hint="eastAsia" w:ascii="宋体" w:hAnsi="宋体" w:cs="宋体"/>
        </w:rPr>
        <w:t>（1）职责</w:t>
      </w:r>
    </w:p>
    <w:p>
      <w:pPr>
        <w:pStyle w:val="17"/>
        <w:spacing w:line="360" w:lineRule="auto"/>
        <w:ind w:firstLine="360" w:firstLineChars="150"/>
        <w:rPr>
          <w:rFonts w:hint="eastAsia" w:ascii="宋体" w:hAnsi="宋体" w:cs="宋体"/>
        </w:rPr>
      </w:pPr>
      <w:r>
        <w:rPr>
          <w:rFonts w:hint="eastAsia" w:ascii="宋体" w:hAnsi="宋体" w:cs="宋体"/>
        </w:rPr>
        <w:t>1、负责编制本专业的监理实施细则;</w:t>
      </w:r>
    </w:p>
    <w:p>
      <w:pPr>
        <w:pStyle w:val="17"/>
        <w:spacing w:line="360" w:lineRule="auto"/>
        <w:ind w:firstLine="360" w:firstLineChars="150"/>
        <w:rPr>
          <w:rFonts w:hint="eastAsia" w:ascii="宋体" w:hAnsi="宋体" w:cs="宋体"/>
        </w:rPr>
      </w:pPr>
      <w:r>
        <w:rPr>
          <w:rFonts w:hint="eastAsia" w:ascii="宋体" w:hAnsi="宋体" w:cs="宋体"/>
        </w:rPr>
        <w:t>2、负责本专业监理工作的具体实施;</w:t>
      </w:r>
    </w:p>
    <w:p>
      <w:pPr>
        <w:pStyle w:val="17"/>
        <w:spacing w:line="360" w:lineRule="auto"/>
        <w:ind w:firstLine="360" w:firstLineChars="150"/>
        <w:rPr>
          <w:rFonts w:hint="eastAsia" w:ascii="宋体" w:hAnsi="宋体" w:cs="宋体"/>
        </w:rPr>
      </w:pPr>
      <w:r>
        <w:rPr>
          <w:rFonts w:hint="eastAsia" w:ascii="宋体" w:hAnsi="宋体" w:cs="宋体"/>
        </w:rPr>
        <w:t>3、组织、指导、检查和监督本专业监理员的工作，当人员需要调整时，向总监理工程师提出建议；</w:t>
      </w:r>
    </w:p>
    <w:p>
      <w:pPr>
        <w:pStyle w:val="17"/>
        <w:spacing w:line="360" w:lineRule="auto"/>
        <w:ind w:firstLine="360" w:firstLineChars="150"/>
        <w:rPr>
          <w:rFonts w:hint="eastAsia" w:ascii="宋体" w:hAnsi="宋体" w:cs="宋体"/>
        </w:rPr>
      </w:pPr>
      <w:r>
        <w:rPr>
          <w:rFonts w:hint="eastAsia" w:ascii="宋体" w:hAnsi="宋体" w:cs="宋体"/>
        </w:rPr>
        <w:t>4、审查承包单位提交的涉及本专业的计划、方案、申请、变更，并向总监理工程师提出报告；</w:t>
      </w:r>
    </w:p>
    <w:p>
      <w:pPr>
        <w:pStyle w:val="17"/>
        <w:spacing w:line="360" w:lineRule="auto"/>
        <w:ind w:firstLine="360" w:firstLineChars="150"/>
        <w:rPr>
          <w:rFonts w:hint="eastAsia" w:ascii="宋体" w:hAnsi="宋体" w:cs="宋体"/>
        </w:rPr>
      </w:pPr>
      <w:r>
        <w:rPr>
          <w:rFonts w:hint="eastAsia" w:ascii="宋体" w:hAnsi="宋体" w:cs="宋体"/>
        </w:rPr>
        <w:t>5、负责本专业分项工程验收及隐蔽工程验收；</w:t>
      </w:r>
    </w:p>
    <w:p>
      <w:pPr>
        <w:pStyle w:val="17"/>
        <w:spacing w:line="360" w:lineRule="auto"/>
        <w:ind w:firstLine="360" w:firstLineChars="150"/>
        <w:rPr>
          <w:rFonts w:hint="eastAsia" w:ascii="宋体" w:hAnsi="宋体" w:cs="宋体"/>
        </w:rPr>
      </w:pPr>
      <w:r>
        <w:rPr>
          <w:rFonts w:hint="eastAsia" w:ascii="宋体" w:hAnsi="宋体" w:cs="宋体"/>
        </w:rPr>
        <w:t>6、定期向总监理工程师提交本专业监理工作实施情况报告，对重大问题及时向总监理工程师汇报和请示；</w:t>
      </w:r>
    </w:p>
    <w:p>
      <w:pPr>
        <w:pStyle w:val="17"/>
        <w:spacing w:line="360" w:lineRule="auto"/>
        <w:ind w:firstLine="360" w:firstLineChars="150"/>
        <w:rPr>
          <w:rFonts w:hint="eastAsia" w:ascii="宋体" w:hAnsi="宋体" w:cs="宋体"/>
        </w:rPr>
      </w:pPr>
      <w:r>
        <w:rPr>
          <w:rFonts w:hint="eastAsia" w:ascii="宋体" w:hAnsi="宋体" w:cs="宋体"/>
        </w:rPr>
        <w:t>7、根据本专业监理工作实施情况做好监理日记；</w:t>
      </w:r>
    </w:p>
    <w:p>
      <w:pPr>
        <w:pStyle w:val="17"/>
        <w:spacing w:line="360" w:lineRule="auto"/>
        <w:ind w:firstLine="360" w:firstLineChars="150"/>
        <w:rPr>
          <w:rFonts w:hint="eastAsia" w:ascii="宋体" w:hAnsi="宋体" w:cs="宋体"/>
        </w:rPr>
      </w:pPr>
      <w:r>
        <w:rPr>
          <w:rFonts w:hint="eastAsia" w:ascii="宋体" w:hAnsi="宋体" w:cs="宋体"/>
        </w:rPr>
        <w:t>8、负责本专业监理资料的收集、汇总及整理，参与编写监理月报；</w:t>
      </w:r>
    </w:p>
    <w:p>
      <w:pPr>
        <w:pStyle w:val="17"/>
        <w:spacing w:line="360" w:lineRule="auto"/>
        <w:ind w:firstLine="360" w:firstLineChars="150"/>
        <w:rPr>
          <w:rFonts w:hint="eastAsia" w:ascii="宋体" w:hAnsi="宋体" w:cs="宋体"/>
        </w:rPr>
      </w:pPr>
      <w:r>
        <w:rPr>
          <w:rFonts w:hint="eastAsia" w:ascii="宋体" w:hAnsi="宋体" w:cs="宋体"/>
        </w:rPr>
        <w:t>9、核查进场材料、设备、构配件的原始凭证、检测报告等质量证明文件及其质量情况，根据实际情况认为有必要时对进场材料、设备、构配件进行平行检验，合格时予以签认；</w:t>
      </w:r>
    </w:p>
    <w:p>
      <w:pPr>
        <w:pStyle w:val="17"/>
        <w:spacing w:line="360" w:lineRule="auto"/>
        <w:ind w:firstLine="360" w:firstLineChars="150"/>
        <w:rPr>
          <w:rFonts w:hint="eastAsia" w:ascii="宋体" w:hAnsi="宋体" w:cs="宋体"/>
        </w:rPr>
      </w:pPr>
      <w:r>
        <w:rPr>
          <w:rFonts w:hint="eastAsia" w:ascii="宋体" w:hAnsi="宋体" w:cs="宋体"/>
        </w:rPr>
        <w:t>10、负责本专业的工程计量工作，审核工程计量的数据和原始凭证。</w:t>
      </w:r>
    </w:p>
    <w:p>
      <w:pPr>
        <w:pStyle w:val="17"/>
        <w:spacing w:line="360" w:lineRule="auto"/>
        <w:ind w:firstLine="360" w:firstLineChars="150"/>
        <w:rPr>
          <w:rFonts w:hint="eastAsia" w:ascii="宋体" w:hAnsi="宋体" w:cs="宋体"/>
        </w:rPr>
      </w:pPr>
      <w:r>
        <w:rPr>
          <w:rFonts w:hint="eastAsia" w:ascii="宋体" w:hAnsi="宋体" w:cs="宋体"/>
        </w:rPr>
        <w:t>11、完成领导临时交办的有关事宜。</w:t>
      </w:r>
    </w:p>
    <w:p>
      <w:pPr>
        <w:pStyle w:val="17"/>
        <w:spacing w:line="360" w:lineRule="auto"/>
        <w:rPr>
          <w:rFonts w:hint="eastAsia" w:ascii="宋体" w:hAnsi="宋体" w:cs="宋体"/>
        </w:rPr>
      </w:pPr>
      <w:r>
        <w:rPr>
          <w:rFonts w:hint="eastAsia" w:ascii="宋体" w:hAnsi="宋体" w:cs="宋体"/>
        </w:rPr>
        <w:t>（2）职权</w:t>
      </w:r>
    </w:p>
    <w:p>
      <w:pPr>
        <w:pStyle w:val="17"/>
        <w:spacing w:line="360" w:lineRule="auto"/>
        <w:ind w:firstLine="360" w:firstLineChars="150"/>
        <w:rPr>
          <w:rFonts w:hint="eastAsia" w:ascii="宋体" w:hAnsi="宋体" w:cs="宋体"/>
        </w:rPr>
      </w:pPr>
      <w:r>
        <w:rPr>
          <w:rFonts w:hint="eastAsia" w:ascii="宋体" w:hAnsi="宋体" w:cs="宋体"/>
        </w:rPr>
        <w:t>1、有权对未经监理人员验收或验收不合格的工程材料、构配件、设备拒绝签认。</w:t>
      </w:r>
    </w:p>
    <w:p>
      <w:pPr>
        <w:pStyle w:val="17"/>
        <w:spacing w:line="360" w:lineRule="auto"/>
        <w:ind w:firstLine="360" w:firstLineChars="150"/>
        <w:rPr>
          <w:rFonts w:hint="eastAsia" w:ascii="宋体" w:hAnsi="宋体" w:cs="宋体"/>
        </w:rPr>
      </w:pPr>
      <w:r>
        <w:rPr>
          <w:rFonts w:hint="eastAsia" w:ascii="宋体" w:hAnsi="宋体" w:cs="宋体"/>
        </w:rPr>
        <w:t>2、有权对不合格的工序及隐蔽工程拒绝签认。</w:t>
      </w:r>
    </w:p>
    <w:p>
      <w:pPr>
        <w:pStyle w:val="17"/>
        <w:spacing w:line="360" w:lineRule="auto"/>
        <w:ind w:firstLine="360" w:firstLineChars="150"/>
        <w:rPr>
          <w:rFonts w:hint="eastAsia" w:ascii="宋体" w:hAnsi="宋体" w:cs="宋体"/>
        </w:rPr>
      </w:pPr>
      <w:r>
        <w:rPr>
          <w:rFonts w:hint="eastAsia" w:ascii="宋体" w:hAnsi="宋体" w:cs="宋体"/>
        </w:rPr>
        <w:t>3、有权对承包单位施工过程中出现的质量缺陷下发《监理工程师通知单》，要求承包单位整改，并检查整改结果。</w:t>
      </w:r>
    </w:p>
    <w:p>
      <w:pPr>
        <w:pStyle w:val="7"/>
        <w:ind w:left="0" w:leftChars="0" w:firstLine="0" w:firstLineChars="0"/>
        <w:rPr>
          <w:rFonts w:hint="eastAsia" w:ascii="宋体" w:hAnsi="宋体" w:eastAsia="宋体" w:cs="宋体"/>
          <w:szCs w:val="22"/>
          <w:lang w:val="en-US" w:eastAsia="zh-CN"/>
        </w:rPr>
      </w:pPr>
      <w:bookmarkStart w:id="39" w:name="_Toc29411"/>
      <w:bookmarkStart w:id="40" w:name="_Toc16610"/>
      <w:r>
        <w:rPr>
          <w:rFonts w:hint="eastAsia" w:ascii="宋体" w:hAnsi="宋体" w:eastAsia="宋体" w:cs="宋体"/>
          <w:szCs w:val="22"/>
          <w:lang w:val="en-US" w:eastAsia="zh-CN"/>
        </w:rPr>
        <w:t>2.3.4、人防专业监理工程师的岗位职责</w:t>
      </w:r>
      <w:bookmarkEnd w:id="39"/>
      <w:bookmarkEnd w:id="40"/>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1、人防监理工程师应当自觉接受各级人防主管部门和人防工程质量监督机构的监督检查。 </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2、人防监理工程师应当遵守法律、法规和有关管理规定，认真履行监理人员职责，执行技术标准、规范和规程，保证执业活动成果的质量，并承担相应责任。 </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3、人防监理工程师不得在两个以上（含两个）人防工程监理企业任职或兼职。 </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4、人防监理工程师应当保守在执业中知悉的国家秘密和他人的商业、技术秘密。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5、人防监理人员应根据工程建设的实际情况、施工总承包单位编制的施工组织设计，在工程开工前编制《监理规划》和《人防监理实施细则》</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6、人防监理人员要审查施工总承包单位编制的各类施工方案，发现与法律法规和安全施工强制性标准不符时，应书面要求施工总承包单位调整或补充，并完善签字，盖章手续。</w:t>
      </w:r>
    </w:p>
    <w:p>
      <w:pPr>
        <w:pStyle w:val="7"/>
        <w:ind w:left="0" w:leftChars="0" w:firstLine="0" w:firstLineChars="0"/>
        <w:rPr>
          <w:rFonts w:hint="eastAsia" w:ascii="宋体" w:hAnsi="宋体" w:eastAsia="宋体" w:cs="宋体"/>
          <w:szCs w:val="22"/>
          <w:lang w:val="en-US" w:eastAsia="zh-CN"/>
        </w:rPr>
      </w:pPr>
      <w:bookmarkStart w:id="41" w:name="_Toc16156"/>
      <w:r>
        <w:rPr>
          <w:rFonts w:hint="eastAsia" w:ascii="宋体" w:hAnsi="宋体" w:eastAsia="宋体" w:cs="宋体"/>
          <w:szCs w:val="22"/>
          <w:lang w:val="en-US" w:eastAsia="zh-CN"/>
        </w:rPr>
        <w:t>2.3.5、安装专业监理工程师的岗位职责</w:t>
      </w:r>
      <w:bookmarkEnd w:id="41"/>
    </w:p>
    <w:p>
      <w:pPr>
        <w:spacing w:line="360" w:lineRule="auto"/>
        <w:ind w:firstLine="480" w:firstLineChars="200"/>
        <w:rPr>
          <w:rFonts w:hint="eastAsia" w:ascii="宋体" w:hAnsi="宋体" w:cs="宋体"/>
          <w:sz w:val="24"/>
          <w:szCs w:val="32"/>
        </w:rPr>
      </w:pPr>
      <w:r>
        <w:rPr>
          <w:rFonts w:hint="eastAsia" w:ascii="宋体" w:hAnsi="宋体" w:cs="宋体"/>
          <w:sz w:val="24"/>
          <w:szCs w:val="32"/>
        </w:rPr>
        <w:t>1、协助工程部经理做好工程开工的准备工作。</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2、参与安装工程资料、文件的审查和评标工作，提出合理建议，负责对投标单位进行安装方面的现场答疑。</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3、参与图纸会审、设计交底工作，负责交底记录整理、签认和发放。跟踪处理图纸会审中提出的问题。</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4、审查并监督检查《水暖施工组织设计/方案》和《施工监理规划》的实施。</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5、负责审查安装工程相关各单位提出的安装工程变更要求。</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6、根据相关规范标准对安装工程施工质量进行控制，对承包单位与监理单位的质量完成情况进行检查考核并提出调整意见。</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7、根据工程施工计划对安装工程的进度进行监督、检查，并根据情况提出调整意见。</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8、参加工程协调会与监理例会，提出和了解工程项目安装施工过程中出现的问题，进行研究讨论，提出解决办法。</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9、负责与设计、监理、承包商等单位的信息与资料传递和各单位的协调工作。</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10、负责对安装施工材料、工程机械及施工队伍的质量进行检查。</w:t>
      </w:r>
    </w:p>
    <w:p>
      <w:pPr>
        <w:spacing w:line="360" w:lineRule="auto"/>
        <w:ind w:firstLine="480" w:firstLineChars="200"/>
        <w:rPr>
          <w:rFonts w:hint="eastAsia" w:ascii="宋体" w:hAnsi="宋体" w:cs="宋体"/>
          <w:sz w:val="24"/>
          <w:szCs w:val="32"/>
        </w:rPr>
      </w:pPr>
      <w:r>
        <w:rPr>
          <w:rFonts w:hint="eastAsia" w:ascii="宋体" w:hAnsi="宋体" w:cs="宋体"/>
          <w:sz w:val="24"/>
          <w:szCs w:val="32"/>
        </w:rPr>
        <w:t>11、对安装工程中出现的不合格事项进行检查，并提出处理意见。</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32"/>
        </w:rPr>
        <w:t>12、负责安装工程的竣工验收。</w:t>
      </w:r>
    </w:p>
    <w:p>
      <w:pPr>
        <w:pStyle w:val="7"/>
        <w:ind w:left="0" w:leftChars="0" w:firstLine="0" w:firstLineChars="0"/>
        <w:rPr>
          <w:rFonts w:hint="eastAsia" w:ascii="宋体" w:hAnsi="宋体" w:eastAsia="宋体" w:cs="宋体"/>
          <w:szCs w:val="22"/>
          <w:lang w:val="en-US" w:eastAsia="zh-CN"/>
        </w:rPr>
      </w:pPr>
      <w:bookmarkStart w:id="42" w:name="_Toc340673311"/>
      <w:bookmarkStart w:id="43" w:name="_Toc343153315"/>
      <w:bookmarkStart w:id="44" w:name="_Toc340673309"/>
      <w:bookmarkStart w:id="45" w:name="_Toc343153313"/>
      <w:r>
        <w:rPr>
          <w:rFonts w:hint="eastAsia" w:ascii="宋体" w:hAnsi="宋体" w:eastAsia="宋体" w:cs="宋体"/>
          <w:szCs w:val="22"/>
          <w:lang w:val="en-US" w:eastAsia="zh-CN"/>
        </w:rPr>
        <w:t>2.3.6、监理员岗位职责</w:t>
      </w:r>
      <w:bookmarkEnd w:id="42"/>
      <w:bookmarkEnd w:id="43"/>
    </w:p>
    <w:p>
      <w:pPr>
        <w:spacing w:line="360" w:lineRule="auto"/>
        <w:ind w:firstLine="240" w:firstLineChars="100"/>
        <w:rPr>
          <w:rFonts w:hint="eastAsia" w:ascii="宋体" w:hAnsi="宋体" w:cs="宋体"/>
          <w:sz w:val="24"/>
          <w:szCs w:val="24"/>
        </w:rPr>
      </w:pPr>
      <w:r>
        <w:rPr>
          <w:rFonts w:hint="eastAsia" w:ascii="宋体" w:hAnsi="宋体" w:cs="宋体"/>
          <w:sz w:val="24"/>
          <w:szCs w:val="24"/>
        </w:rPr>
        <w:t>（1）执行监理实施细则；</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（2）负责检查、检测并确认材料、设备、成品和半成品的质量；</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（3）检查施工单位人力、材料、设备、施工机械投入和运行情况做好记录；</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（4）负责工程计量并签署原始凭证；</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（5）检查是否按设计图纸、工艺标准及进度计划施工；并对发生的问题随时予以解决纠正；</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（6）检查确认工序质量，并进行验收并签署；</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（7）实施跟踪检查，及时发现问题及时报告；</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（8）做好填报工程原始记录工作；</w:t>
      </w:r>
    </w:p>
    <w:p>
      <w:pPr>
        <w:spacing w:line="360" w:lineRule="auto"/>
        <w:ind w:firstLine="240" w:firstLineChars="100"/>
        <w:rPr>
          <w:rFonts w:hint="eastAsia" w:ascii="宋体" w:hAnsi="宋体" w:cs="宋体"/>
          <w:sz w:val="24"/>
          <w:szCs w:val="24"/>
        </w:rPr>
      </w:pPr>
      <w:r>
        <w:rPr>
          <w:rFonts w:hint="eastAsia" w:ascii="宋体" w:hAnsi="宋体" w:cs="宋体"/>
          <w:sz w:val="24"/>
          <w:szCs w:val="24"/>
        </w:rPr>
        <w:t>（9）做好监理日志纪录。</w:t>
      </w:r>
    </w:p>
    <w:p>
      <w:pPr>
        <w:pStyle w:val="7"/>
        <w:ind w:left="0" w:leftChars="0" w:firstLine="0" w:firstLineChars="0"/>
        <w:rPr>
          <w:rFonts w:hint="eastAsia" w:ascii="宋体" w:hAnsi="宋体" w:eastAsia="宋体" w:cs="宋体"/>
          <w:szCs w:val="22"/>
          <w:lang w:val="en-US" w:eastAsia="zh-CN"/>
        </w:rPr>
      </w:pPr>
      <w:bookmarkStart w:id="46" w:name="_Toc16872"/>
      <w:bookmarkStart w:id="47" w:name="_Toc6606"/>
      <w:bookmarkStart w:id="48" w:name="_Toc5831"/>
      <w:bookmarkStart w:id="49" w:name="_Toc17732"/>
      <w:bookmarkStart w:id="50" w:name="_Toc4219"/>
      <w:bookmarkStart w:id="51" w:name="_Toc3913"/>
      <w:r>
        <w:rPr>
          <w:rFonts w:hint="eastAsia" w:ascii="宋体" w:hAnsi="宋体" w:eastAsia="宋体" w:cs="宋体"/>
          <w:szCs w:val="22"/>
          <w:lang w:val="en-US" w:eastAsia="zh-CN"/>
        </w:rPr>
        <w:t>2.3.7、安全员的岗位职责</w:t>
      </w:r>
      <w:bookmarkEnd w:id="46"/>
      <w:bookmarkEnd w:id="47"/>
      <w:bookmarkEnd w:id="48"/>
      <w:bookmarkEnd w:id="49"/>
      <w:bookmarkEnd w:id="50"/>
      <w:bookmarkEnd w:id="51"/>
    </w:p>
    <w:p>
      <w:pPr>
        <w:spacing w:line="360" w:lineRule="auto"/>
        <w:ind w:firstLine="240" w:firstLineChars="100"/>
        <w:rPr>
          <w:rFonts w:hint="eastAsia" w:ascii="宋体" w:hAnsi="宋体" w:eastAsia="宋体" w:cs="宋体"/>
          <w:sz w:val="24"/>
          <w:szCs w:val="24"/>
        </w:rPr>
      </w:pPr>
      <w:bookmarkStart w:id="52" w:name="_Toc6205"/>
      <w:bookmarkStart w:id="53" w:name="_Toc15264"/>
      <w:bookmarkStart w:id="54" w:name="_Toc15738"/>
      <w:bookmarkStart w:id="55" w:name="_Toc19174"/>
      <w:bookmarkStart w:id="56" w:name="_Toc13250"/>
      <w:r>
        <w:rPr>
          <w:rFonts w:hint="eastAsia" w:ascii="宋体" w:hAnsi="宋体" w:eastAsia="宋体" w:cs="宋体"/>
          <w:sz w:val="24"/>
          <w:szCs w:val="24"/>
        </w:rPr>
        <w:t>（1）贯彻执行国家有关安全生产方面的法律、法规和方针、政策、</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"http://www.tranbbs.cn/search.asp?keyword=标准&amp;Types=News&amp;Condition=title" \t "_blank" </w:instrText>
      </w:r>
      <w:r>
        <w:rPr>
          <w:rFonts w:hint="eastAsia" w:ascii="宋体" w:hAnsi="宋体" w:eastAsia="宋体" w:cs="宋体"/>
          <w:sz w:val="24"/>
          <w:szCs w:val="24"/>
        </w:rPr>
        <w:fldChar w:fldCharType="separate"/>
      </w:r>
      <w:r>
        <w:rPr>
          <w:rFonts w:hint="eastAsia" w:ascii="宋体" w:hAnsi="宋体" w:eastAsia="宋体" w:cs="宋体"/>
          <w:sz w:val="24"/>
          <w:szCs w:val="24"/>
        </w:rPr>
        <w:t>标准</w:t>
      </w:r>
      <w:r>
        <w:rPr>
          <w:rFonts w:hint="eastAsia" w:ascii="宋体" w:hAnsi="宋体" w:eastAsia="宋体" w:cs="宋体"/>
          <w:sz w:val="24"/>
          <w:szCs w:val="24"/>
        </w:rPr>
        <w:fldChar w:fldCharType="end"/>
      </w:r>
      <w:r>
        <w:rPr>
          <w:rFonts w:hint="eastAsia" w:ascii="宋体" w:hAnsi="宋体" w:eastAsia="宋体" w:cs="宋体"/>
          <w:sz w:val="24"/>
          <w:szCs w:val="24"/>
        </w:rPr>
        <w:t>，及公司各项规章制度；</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（2）贯彻执行《安全生产操作规程》《</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"http://www.tranbbs.cn/search.asp?keyword=施工&amp;Types=News&amp;Condition=title" \t "_blank" </w:instrText>
      </w:r>
      <w:r>
        <w:rPr>
          <w:rFonts w:hint="eastAsia" w:ascii="宋体" w:hAnsi="宋体" w:eastAsia="宋体" w:cs="宋体"/>
          <w:sz w:val="24"/>
          <w:szCs w:val="24"/>
        </w:rPr>
        <w:fldChar w:fldCharType="separate"/>
      </w:r>
      <w:r>
        <w:rPr>
          <w:rFonts w:hint="eastAsia" w:ascii="宋体" w:hAnsi="宋体" w:eastAsia="宋体" w:cs="宋体"/>
          <w:sz w:val="24"/>
          <w:szCs w:val="24"/>
        </w:rPr>
        <w:t>施工</w:t>
      </w:r>
      <w:r>
        <w:rPr>
          <w:rFonts w:hint="eastAsia" w:ascii="宋体" w:hAnsi="宋体" w:eastAsia="宋体" w:cs="宋体"/>
          <w:sz w:val="24"/>
          <w:szCs w:val="24"/>
        </w:rPr>
        <w:fldChar w:fldCharType="end"/>
      </w:r>
      <w:r>
        <w:rPr>
          <w:rFonts w:hint="eastAsia" w:ascii="宋体" w:hAnsi="宋体" w:eastAsia="宋体" w:cs="宋体"/>
          <w:sz w:val="24"/>
          <w:szCs w:val="24"/>
        </w:rPr>
        <w:t>生产</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"http://www.tranbbs.cn/search.asp?keyword=管理&amp;Types=News&amp;Condition=title" \t "_blank" </w:instrText>
      </w:r>
      <w:r>
        <w:rPr>
          <w:rFonts w:hint="eastAsia" w:ascii="宋体" w:hAnsi="宋体" w:eastAsia="宋体" w:cs="宋体"/>
          <w:sz w:val="24"/>
          <w:szCs w:val="24"/>
        </w:rPr>
        <w:fldChar w:fldCharType="separate"/>
      </w:r>
      <w:r>
        <w:rPr>
          <w:rFonts w:hint="eastAsia" w:ascii="宋体" w:hAnsi="宋体" w:eastAsia="宋体" w:cs="宋体"/>
          <w:sz w:val="24"/>
          <w:szCs w:val="24"/>
        </w:rPr>
        <w:t>管理</w:t>
      </w:r>
      <w:r>
        <w:rPr>
          <w:rFonts w:hint="eastAsia" w:ascii="宋体" w:hAnsi="宋体" w:eastAsia="宋体" w:cs="宋体"/>
          <w:sz w:val="24"/>
          <w:szCs w:val="24"/>
        </w:rPr>
        <w:fldChar w:fldCharType="end"/>
      </w:r>
      <w:r>
        <w:rPr>
          <w:rFonts w:hint="eastAsia" w:ascii="宋体" w:hAnsi="宋体" w:eastAsia="宋体" w:cs="宋体"/>
          <w:sz w:val="24"/>
          <w:szCs w:val="24"/>
        </w:rPr>
        <w:t>标准》；</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（3）按照有关规范、文件要求，及时编制安全监理实施细则，分析施工现场危险点，并制定预控措施，经总监理工程师批准后执行；</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（4）经常深入工地检查技术操作规程执行情况，以及施工现场安全防护和施工临时用电是否符合有关要求，对不符合安全要求的地方及时要求施工单位整改；</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（5）负责对重点部位进行经常性的监督、检查，将问题消灭在萌芽状态；</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（6）按时填写安全台帐，做好事故分析记录及安全资料的管理工作；</w:t>
      </w:r>
    </w:p>
    <w:p>
      <w:pPr>
        <w:spacing w:line="360" w:lineRule="auto"/>
        <w:ind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rPr>
        <w:t>（7）完成总监交办的其它工作。</w:t>
      </w:r>
    </w:p>
    <w:p>
      <w:pPr>
        <w:pStyle w:val="7"/>
        <w:ind w:left="0" w:leftChars="0" w:firstLine="0" w:firstLineChars="0"/>
        <w:rPr>
          <w:rFonts w:hint="eastAsia" w:ascii="宋体" w:hAnsi="宋体" w:eastAsia="宋体" w:cs="宋体"/>
          <w:szCs w:val="22"/>
          <w:lang w:val="en-US" w:eastAsia="zh-CN"/>
        </w:rPr>
      </w:pPr>
      <w:bookmarkStart w:id="57" w:name="_Toc4158"/>
      <w:r>
        <w:rPr>
          <w:rFonts w:hint="eastAsia" w:ascii="宋体" w:hAnsi="宋体" w:eastAsia="宋体" w:cs="宋体"/>
          <w:szCs w:val="22"/>
          <w:lang w:val="en-US" w:eastAsia="zh-CN"/>
        </w:rPr>
        <w:t>2.3.8、资料员的岗位职责</w:t>
      </w:r>
      <w:bookmarkEnd w:id="52"/>
      <w:bookmarkEnd w:id="53"/>
      <w:bookmarkEnd w:id="54"/>
      <w:bookmarkEnd w:id="55"/>
      <w:bookmarkEnd w:id="56"/>
      <w:bookmarkEnd w:id="57"/>
    </w:p>
    <w:p>
      <w:pPr>
        <w:spacing w:line="360" w:lineRule="auto"/>
        <w:ind w:firstLine="240" w:firstLineChars="100"/>
        <w:rPr>
          <w:rFonts w:hint="eastAsia" w:ascii="宋体" w:hAnsi="宋体" w:cs="宋体"/>
          <w:sz w:val="24"/>
        </w:rPr>
      </w:pPr>
      <w:r>
        <w:rPr>
          <w:rFonts w:hint="eastAsia" w:ascii="宋体" w:hAnsi="宋体" w:cs="宋体"/>
          <w:sz w:val="24"/>
        </w:rPr>
        <w:t>（1）在总监直接领导下，负责合同、信息、资料的收集、发、管工作；</w:t>
      </w:r>
    </w:p>
    <w:p>
      <w:pPr>
        <w:spacing w:line="360" w:lineRule="auto"/>
        <w:ind w:firstLine="240" w:firstLineChars="100"/>
        <w:rPr>
          <w:rFonts w:hint="eastAsia" w:ascii="宋体" w:hAnsi="宋体" w:cs="宋体"/>
          <w:sz w:val="24"/>
        </w:rPr>
      </w:pPr>
      <w:r>
        <w:rPr>
          <w:rFonts w:hint="eastAsia" w:ascii="宋体" w:hAnsi="宋体" w:cs="宋体"/>
          <w:sz w:val="24"/>
        </w:rPr>
        <w:t>（2）建立收发文制度：负责驻地监理部与公司、业主/用户、施工单位、当地政府等有关部门的文件、资料、报表收发工作；</w:t>
      </w:r>
    </w:p>
    <w:p>
      <w:pPr>
        <w:spacing w:line="360" w:lineRule="auto"/>
        <w:ind w:firstLine="240" w:firstLineChars="100"/>
        <w:rPr>
          <w:rFonts w:hint="eastAsia" w:ascii="宋体" w:hAnsi="宋体" w:cs="宋体"/>
          <w:sz w:val="24"/>
        </w:rPr>
      </w:pPr>
      <w:r>
        <w:rPr>
          <w:rFonts w:hint="eastAsia" w:ascii="宋体" w:hAnsi="宋体" w:cs="宋体"/>
          <w:sz w:val="24"/>
        </w:rPr>
        <w:t>（3）积极主动收集在监项目的所有合同、信息、资料，并建立监理台帐，将收集的合同、信息、资料等，按公司的《科技档案工作管理办法》进行分类编号、复制、分发、立卷、归档；</w:t>
      </w:r>
    </w:p>
    <w:p>
      <w:pPr>
        <w:spacing w:line="360" w:lineRule="auto"/>
        <w:ind w:firstLine="240" w:firstLineChars="100"/>
        <w:rPr>
          <w:rFonts w:hint="eastAsia" w:ascii="宋体" w:hAnsi="宋体" w:cs="宋体"/>
          <w:sz w:val="24"/>
        </w:rPr>
      </w:pPr>
      <w:r>
        <w:rPr>
          <w:rFonts w:hint="eastAsia" w:ascii="宋体" w:hAnsi="宋体" w:cs="宋体"/>
          <w:sz w:val="24"/>
        </w:rPr>
        <w:t>（4）负责将驻地监理组上月监理日志集中，装订成册，统一管理；</w:t>
      </w:r>
    </w:p>
    <w:p>
      <w:pPr>
        <w:spacing w:line="360" w:lineRule="auto"/>
        <w:ind w:firstLine="240" w:firstLineChars="100"/>
        <w:rPr>
          <w:rFonts w:hint="eastAsia" w:ascii="宋体" w:hAnsi="宋体" w:cs="宋体"/>
          <w:sz w:val="24"/>
        </w:rPr>
      </w:pPr>
      <w:r>
        <w:rPr>
          <w:rFonts w:hint="eastAsia" w:ascii="宋体" w:hAnsi="宋体" w:cs="宋体"/>
          <w:sz w:val="24"/>
        </w:rPr>
        <w:t>（5）接受公司档案管理部门的指导与业务管理；</w:t>
      </w:r>
    </w:p>
    <w:p>
      <w:pPr>
        <w:spacing w:line="360" w:lineRule="auto"/>
        <w:ind w:firstLine="240" w:firstLineChars="100"/>
        <w:rPr>
          <w:rFonts w:hint="eastAsia" w:ascii="宋体" w:hAnsi="宋体" w:cs="宋体"/>
          <w:sz w:val="24"/>
        </w:rPr>
      </w:pPr>
      <w:r>
        <w:rPr>
          <w:rFonts w:hint="eastAsia" w:ascii="宋体" w:hAnsi="宋体" w:cs="宋体"/>
          <w:sz w:val="24"/>
        </w:rPr>
        <w:t>（6）负责驻地监理组的保密工作，经常提醒监理人员注意保守在监项目的商务机密；妥善管理所有图纸、文件、资料等；</w:t>
      </w:r>
    </w:p>
    <w:p>
      <w:pPr>
        <w:spacing w:line="360" w:lineRule="auto"/>
        <w:ind w:firstLine="240" w:firstLineChars="100"/>
        <w:rPr>
          <w:rFonts w:hint="eastAsia" w:ascii="宋体" w:hAnsi="宋体" w:cs="宋体"/>
          <w:sz w:val="24"/>
        </w:rPr>
      </w:pPr>
      <w:r>
        <w:rPr>
          <w:rFonts w:hint="eastAsia" w:ascii="宋体" w:hAnsi="宋体" w:cs="宋体"/>
          <w:sz w:val="24"/>
        </w:rPr>
        <w:t>（7）负责驻地监理部各类质量信息电话、传真、通讯等信息的传递工作；</w:t>
      </w:r>
    </w:p>
    <w:p>
      <w:pPr>
        <w:spacing w:line="360" w:lineRule="auto"/>
        <w:ind w:firstLine="240" w:firstLineChars="100"/>
        <w:rPr>
          <w:rFonts w:hint="eastAsia" w:ascii="宋体" w:hAnsi="宋体" w:cs="宋体"/>
          <w:sz w:val="24"/>
        </w:rPr>
      </w:pPr>
      <w:r>
        <w:rPr>
          <w:rFonts w:hint="eastAsia" w:ascii="宋体" w:hAnsi="宋体" w:cs="宋体"/>
          <w:sz w:val="24"/>
        </w:rPr>
        <w:t>（8）参加工地监理会议，做好会议纪要，负责驻地监理部有关会议的会务工作，协助记录、整理会议纪要；</w:t>
      </w:r>
    </w:p>
    <w:p>
      <w:pPr>
        <w:spacing w:line="360" w:lineRule="auto"/>
        <w:ind w:firstLine="240" w:firstLineChars="100"/>
        <w:rPr>
          <w:rFonts w:hint="eastAsia" w:ascii="宋体" w:hAnsi="宋体" w:cs="宋体"/>
          <w:sz w:val="24"/>
        </w:rPr>
      </w:pPr>
      <w:r>
        <w:rPr>
          <w:rFonts w:hint="eastAsia" w:ascii="宋体" w:hAnsi="宋体" w:cs="宋体"/>
          <w:sz w:val="24"/>
        </w:rPr>
        <w:t>（9）负责驻地监理组的服务工作，熟练运用计算机进行打字等文印工作；</w:t>
      </w:r>
    </w:p>
    <w:p>
      <w:pPr>
        <w:spacing w:line="360" w:lineRule="auto"/>
        <w:ind w:firstLine="240" w:firstLineChars="100"/>
        <w:rPr>
          <w:rFonts w:hint="eastAsia" w:ascii="宋体" w:hAnsi="宋体" w:cs="宋体"/>
          <w:sz w:val="24"/>
        </w:rPr>
      </w:pPr>
      <w:r>
        <w:rPr>
          <w:rFonts w:hint="eastAsia" w:ascii="宋体" w:hAnsi="宋体" w:cs="宋体"/>
          <w:sz w:val="24"/>
        </w:rPr>
        <w:t>（10）工程竣工后，按有关规定，整理所监项目监理档案，一式两份，经总监代表审核后，报项目总监，报送建设单位，公司总监各一份。</w:t>
      </w:r>
    </w:p>
    <w:p>
      <w:pPr>
        <w:pStyle w:val="7"/>
        <w:ind w:left="0" w:leftChars="0" w:firstLine="0" w:firstLineChars="0"/>
        <w:rPr>
          <w:rFonts w:hint="eastAsia" w:ascii="宋体" w:hAnsi="宋体" w:eastAsia="宋体" w:cs="宋体"/>
          <w:szCs w:val="22"/>
          <w:lang w:val="en-US" w:eastAsia="zh-CN"/>
        </w:rPr>
      </w:pPr>
      <w:bookmarkStart w:id="58" w:name="_Toc30570"/>
      <w:bookmarkStart w:id="59" w:name="_Toc27053"/>
      <w:r>
        <w:rPr>
          <w:rFonts w:hint="eastAsia" w:ascii="宋体" w:hAnsi="宋体" w:eastAsia="宋体" w:cs="宋体"/>
          <w:szCs w:val="22"/>
          <w:lang w:val="en-US" w:eastAsia="zh-CN"/>
        </w:rPr>
        <w:t>2.3.9、见证员的岗位职责</w:t>
      </w:r>
      <w:bookmarkEnd w:id="58"/>
      <w:bookmarkEnd w:id="59"/>
    </w:p>
    <w:p>
      <w:pPr>
        <w:spacing w:line="360" w:lineRule="auto"/>
        <w:ind w:firstLine="600" w:firstLineChars="250"/>
        <w:rPr>
          <w:rFonts w:hint="eastAsia" w:ascii="宋体" w:hAnsi="宋体" w:eastAsia="宋体" w:cs="宋体"/>
          <w:sz w:val="24"/>
        </w:rPr>
      </w:pPr>
      <w:r>
        <w:rPr>
          <w:rFonts w:hint="eastAsia" w:ascii="宋体" w:hAnsi="宋体" w:eastAsia="宋体" w:cs="宋体"/>
          <w:sz w:val="24"/>
        </w:rPr>
        <w:t>取样是按有关技术标准、规范的规定，从检验（测）对象中抽取试验样品的过程；送样是指取样后将试样从现场移交给有检测资格的承检单位承检的全过程。取样和送样是工程质量检测的首要环节，其真实性和代表直接影响检测数据的公正性。</w:t>
      </w:r>
    </w:p>
    <w:p>
      <w:pPr>
        <w:spacing w:line="360" w:lineRule="auto"/>
        <w:ind w:firstLine="600" w:firstLineChars="250"/>
        <w:rPr>
          <w:rFonts w:hint="eastAsia" w:ascii="宋体" w:hAnsi="宋体" w:eastAsia="宋体" w:cs="宋体"/>
          <w:sz w:val="24"/>
        </w:rPr>
      </w:pPr>
      <w:r>
        <w:rPr>
          <w:rFonts w:hint="eastAsia" w:ascii="宋体" w:hAnsi="宋体" w:eastAsia="宋体" w:cs="宋体"/>
          <w:sz w:val="24"/>
        </w:rPr>
        <w:t>（1）取样时，见证人员必须在现场进行见证；</w:t>
      </w:r>
    </w:p>
    <w:p>
      <w:pPr>
        <w:spacing w:line="360" w:lineRule="auto"/>
        <w:ind w:firstLine="600" w:firstLineChars="250"/>
        <w:rPr>
          <w:rFonts w:hint="eastAsia" w:ascii="宋体" w:hAnsi="宋体" w:eastAsia="宋体" w:cs="宋体"/>
          <w:sz w:val="24"/>
        </w:rPr>
      </w:pPr>
      <w:r>
        <w:rPr>
          <w:rFonts w:hint="eastAsia" w:ascii="宋体" w:hAnsi="宋体" w:eastAsia="宋体" w:cs="宋体"/>
          <w:sz w:val="24"/>
        </w:rPr>
        <w:t>（2）见证人员必须对试样进行监护；</w:t>
      </w:r>
    </w:p>
    <w:p>
      <w:pPr>
        <w:spacing w:line="360" w:lineRule="auto"/>
        <w:ind w:firstLine="600" w:firstLineChars="250"/>
        <w:rPr>
          <w:rFonts w:hint="eastAsia" w:ascii="宋体" w:hAnsi="宋体" w:eastAsia="宋体" w:cs="宋体"/>
          <w:sz w:val="24"/>
        </w:rPr>
      </w:pPr>
      <w:r>
        <w:rPr>
          <w:rFonts w:hint="eastAsia" w:ascii="宋体" w:hAnsi="宋体" w:eastAsia="宋体" w:cs="宋体"/>
          <w:sz w:val="24"/>
        </w:rPr>
        <w:t>（3）见证人员必须和施工人员一起将试样送至监测单位；</w:t>
      </w:r>
    </w:p>
    <w:p>
      <w:pPr>
        <w:spacing w:line="360" w:lineRule="auto"/>
        <w:ind w:firstLine="600" w:firstLineChars="250"/>
        <w:rPr>
          <w:rFonts w:hint="eastAsia" w:ascii="宋体" w:hAnsi="宋体" w:eastAsia="宋体" w:cs="宋体"/>
          <w:sz w:val="24"/>
        </w:rPr>
      </w:pPr>
      <w:r>
        <w:rPr>
          <w:rFonts w:hint="eastAsia" w:ascii="宋体" w:hAnsi="宋体" w:eastAsia="宋体" w:cs="宋体"/>
          <w:sz w:val="24"/>
        </w:rPr>
        <w:t>（4）有专用送样工具的工地，见证人员必须亲自封样；</w:t>
      </w:r>
    </w:p>
    <w:p>
      <w:pPr>
        <w:spacing w:line="360" w:lineRule="auto"/>
        <w:ind w:firstLine="600" w:firstLineChars="250"/>
        <w:rPr>
          <w:rFonts w:hint="eastAsia" w:ascii="宋体" w:hAnsi="宋体" w:eastAsia="宋体" w:cs="宋体"/>
          <w:sz w:val="24"/>
        </w:rPr>
      </w:pPr>
      <w:r>
        <w:rPr>
          <w:rFonts w:hint="eastAsia" w:ascii="宋体" w:hAnsi="宋体" w:eastAsia="宋体" w:cs="宋体"/>
          <w:sz w:val="24"/>
        </w:rPr>
        <w:t>（5）见证人员必须在检验委托单上签字，并出示“见证人员证书”；</w:t>
      </w:r>
    </w:p>
    <w:p>
      <w:pPr>
        <w:spacing w:line="360" w:lineRule="auto"/>
        <w:ind w:firstLine="600" w:firstLineChars="250"/>
        <w:rPr>
          <w:rFonts w:hint="eastAsia"/>
        </w:rPr>
      </w:pPr>
      <w:r>
        <w:rPr>
          <w:rFonts w:hint="eastAsia" w:ascii="宋体" w:hAnsi="宋体" w:eastAsia="宋体" w:cs="宋体"/>
          <w:sz w:val="24"/>
        </w:rPr>
        <w:t>（6）见证人员对试样的代表性和真实性负有法定责任。</w:t>
      </w:r>
    </w:p>
    <w:bookmarkEnd w:id="44"/>
    <w:bookmarkEnd w:id="45"/>
    <w:p>
      <w:pPr>
        <w:pStyle w:val="6"/>
        <w:ind w:left="0" w:leftChars="0" w:firstLine="0" w:firstLineChars="0"/>
        <w:rPr>
          <w:rFonts w:hint="eastAsia" w:ascii="宋体" w:hAnsi="宋体" w:eastAsia="宋体" w:cs="宋体"/>
          <w:lang w:val="en-US" w:eastAsia="zh-CN"/>
        </w:rPr>
      </w:pPr>
      <w:bookmarkStart w:id="60" w:name="_Toc22024"/>
      <w:bookmarkStart w:id="61" w:name="_Toc307389189"/>
      <w:bookmarkStart w:id="62" w:name="_Toc303954934"/>
      <w:bookmarkStart w:id="63" w:name="_Toc343153317"/>
      <w:bookmarkStart w:id="64" w:name="_Toc333055725"/>
      <w:bookmarkStart w:id="65" w:name="_Toc340673313"/>
      <w:bookmarkStart w:id="66" w:name="_Toc308176140"/>
      <w:bookmarkStart w:id="67" w:name="_Toc25951"/>
      <w:bookmarkStart w:id="68" w:name="_Toc361321966"/>
      <w:bookmarkStart w:id="69" w:name="_Toc319339739"/>
      <w:bookmarkStart w:id="70" w:name="_Toc13752"/>
      <w:bookmarkStart w:id="71" w:name="_Toc17246"/>
      <w:bookmarkStart w:id="72" w:name="_Toc331317187"/>
      <w:bookmarkStart w:id="73" w:name="_Toc307214161"/>
      <w:bookmarkStart w:id="74" w:name="_Toc3466"/>
      <w:r>
        <w:rPr>
          <w:rFonts w:hint="eastAsia" w:ascii="宋体" w:hAnsi="宋体" w:eastAsia="宋体" w:cs="宋体"/>
          <w:lang w:val="en-US" w:eastAsia="zh-CN"/>
        </w:rPr>
        <w:t>2.4、监理人员的职业道德和纪律制度</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cs="宋体"/>
          <w:b/>
          <w:sz w:val="24"/>
          <w:szCs w:val="24"/>
        </w:rPr>
      </w:pPr>
      <w:r>
        <w:rPr>
          <w:rFonts w:hint="eastAsia" w:ascii="宋体" w:hAnsi="宋体" w:cs="宋体"/>
          <w:b/>
          <w:sz w:val="24"/>
          <w:szCs w:val="24"/>
        </w:rPr>
        <w:t>本公司要求所有员工必须遵守以下守则：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（1）维护国家的荣誉和利益，按照“守法、诚信、公正、科学”的准则执业；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（2）认真贯彻执行有关工程建设的法律、法规、标准和制度，履行监理合同中规定的义务和职责；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（3）严格按照工程合同（包括合同协议书、合同条件、技术规范）来实施对工程的监理。既要保护业主的利益，又要公正地对待承包商；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（4）本身要模范地遵守国家以及地方的各种法律、法规和规定，也要求承包商模范地遵守，并据以保护业主的正当权益；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（5）廉洁奉公，不得接受所支付的酬金外的报酬以及任何回扣、提成津贴或其他间接报酬；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（6）当监理工程师认为自己正确的判断或决定被业主否决时，应阐述自己的观点，并书面通知业主，说明可能给业主方带来的不良后果。如果认为业主的判断或决定不可行时，应向业主提出劝告；</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（7）监理工程师了解和掌握的有关业主事业的情报资料，必须为业主保守秘密，不得有丝毫的泄漏。否则就会失去业主的信赖，也会失去社会信誉，别的业主也会望而却步；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（8）当发现自己处理问题有错误时，应当向业主及时承认错误并提出改进意见；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（9）对本机构的介绍应实事求是，不向业主隐瞒本机构的人员状况和过去的业绩，以及可能影响服务质量的因素；</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（10）监理公司及其成员不得经营或参与经营承包施工、设备材料采购或经营销售业务等有关活动，也不得在政府部门，施工单位，设备、材料供应单位任职、兼职；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（11）不能用谎言欺骗业主和承包商，不得伤害、诽谤他人名誉，即以抬高自己的地位；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（12）不以个人名义承担监理业务；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cs="宋体"/>
          <w:sz w:val="24"/>
          <w:szCs w:val="24"/>
        </w:rPr>
      </w:pPr>
      <w:r>
        <w:rPr>
          <w:rFonts w:hint="eastAsia" w:ascii="宋体" w:hAnsi="宋体" w:cs="宋体"/>
          <w:sz w:val="24"/>
          <w:szCs w:val="24"/>
        </w:rPr>
        <w:t>（13）不同时在两个或两个以上的监理单位注册和从事监理活动。</w:t>
      </w:r>
    </w:p>
    <w:p>
      <w:pPr>
        <w:pStyle w:val="6"/>
        <w:ind w:left="0" w:leftChars="0" w:firstLine="0" w:firstLineChars="0"/>
        <w:rPr>
          <w:rFonts w:hint="eastAsia" w:ascii="宋体" w:hAnsi="宋体" w:eastAsia="宋体" w:cs="宋体"/>
          <w:lang w:val="en-US" w:eastAsia="zh-CN"/>
        </w:rPr>
      </w:pPr>
      <w:bookmarkStart w:id="75" w:name="_Toc18201"/>
      <w:bookmarkStart w:id="76" w:name="_Toc319339740"/>
      <w:bookmarkStart w:id="77" w:name="_Toc16119"/>
      <w:bookmarkStart w:id="78" w:name="_Toc331317188"/>
      <w:bookmarkStart w:id="79" w:name="_Toc361321967"/>
      <w:bookmarkStart w:id="80" w:name="_Toc11609"/>
      <w:bookmarkStart w:id="81" w:name="_Toc340673314"/>
      <w:bookmarkStart w:id="82" w:name="_Toc1642"/>
      <w:bookmarkStart w:id="83" w:name="_Toc333055726"/>
      <w:bookmarkStart w:id="84" w:name="_Toc343153318"/>
      <w:bookmarkStart w:id="85" w:name="_Toc16909"/>
      <w:r>
        <w:rPr>
          <w:rFonts w:hint="eastAsia" w:ascii="宋体" w:hAnsi="宋体" w:eastAsia="宋体" w:cs="宋体"/>
          <w:lang w:val="en-US" w:eastAsia="zh-CN"/>
        </w:rPr>
        <w:t>2.5、监理内部奖罚措施</w:t>
      </w:r>
      <w:bookmarkEnd w:id="75"/>
      <w:bookmarkEnd w:id="76"/>
      <w:bookmarkEnd w:id="77"/>
      <w:bookmarkEnd w:id="78"/>
      <w:bookmarkEnd w:id="79"/>
      <w:bookmarkEnd w:id="80"/>
      <w:bookmarkEnd w:id="81"/>
      <w:bookmarkEnd w:id="82"/>
      <w:bookmarkEnd w:id="83"/>
      <w:bookmarkEnd w:id="84"/>
      <w:bookmarkEnd w:id="85"/>
    </w:p>
    <w:p>
      <w:pPr>
        <w:spacing w:line="360" w:lineRule="auto"/>
        <w:ind w:firstLine="240" w:firstLineChars="100"/>
        <w:rPr>
          <w:rFonts w:hint="eastAsia" w:ascii="宋体" w:hAnsi="宋体" w:cs="宋体"/>
          <w:sz w:val="24"/>
          <w:szCs w:val="24"/>
        </w:rPr>
      </w:pPr>
      <w:r>
        <w:rPr>
          <w:rFonts w:hint="eastAsia" w:ascii="宋体" w:hAnsi="宋体" w:cs="宋体"/>
          <w:lang w:val="en-US" w:eastAsia="zh-CN"/>
        </w:rPr>
        <w:t xml:space="preserve"> </w:t>
      </w:r>
      <w:r>
        <w:rPr>
          <w:rFonts w:hint="eastAsia" w:ascii="宋体" w:hAnsi="宋体" w:cs="宋体"/>
          <w:sz w:val="24"/>
          <w:szCs w:val="24"/>
        </w:rPr>
        <w:t>（1）所监理的承包单位当月检查综合得分第一名的监理工程师，奖励500元，全线通报表扬。</w:t>
      </w:r>
    </w:p>
    <w:p>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（2）指挥部监理部和项目负责人每月评出优秀监理若干名，分别奖励每人500元，全线通报表扬。</w:t>
      </w:r>
    </w:p>
    <w:p>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（3）对有发明创造和提出合理化建议的监理人员据情况奖励500—2000元，全线通报表扬。</w:t>
      </w:r>
    </w:p>
    <w:p>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（4）加班和值班按每班60元计酬。节日加、值班按每班120元计酬。</w:t>
      </w:r>
    </w:p>
    <w:p>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（5）事假1天，扣发60元工资；病假1天，扣发30元工资；旷工1天，扣发120元工资。</w:t>
      </w:r>
    </w:p>
    <w:p>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（6）对于旷工的人员同时按有关劳动纪律进行处理。</w:t>
      </w:r>
    </w:p>
    <w:p>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（7）工程施工过程中，如出现质量事故，不论责任大小，除对监理单位处罚外，对当事监理工程师、试验检测工程师和驻地办主任罚款100元—1000元不等，通报全线，直至清除出场。</w:t>
      </w:r>
    </w:p>
    <w:p>
      <w:pPr>
        <w:spacing w:line="360" w:lineRule="auto"/>
        <w:ind w:firstLine="240" w:firstLineChars="100"/>
        <w:rPr>
          <w:rFonts w:hint="eastAsia" w:ascii="宋体" w:hAnsi="宋体" w:cs="宋体"/>
          <w:sz w:val="24"/>
          <w:szCs w:val="24"/>
        </w:rPr>
      </w:pPr>
      <w:r>
        <w:rPr>
          <w:rFonts w:hint="eastAsia" w:ascii="宋体" w:hAnsi="宋体" w:cs="宋体"/>
          <w:sz w:val="24"/>
          <w:szCs w:val="24"/>
          <w:lang w:val="en-US" w:eastAsia="zh-CN"/>
        </w:rPr>
        <w:t xml:space="preserve"> </w:t>
      </w:r>
      <w:r>
        <w:rPr>
          <w:rFonts w:hint="eastAsia" w:ascii="宋体" w:hAnsi="宋体" w:cs="宋体"/>
          <w:sz w:val="24"/>
          <w:szCs w:val="24"/>
        </w:rPr>
        <w:t>（8）对有下列行为之一者每发现一次罚款100—500元，发现两次通报全线，并清除出场：</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①不在施工现场。</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②严禁酒后上岗或上班。</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③工作时间做与工作无关的事。</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④和其他人打架。</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⑤在施工现场没有履行监理工作职责。</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⑥在施工现场没有着装和配带胸卡。</w:t>
      </w:r>
    </w:p>
    <w:p>
      <w:pPr>
        <w:spacing w:line="360" w:lineRule="auto"/>
        <w:ind w:firstLine="360" w:firstLineChars="150"/>
        <w:rPr>
          <w:rFonts w:hint="eastAsia" w:ascii="宋体" w:hAnsi="宋体" w:cs="宋体"/>
          <w:sz w:val="24"/>
          <w:szCs w:val="24"/>
        </w:rPr>
      </w:pPr>
      <w:r>
        <w:rPr>
          <w:rFonts w:hint="eastAsia" w:ascii="宋体" w:hAnsi="宋体" w:cs="宋体"/>
          <w:sz w:val="24"/>
          <w:szCs w:val="24"/>
        </w:rPr>
        <w:t>⑦不服从领导，不听从指挥。</w:t>
      </w:r>
    </w:p>
    <w:p>
      <w:pPr>
        <w:spacing w:line="360" w:lineRule="auto"/>
        <w:rPr>
          <w:rFonts w:hint="eastAsia" w:ascii="宋体" w:hAnsi="宋体" w:cs="宋体"/>
          <w:sz w:val="24"/>
          <w:szCs w:val="24"/>
        </w:rPr>
      </w:pPr>
      <w:r>
        <w:rPr>
          <w:rFonts w:hint="eastAsia" w:ascii="宋体" w:hAnsi="宋体" w:cs="宋体"/>
          <w:sz w:val="24"/>
          <w:szCs w:val="24"/>
        </w:rPr>
        <w:t>考勤、统计由办公室负责，请假以书面手续为准。财务按考勤结果及本规定进行核算。</w:t>
      </w:r>
    </w:p>
    <w:p>
      <w:pPr>
        <w:pStyle w:val="5"/>
        <w:ind w:left="0" w:leftChars="0" w:firstLine="0" w:firstLineChars="0"/>
        <w:jc w:val="center"/>
        <w:rPr>
          <w:rFonts w:hint="eastAsia" w:ascii="宋体" w:hAnsi="宋体" w:eastAsia="宋体" w:cs="宋体"/>
          <w:lang w:val="en-US" w:eastAsia="zh-CN"/>
        </w:rPr>
      </w:pPr>
      <w:bookmarkStart w:id="86" w:name="_Toc4508"/>
      <w:bookmarkStart w:id="87" w:name="_Toc394741343"/>
      <w:bookmarkStart w:id="88" w:name="_Toc27498"/>
      <w:bookmarkStart w:id="89" w:name="_Toc31978"/>
      <w:bookmarkStart w:id="90" w:name="_Toc27077"/>
      <w:bookmarkStart w:id="91" w:name="_Toc32124"/>
      <w:r>
        <w:rPr>
          <w:rFonts w:hint="eastAsia" w:ascii="宋体" w:hAnsi="宋体" w:eastAsia="宋体" w:cs="宋体"/>
          <w:lang w:val="en-US" w:eastAsia="zh-CN"/>
        </w:rPr>
        <w:t>3、投资控制</w:t>
      </w:r>
      <w:bookmarkEnd w:id="86"/>
      <w:bookmarkEnd w:id="87"/>
      <w:bookmarkEnd w:id="88"/>
      <w:bookmarkEnd w:id="89"/>
      <w:bookmarkEnd w:id="90"/>
      <w:bookmarkEnd w:id="91"/>
    </w:p>
    <w:p>
      <w:pPr>
        <w:pStyle w:val="6"/>
        <w:ind w:left="0" w:leftChars="0" w:firstLine="0" w:firstLineChars="0"/>
        <w:rPr>
          <w:rFonts w:hint="eastAsia" w:ascii="宋体" w:hAnsi="宋体" w:eastAsia="宋体" w:cs="宋体"/>
          <w:lang w:val="en-US" w:eastAsia="zh-CN"/>
        </w:rPr>
      </w:pPr>
      <w:bookmarkStart w:id="92" w:name="_Toc26778"/>
      <w:bookmarkStart w:id="93" w:name="_Toc15697"/>
      <w:bookmarkStart w:id="94" w:name="_Toc489"/>
      <w:bookmarkStart w:id="95" w:name="_Toc377484279"/>
      <w:bookmarkStart w:id="96" w:name="_Toc394741349"/>
      <w:bookmarkStart w:id="97" w:name="_Toc20890"/>
      <w:bookmarkStart w:id="98" w:name="_Toc378081259"/>
      <w:bookmarkStart w:id="99" w:name="_Toc394741344"/>
      <w:bookmarkStart w:id="100" w:name="_Toc377484274"/>
      <w:bookmarkStart w:id="101" w:name="_Toc378081254"/>
      <w:r>
        <w:rPr>
          <w:rFonts w:hint="eastAsia" w:ascii="宋体" w:hAnsi="宋体" w:eastAsia="宋体" w:cs="宋体"/>
          <w:lang w:val="en-US" w:eastAsia="zh-CN"/>
        </w:rPr>
        <w:t>3.1、投资控制的监理工作方法和措施</w:t>
      </w:r>
      <w:bookmarkEnd w:id="92"/>
      <w:bookmarkEnd w:id="93"/>
      <w:bookmarkEnd w:id="94"/>
      <w:bookmarkEnd w:id="95"/>
      <w:bookmarkEnd w:id="96"/>
      <w:bookmarkEnd w:id="97"/>
      <w:bookmarkEnd w:id="98"/>
    </w:p>
    <w:p>
      <w:pPr>
        <w:pStyle w:val="7"/>
        <w:ind w:left="0" w:leftChars="0" w:firstLine="0" w:firstLineChars="0"/>
        <w:rPr>
          <w:rFonts w:hint="eastAsia" w:ascii="宋体" w:hAnsi="宋体" w:eastAsia="宋体" w:cs="宋体"/>
          <w:szCs w:val="22"/>
          <w:lang w:val="en-US" w:eastAsia="zh-CN"/>
        </w:rPr>
      </w:pPr>
      <w:bookmarkStart w:id="102" w:name="_Toc31750"/>
      <w:bookmarkStart w:id="103" w:name="_Toc17655"/>
      <w:r>
        <w:rPr>
          <w:rFonts w:hint="eastAsia" w:ascii="宋体" w:hAnsi="宋体" w:eastAsia="宋体" w:cs="宋体"/>
          <w:szCs w:val="22"/>
          <w:lang w:val="en-US" w:eastAsia="zh-CN"/>
        </w:rPr>
        <w:t>3.1.1、投资控制的监理工作方法</w:t>
      </w:r>
      <w:bookmarkEnd w:id="102"/>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工程项目投资控制是工程建设工程管理的重要组成部分，是指在工程建设项目的全过程采取有效措施，把工程项目建设发生的全部费用控制在批准限额内，随时纠正发生的偏差，保证投资估算、设计概预算和竣工决算等目标的实现，达到合理使用人力、物力、财力，获得最大投资效益的目的。工程项目投资的基本控制原理为：全过程、全方位控制；不同投资主体控制；合理设置控制目标；以主动控制为主、技术与经济相结合的控制。同时建设工程施工阶段投资控制是一个经历时间长、复杂的系统工程。在施工过程中，由于社会的、自然的、人为的、经济的等因素对建设工程的影响直接表现在对施工阶段投资的影响上，对这些影响因素的解决、处理是工程技术、经济人员共同关心的话题。其中，工程变更和施工方案是很多问题产生的根源。工程变更和施工方案是施工阶段投资控制中经常遇到的问题，同时也是很棘手的问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投资控制贯穿于工程建设全过程中的各个阶段，在各阶段都有各种不同方法的应用，下面是各阶段投资控制的有效方法：</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lang w:val="en-US" w:eastAsia="zh-CN"/>
        </w:rPr>
      </w:pPr>
      <w:r>
        <w:rPr>
          <w:rFonts w:hint="eastAsia" w:ascii="宋体" w:hAnsi="宋体" w:cs="宋体"/>
          <w:lang w:val="en-US" w:eastAsia="zh-CN"/>
        </w:rPr>
        <w:t>3</w:t>
      </w:r>
      <w:r>
        <w:rPr>
          <w:rFonts w:hint="eastAsia" w:ascii="宋体" w:hAnsi="宋体" w:eastAsia="宋体" w:cs="宋体"/>
          <w:lang w:val="en-US" w:eastAsia="zh-CN"/>
        </w:rPr>
        <w:t>.1.1.1、重视并做好可行性研究工作，正确决策项目投资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建设项目的可行性研究是在投资决策前，运用多学科手段综合论证一个工程项目在技术上是否现实、实用和可靠，在财物上是否盈利；做出环境影响、社会效益和经济效益的分析和评价，及工程抗风险能力等的结论，为投资决策提供科学依据。可行性研究还能为银行贷款、合作者签约、工程设计等提供依据和基础资料，它是决策科学化的必要步骤和手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进行多方案技术经济比选，确定最佳方案。一是规模应合理，规模过小，资源不能有效配置，单位产品成本高，经济效益低；规模过大，超过了市场需求量，导致经济效益低下。二是建设标准应从实际出发，区别不同地区、规模、等级和功能合理确定。三是考虑建设地区、局址选择及工业基地的聚集规模，要符合国家总体规划和地方规划，靠近原料、燃料和消费地。四是生产工艺、设备选型，要先进适用，经济合理，优选最佳方案。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建立科学决策体系，合理确定投资估算。投资估算是工程项目投资管理的龙头，抓好估算才能做到宏观控制，搞好投资估算的前提是项目决策的科学化和合理的投资估算指标。决策科学化的关键在于科学的决策体系和决策责任制，合理的投资估算取决于投资估算指标，因此，决策体系要明确责任制，编制高质量的估算指标。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完善项目法人责任制，从源头控制工程项目投资。项目法人责任制是国际上的通行做法，从投资源头有效控制工程投资的制度；是在国家政府宏观调控下，先有法人，后进行建设，法人对建设项目筹划、筹资、人事任免、招投标、建设、生产经营管理、债务偿还和资产保值增值实行全过程、全方位的负责制，按国家规定法人享有充分的自主权，对法人进行严格管理和奖惩的制度。实行法人制，有利于建立法人投资主体，形成自我决策、自我约束、自担风险、自求发展的运行机制。由于法人对建设项目从决策到生产经营管理全过程承担了法律责任和风险，真正做到谁决策，谁负责。避免了只有向上争项目、争投资的积极性，没有科学决策、筹集资金、控制项目质量、工期、造价和提高效益的压力；有利于国家用法律法规和经济手段，来规范工程项目投资与建设的全部活动，促进建筑市场规范化管理。</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lang w:val="en-US" w:eastAsia="zh-CN"/>
        </w:rPr>
      </w:pPr>
      <w:r>
        <w:rPr>
          <w:rFonts w:hint="eastAsia" w:ascii="宋体" w:hAnsi="宋体" w:eastAsia="宋体" w:cs="宋体"/>
          <w:lang w:val="en-US" w:eastAsia="zh-CN"/>
        </w:rPr>
        <w:t>3.1.1.2、选用新型材料，提高经济效益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进入21世纪，科学技术发展可谓日新月异，时刻关注新型复合建筑材料在施工的运用。选用新型合理工程材料可直接降低工程的投资，且可降低项目整体维护费用。</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3.1.1.3、加强合同管理，降低投资风险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施工合同是工程建设的主要合同，是工程建设质量控制、进度控制、投资控制的主要依据。在市场经济条件下，建设市场主体之间相互的权利义务关系主要是通过合同确立的，因此，加强对施工合同的管理具有十分重要的意义。在施工合同中，由工程师对工程施工进行管理。施工合同中的工程师是指监理单位委派的总监理工程师或发包人指定的履行合同的负责人，其具体身份和职责由双方在合同中约定。由于工程合同周期长，工程量大，工程变更、干扰事件多，合同管理是工程项目全过程投资控制的核心和提高管理水平、经济效益的关键。所以，工程师应充分理解和熟悉合同条款，加强合同管理，避免施工单位索赔的发生，必要时抓住反索赔的机会，以减少自己的损失，降低工程投资。</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3.1.1.4、发挥审计监督作用，重视建设项目全过程审计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工程项目审计是工程投资控制最有力的一环。所谓工程项目审计，是指项目投资经济活动开始至项目竣工验收前，审计机构对与工程建设项目有关的财务收支真实、合法、效益进行的审计监督。它具有独立性和客观性的特征。工程项目的审计不仅要重视被审项目的事后审计（竣工审计），更要重视事前和事中审计，即必须对工程项目整个施工生产活动的全过程进行审计。因为在施工过程中信息不对称现象经常发生，材料的消耗、质量的真实性及工程量的确认受到影响。实践证明，如果只注重结算审计难以实现对工程投资的真实控制。事前审计，可使工程项目施工方案的编制更趋合理，并能帮助工程工程管理班子提前“把关”，有效地防止或避免可以预见的失误。事中审计，即对施工阶段中若干个过程所作的审计，对于后阶段来讲，则为面向未来，又属事前审计，不过这种事前审计更有针对性、效益性，做好了，能达到事半功倍的效果。投资工作贯穿于工程建设的全过程，每一阶段的投资确定，如果都经过审计这一环，那么，投资的控制在很大程度上就有了保证。 </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3.1.1.5、做好预控准备工作，抓住主动权（事前预控）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首先，我公司监理部主动协助招标人签订施工承包合同，做好施工承包合同管理。对合同条款的合法性、合理性进行审查，审查合同条款是否真实、齐全，并对承包方投标文件进行了解。通过审查和了解，对不合法、不合理的条款，要予以纠正，不齐全的条款要增补，使施工承包合同在实施中减少合同纠纷或违约，避免使招标人造成不必要的费用支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参与主要的材料选型工作，重点评审所选用的材料是否符合要求、费用是否合理，严格控制工程投资。施工阶段设计变更较多，容易引起投资增加。因此要认真审核设计变更，分析变更可能引起的造价增加，经常从投资的角度来分析设计变更，协助招标人作好经济技术效果分析，协调和配合设计单位力求使设计合理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未施工前，监理部对承包方的施工组织设计、施工技术方案和施工进度计划要进行审定，尤其是施工技术措施费用要严格审定。对工程质量、工期、施工工艺、施工技术力量、机械设备、技术措施费用进行比较，提出改进意见，努力促使人力、物力、机械设备、材料、技术、资金等生产要素的优化组合，充分发挥各生产要素的作用，提高综合经济效益。</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3.1.1.6、严格把关，有效进行施工过程投资控制（事中控制）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投资控制中的事中控制非常关键，应从以下方面加强投资控制</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严格按招标文件中规定的国家或地方相关的工程量计算规则来计算图纸数量和损耗。一般情况下，应对图纸全部工程量做出复核，如果结算工程量巨大，可根据结算单位的工程量计算底稿，用重点抽查法，对影响结算值较大的项目工程量做重点抽检。</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（2）严格按照招标文件和合同规定的定额或计费原则或相关计价、结算条款计取费用。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（3）必须有专业的工程造价人员进行工程的计量审核工作，并设置二级审核制度。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（4）施工单位提交的计量资料依据必须充分，必须有招标人、监理单位、设计院、施工单位等相关部门的认可和盖章。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（5）签证时做到必须在隐蔽前进行，工程量的确定要经过实测实量，保证所有的签证经得起推敲。</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（6）部门必须设立各类审核台帐，对进度、预算、结算的审核分类编号登记整理，设专人专项对计量进行审核，避免重复计量。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在施工过程中，主动进行跟踪控制，配合工程进度做好计量工作，定期进行投资实际值与计划值的比较，审核承包方的进度计划。发现偏差及进度拖延，立即采取纠正措施，使工程费用及工程进度始终处于受控状态。审核承包方的工作量及报表，提出支付工程款意见，避免超额支付和提前支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投资偏差的分析方法常用的有横道图法、表格法、挣的值法。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横道图法：用不同的标识已完工程计划投资和实际投资以及拟完成工程计划投资，横道的长度与其数额成正比；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表格法：利用列表表示计划与实际的数据，据此反映偏差；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净</w:t>
      </w:r>
      <w:r>
        <w:rPr>
          <w:rFonts w:hint="eastAsia" w:ascii="宋体" w:hAnsi="宋体" w:eastAsia="宋体" w:cs="宋体"/>
          <w:sz w:val="24"/>
          <w:szCs w:val="24"/>
        </w:rPr>
        <w:t>值法：通常用三条投资曲线，即已完工程实际投资曲线A,已完工程计划投资曲线B以及拟完成工程计划投资曲线P，用三者之间的差额来反映进度与投资、计划与实际之间的关系，明确进度、投资所处的状况，同时也可预测最终的投资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在工程项目实施过程中，由于多方面的情况引起的设计变更、进度变更、施工条件变更，经常出现工程量的变化、施工进度变化。这些变化，都有可能使项目投资超出原来的预算额度，对各种设计变更和签证，监理工程师都将严格予以控制、密切注意对未完工程投资支出的影响以及对工期的影响，并认真进行审核和评估，再会同招标人等各方会签，会签通过才进行施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（9）在施工阶段投资控制中，协调好招标人与承包方因施工条件不具备、工程变更和其它非承包方原因的影响所发生的经济争议，力求减少停工、窝工及其引发的索赔损失。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控制由于工程变更引起的投资成本</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（1）对招标人提出的变更，如果因此而使变更后投资加大，需从实际出发，提醒招标人慎重考虑。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（2）有时由于施工环境、施工技术的要求而引起的变更设计，会产生工程量、施工进度、材料机具的变化，监理工程师要考虑合同价款的变化，变化后的单价及工期是否科学、合理。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（3）变更的价格合同规定计算价格变更；如合同中没有类似和适合的价格，由承包商提出，监理工程师仔细审核后批准执行。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合理处理工程索赔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工程风险进行预测。分析可能发生索赔的诱因，制定防范性对策，减少索赔的发生，正确地处理索赔事宜，以达到对工程实际投资值的有效控制。经常深入现场，充分掌握施工第一手资料，做好向分包单位索赔与反索赔的准备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（2）认真作好工程计量工作，严格审核施工单位提交的工程结算书。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工程竣工阶段，监理工程师对施工单位的竣工表仔细核查，它包括从筹建到竣工投产全过程中工程项目的建筑工程、安装工程、设备机具购置及其他费用等。做法：核对合同条款，检查陷蔽验收记录，落实设计变更等签证，按实际施工图核实工程量，严格执行定额单价，注意各项费用的计取，防止计算误差等等。监理工程师在对工程投资控制进行评价、分析时，将预决算报表和相关资料与批准的概预算指标标进行对比，以反映出竣工项目总造价和单方造价是节约还是超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精读合同，充分行驶投资控制权利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监理工程师应仔细研读施工合同，准确地理解合同中的各项条款，对模糊不清之处应及时澄清或加以补充说明。在施工过程中，监理工作必须符合合同要求，必须在国家政策法规的范围内，保证每一笔工程款的支付都符合合同的要求。在工程施工活动中，监理工程师处于主导地位，增强合同管理意识，完善合同条款是十分重要的。在对各分部工程的造价组成进行分析、归纳后，对照审定的工程总进度计划表，编制以月为单位的工程进度一览表，实施静态控制。同时要结合施工过程中的实际进度及协商变更情况，对工程进度一览表进行适当调整，使静态预控、动态调整有机地统一起来。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 xml:space="preserve">严格控制材料用量，合理确定材料价格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材料费在建筑工程中占有很大比重，一般占预算价值的70%，占直接费的80%左右。因此材料用量、材料价格对施工阶段的工程造价影响很大，只有严格合同中的材料用量控制，合理确定材料价格，才能有效地控制工程造价。在合同签订前，监理工程师应仔细审核、确定工程量清单、基本单价，控制主要材料价格。对于主要材料、钢材、水泥筹建处统一采购，既保证工程质量、工程进度，也有利于造价的控制，这些材料大都通过物资部门从主渠道进行招议标订货。主要材料费用的有效控制使整个施工阶段的造价比较容易地控制在承包价内。工程技经人员随着工程进展情况应经常深入现场、市场，了解施工情况参与隐蔽工程签证。在材料价格上，凡是需要询价的都逐一询价，以校正原有资料的失时之处。利用深入现场、市场的机会力争获取第一手资料，以便日后竣工决算提供有力的依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把好现场签证关是控制工程投资的关键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现场签证是在施工现场由业主代表、监理工程师、施工单位负责人共同签署的，用以证实施工活动中某些特殊情况的一种书面手续。是施工阶段投资控制的重点。也是工程结算的主要依据。现场签证以书面形式记录了施工现场发生的特殊费用，直接关系到业主与施工单位的切身利益。监理工程师在工作中要注意和业主沟通，应用工程造价方面的专业知识，熟悉定额和有关文件、法规，从专业的角度分析、审定签证是否合理、正确，是否实事求是，当好业主的参谋。但目前现场签证存在的问题是应当签证的未签证，如零星工程、零星用工等，发生的时候不及时办理</w:t>
      </w:r>
      <w:r>
        <w:rPr>
          <w:rFonts w:hint="eastAsia" w:ascii="宋体" w:hAnsi="宋体" w:eastAsia="宋体" w:cs="宋体"/>
          <w:sz w:val="24"/>
          <w:szCs w:val="24"/>
          <w:lang w:eastAsia="zh-CN"/>
        </w:rPr>
        <w:t>；</w:t>
      </w:r>
      <w:r>
        <w:rPr>
          <w:rFonts w:hint="eastAsia" w:ascii="宋体" w:hAnsi="宋体" w:eastAsia="宋体" w:cs="宋体"/>
          <w:sz w:val="24"/>
          <w:szCs w:val="24"/>
        </w:rPr>
        <w:t>有很多业主在施工过程中随意性较强，施工时常常改动一些部位。既无设计变更，也不办理现场签证，到结算时往往引起纠纷。</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3.1.1.7、准确计算工程量，严格审查工程结算文件（事后控制）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1、事后控制主要是受招标人授权对承包方提出的结(决)算的审查，其次是工程保修期对保修金的使用控制。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工程竣工后，监理部对承包方提出的工程结(决)算进行审查。在审查时要按照国家及地方的法规、政策和有关规定，结合工程项目的招投标文件、合同条款及工程项目实施过程具体情况的记录，对工程项目的新增量、取费内容、定额子目进行审查，使结算能真实反映工程项目实际的消耗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工程项目竣工验收后，虽然通过了交工前的各种检验，但仍可能存在质量问题或隐患，直到使用过程中才能逐步暴露出来。而工程项目情况往往比较复杂，有些问题是由多种原因造成的。监理工程师调查了解原因所在，正确地做出责任界定，根据造成问题的原因以及具体的返修内容，控制好费用支付。若给招标人造成其它损失，监理工程师向承包方提出反索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项目竣工阶段，对承包商提交的结算书进行审核，编制工程审价报告，并进行财务审计。监理工程师应该对所监理工程的土建及各专业、各分部工程建立工程量库、单价库及有关取费费率汇总表，按各时间段动态跟踪改变，为结算审核工作带来方便。在审核结算时，主要审核工程量的计算是否准确，审查结算书上的工作名称、种类、规格、计量单位是否与预算定额或单位估价表上所列的内容是否一致，只有一致时才能直接套用定额，否则，错套定额就会影响直接费的准确。与之同时，还应审查直接费和间接费，也就是审查直接费部分的整个预算表(即根据已经审查的分项工程量和预算定额单价。审查单价套用是否准确，有否套错和应换算的单价是否已换算，以及换算是否正确等)和间接费。也就是审查直接费部分的整个预算表和各种费用的计算基础和费率是否按地区的有关规定计算。</w:t>
      </w:r>
    </w:p>
    <w:p>
      <w:pPr>
        <w:pStyle w:val="7"/>
        <w:ind w:left="0" w:leftChars="0" w:firstLine="0" w:firstLineChars="0"/>
        <w:rPr>
          <w:rFonts w:hint="eastAsia" w:ascii="宋体" w:hAnsi="宋体" w:eastAsia="宋体" w:cs="宋体"/>
          <w:szCs w:val="22"/>
          <w:lang w:val="en-US" w:eastAsia="zh-CN"/>
        </w:rPr>
      </w:pPr>
      <w:bookmarkStart w:id="104" w:name="_Toc10957"/>
      <w:r>
        <w:rPr>
          <w:rFonts w:hint="eastAsia" w:ascii="宋体" w:hAnsi="宋体" w:eastAsia="宋体" w:cs="宋体"/>
          <w:szCs w:val="22"/>
          <w:lang w:val="en-US" w:eastAsia="zh-CN"/>
        </w:rPr>
        <w:t>3.1.2、投资控制的监理工作措施</w:t>
      </w:r>
      <w:bookmarkEnd w:id="10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建筑工程工程管理中，质量控制、进度控制、投资控制作为其三大控制，是建筑工程能否实现预期经济效益、社会效益的核心。其中，质量控制与进度控制经过多年的发展，已相对规范与完善，只有投资控制，因其人为因素影响较大，尚未达到理想效果。我司研究建筑工程投资控制现状，对投资控制失控的原因进行分析，并提出一些改进建议与措施。</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3.1.2.1、建筑工程投资管理现状分析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工程投资管理即工程造价管理、工程成本控制，是工程投资能否取得预期效益的关键。改革开放以来，我国工程造价工作取得了较大的进步。造价管理部门从过去计划经济体制下的被动管理，单纯编制定额发展到按市场经济变化，定期公布各种工程要素的调整系数，造价系数；介入招标评标工作以及合同管理。但是目前许多工程仍出现投资失控，概算超估算，预算超概算，结算超预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造成建筑工程投资管理失控的原因有多种，其中最主要的以下几个方面：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投资管理制度缺陷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项目投资决策不科学，未经严格工程预算，盲目投资；建设单位、设计单位、施工单位缺乏统一的造价管理目标和相互勾通，工程监理单位往往只局限于施工阶段的质量与进度管理，很少介入投资决策分析。设计单位在设计阶段虽做了工程概算甚至细化到预算，但由于缺少对设计方案造价指标的控制约束，导致设计保守、投资偏高。在施工招投标阶段，标底和标价估价不准，使得工程在实施阶段，或者由于资金短缺，或者成本管理不严，导致投资管理失控。工程不能按期完成，贷款利息不断增加，原本紧缺的资金在恶性循环里运行，给企业、金融机构和国家都带来了巨大的损失。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工程投资确定方法不科学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工程投资确定多以定额为依据，定额单价又以几年前人工、材料、机械台班价格的统计为基础。虽然各地造价管理部门也通过定期发布一些调整系数或补差来达到与当前的工程造价管理信息系统的开发和运用还不能及时提供造价管理人员所需的信息，难以实行与国际惯例接轨的实物法预算编制，因此，这种静态、滞后的价格取定方法，无法满足日益变化的市场经济要求。不同水平的承包商依据同一定额编制不同工程的价格，无法区别承包单位在不同地点、不同工程上的价格差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合同管理欠规范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一方面，合同条款不够严密，实施过程中合同双方对合同条款的理解不一，影响工程顺利进行；另一方面，对合同的法律性认识不足，有法不依。如工程的支付往往就不能按合同及时支付，承包方不得不通过回扣等手段获得工程款，由此也造成了建筑行业中行贿较为严重的局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造价管理人员素质低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我国现有的工程造价顾问或咨询公司，其主要业务大多是依靠定额进行工程预、结算的审核。其人员往往只具有从事概预算工作的资格。因此在推行造价管理工作中，暴露出来的一个最大问题就是不适应现代造价管理的要求。具体表现为：一是专业技术素质差，不能独立果断地处理复杂的工程技术经济问题，投资预控能力差，大量的工作仍停留在事后处理阶段；二是不善于组织协调工程项目各主体间的关系；三是缺乏经济和法律知识，处理索赔能力差，尤其是缺乏对国际工程管理中的FIDIC合同条件的理解。在建筑市场竞争激烈的今天，这种专业水平显然不能满足现代化工程造价管理的要求。如果不尽快提高其业务管理水平，我国建筑企业失去的不仅是国外建筑市场，甚至还可能因建筑业的全球化使得我国国内建筑市场也将会被国外建筑商所占领。</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3.1.2.2、避免工程投资失控的具体措施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完善投资控制管理制度，避免重复计量、超前支付、超量支付等情况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1）严格执行计量支付程序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开工前由总监组织计量工程师和各专业工程师认真学习招投标文件并详细计算图纸实物工程量清单，审核各施工单位投标报价书中工程量清单内容与范围，对两者出现较大偏差时及时向建设单位汇报。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在计量审核、现场签证及工程变更上严格执行计量支付程序，对设计变更、洽商记录、工程量的变更与计量严格控制，认真执行变更的有关制度。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计量审核、现场签证及工程变更上严格执行计量支付程序，对设计变更、洽商记录、工程量的变更与计量严格控制，认真执行变更的有关制度。严格按照合同规定和计量支付规则、工程量计算规则进行现场计量，确认实际完成的工程价值，拒绝虚假和不合规定的计量与支付申请；准确扣留预付款、保修金、材料设备预付款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2）加强施工阶段计量支付管理工作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在施工阶段，我司将要求监理人员重视和做好以下工作：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校对计量承建商完成的分部分项工程数量，审定承建商的进度付款申请表，签发付款证明。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审查承建商追加的工程付款申请书，从严把握经济签证尺度，对合理签证而且要做到有理、有据，呈交建设单位审批。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审查或转交给设计单位承建商的补充施工详图，严格控制设计变更，并及时分析设计变更对控制投资的影响。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做好工程施工记录，保存各种文件图纸，特别是有施工变更情况的图纸，注意积累素材，为正确处理可能发生的索赔提供依据。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对工程施工过程中的支出作好分析预测，经常或定期向建设单位提交项目投资控制及其存在问题的报告。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3）严格控制中间支付的计量和付款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间支付的依据是招标文件、施工合同、施工图纸、投标预算、工程量清单等文件；全面掌握工程的进度情况和现场变化（进度调整和设计变更等）的实际情况，是中间支付的基础；认真审核施工的进度计划的合理性和完整性，以及工程质量和材料、人力供应情况的兼顾性，对批准的进度计划的实施情况进行严密的跟踪检察，并能做出即时的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认真计量和审查中间支付报表的工程量完成情况、进度的执行情况、套用的单价、材料的用量、设备供应情况、劳动力的分配情况等，并和图纸进行对照，严格按照招标文件、施工合同约定计量和支付。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审查套用的单价、取费标准是否和投标预算和招标文件的要求一致，设备的型号、单价是否与合同的要求一致，对暂定价的项目应有充分的支付依据，甲乙双方应有明确的约定，必要时请示业主，保证中间支付及时准确，严禁多付和超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避免滥用职权对不合格工程亦支付的措施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无论是招标人、施工承包单位还是监理单位，必须严格执行合同，按合同规定办事。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必须实行有效且充分的监督，对招标人的行为要有行之有效的监督，权力不能过分集中。政府监督部门必须对招标人行为、监理行为进行全过程的监督，保证招标人行为规范，监理工作公正。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提高监理人员的素质，监督部门必须严格对其资格进行审查，符合要求的才能持证上岗，否则不能参加监理工作。监督部门要对每个监理人员建立工作跟踪档案，定期或不定期对其工作质量、工作态度进行检查。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对负责计量与支付工作的监理工程师，要实行三方（监督部门、招标人、施工单位）公开监督，保证计量与支付公平、公正。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实施二级管理制度，选派经验丰富的注册造价工程师进行专门管理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实施公司</w:t>
      </w:r>
      <w:r>
        <w:rPr>
          <w:rFonts w:hint="eastAsia" w:ascii="宋体" w:hAnsi="宋体" w:eastAsia="宋体" w:cs="宋体"/>
          <w:sz w:val="24"/>
          <w:szCs w:val="24"/>
          <w:lang w:eastAsia="zh-CN"/>
        </w:rPr>
        <w:t>、</w:t>
      </w:r>
      <w:r>
        <w:rPr>
          <w:rFonts w:hint="eastAsia" w:ascii="宋体" w:hAnsi="宋体" w:eastAsia="宋体" w:cs="宋体"/>
          <w:sz w:val="24"/>
          <w:szCs w:val="24"/>
        </w:rPr>
        <w:t>项目监理部投资控制管理二级把关控制：公司造价管理部负责总体的投资审核复查以及日常的巡视检查及业务指导和管理，项目部投资控制组负责本工程的投资核算、现场签证等。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利用先进动态造价控制软件进行管理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目前我国投资控制之所以出现超资超额局面，往往是信息工作管理方式落后，资料精度不够，不能及时、全面地为决策者决策提供可靠的依据。为了实行对项目造价的动态管理，建立一套工程造价管理系统是十分必要的，所谓工程造价管理系统，是在使用计算机的条件下，由人机组成，对工程造价信息进行搜集、传输、加工、保存、维护和使用的系统，它由定额管理系统、价格管理系统、造价估价系统和造价控制系统组成，利用该系统，既可以代替人工繁琐的各种日常业务处理工作，也能为管理人员提供及时有效的信息，成为领导者进行决策的支持系统。要根据我国国情重视造价系统的开发与研究，真正做到造价的动态管理，保证投资控制的有效实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 xml:space="preserve">全面、规范进行合同管理，对合同的管理重点放在以下几个方面：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（1）合同的法律性是否完备；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（2）合同是否完整；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（3）风险的分摊是否合理；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（4）特别重视合同条件第二部分（专用条款）的制定，因为它结合具体工程的实际情况，对第一部分进行删除、增加和修改，是执行合同的关键；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（5）工程说明书应尽可能做到详细、明确、技术上要求切实可行；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同时，工程管理服务公司也应格守公正的职业道德，防止片面依从业主意愿，故意压低承包商价格。就业主而言，一般希望工程成本低一些好，但从国际建筑业的合同管理可以看出，表面的低价，往往导致偷工减料或频繁的索赔，甚至导致拖延。停工等严重事件的发生。所以合理地制定标底和评标是保证投资得以控制的重要手段。这既保证了承包商的合理利益，有益于工程的顺利进行，实际上也间接地维护了业主的利益。另外，由于国内建筑法律、法规和合同示范文本与国际的标准合同文本，尤其是与国际通用的FIDIC合同文本相比，在合同文本的严谨性、合同主体的责权利方面仍存在一些差距，为此，有必要吸收国外合同条款中的合理部分，结合我国金融、保险、建筑法规，对现行的合同文本进行修订，并在法律部门的监督配合下，做到有法必依，保证合同的严肃性，为工程投资的有效控制提供法律上的保证。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严格监控预留金、材料购置费、总承包服务费、零星工作项目费使用情况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留金是招标人为可能发生的工程量变更而预留的金额。工程量变更主要指工程量清单漏项、有误引起工程量的增加和施工中工程变更引起标准提高或工程量的增加等。按预计发生数估算。虽在工程投标时计入投标人的报价中，但不为投标人所有，工程结算时，应按承包人实际完成的工作量计算，剩余部分仍归招标人所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（2）材料购置费是招标人购置材料预留的费用。按预计发生数估算。虽在工程投标时计入投标人的报价中，但不为投标人所有，工程结算时，应按承包人实际完成的工作量计算，剩余部分仍归招标人所有。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（3）总承包服务费包括配合协调招标人工程分包（工程分包指国家允许分包的工程）和材料采购所需的费用。按分包工程合同价的0～3%估算。在编制设计概算、施工图预算和最高报价值时，按3%计算。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零星工作项目费由招标人根据拟建工程的具体情况，列出人工、材料、机械的名称、计量单位和相应数量。工程招标时，工程量由招标人估算后提出。工程结算时，工程量按承包人实际完成的工作量计算，单价按承包人中标时的报价不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加强竣工结算管理工作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1）严格验工计量管理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验工计量活动按合同规定由项目监理部总监负责主持，监理部计量工程师全面负责。督促承包单位在约定时间，提前准备好《工程款支付申请表》及有关材料向参加验工人员介绍本期（月）计划完成情况（含未完成原因分析）、形象进度、完成工程量、工程质量及安全情况，并准备好工器具、量具及其它方便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验工人员查看有关文字资料：包括任务单、施工日志、自检记录、隐蔽工程记录、工程变更通知等是否齐全、真实，并对照施工图计算工程数量。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计量审核工程师会同现场监理到现场核对所报工程数量，查看有无虚报、超报；对承包单位超出设计图纸要求增加的工程量和因自身原因造成返工的工程量，不予计量。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对计划外工程、没有编报《施工组织设计（方案）》的工程、未经批准开工的单位工程暂不予计量。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对工程质量检查：含原材料、施工工艺、工程外观质量等；必要时，对工程的内在质量确定是否要进行测试；对质量不合格的工程在未经修复确认为合格工程以前不予计量。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对经检查合格的工程量进行签认，并做好记录，以备统计形象进度，所完成的工程数量作为工程拨款的依据；承包单位根据验工签认的工程量编报《工程款支付申请表》及有关材料报项目监理部复核。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总监或专业监理工程师对根据设计图纸计算的单位工程总工程量进行控制，根据实际进度及质量情况核定的计价工程量及累计总量在单位工程竣工时，与施工合同的总工程量相一致，增或减的工程量须有相应的签证手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2）严格审查工程变更和签证工程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工程变更严格遵照建设单位的相关文件办理。无论变更由设计单位还是承包商提出，均视为工程变更，并按上述有关规定申报和审批。变更工程的单价，必须取得建设单位的认可，如采用参考价格和协商价格时，监理工程师积极妥善做好建设单位与承包商之间的协调工作，磋商一致意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对办理变更项目在实施中监理工程师到现场计量，实地检测，来作为变更工程数量的最终依据。只有办理了以上手续并实施成为合格工程的项目才能进入工程进度报表上，否则，监理部将不与确认。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3）严格计价拨款控制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根据工程承包合同，对工程的建安工程费、设备材料费、临时工程和措施工程费、工程预备费和其它费用，分别进行审查、复核签认。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专业监理工程师根据承包单位报送的《工程款支付申请表》和相关材料核定其工程量有无缺项、漏项和超报等，并签署意见后由造价工程师复核工程款增减费用量，明确同意拨款数额，并签证后交总监签发付款凭证；设备材料费用按照合同规定由造价工程师审核、签认；其它各项费用，按合同规定办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专业监理工程师减去应扣款累计以后，即为本月实际拨款；经总监签字批准后，报建设单位审批。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4）严格最终结算管理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本工程各施工项目的竣工验收情况组建各项目结算小组，小组成员全部安排原有项目监理部人员，设置结算操作、复核等相关岗位，负责工程项目的结算工作。各结算岗位之间严格分工，明确岗位责任制。每项结算工作由两人或两人以上分工办理，以确保内部制约。</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3.1.2.3、组织措施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建立完善的投资控制保证体系，项目监理班子设置投资控制组，制定完善的投资控制保证保障制度，明确其任务和职责，实行目标管理、跟踪管理、协调管理、动态管理，及时、准确地掌握投资变化的动态，较准确地预测风险，快速有效地采取措施纠篇，保证控制目标的实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2、采用施工总承包管理模式，实现投资目标分解，明确各分包的投资目标，避免施工交叉费用。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3、按目标控制值，尽早委托装修、空调、消防等专业性较强分项工程的细化设计、安装分包单位，将细化设计同施工方案整体考虑，以减少变更、返工、扯皮费用。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4、严格实行图纸会审制度，实行变更增加费用连带责任制，以增强设计施工图纸会审各方责任心，防止图纸会审流于形式，造成变更、返工费用增加。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5、实行施工组织或方案技术经济评审制度，严格控制施工措施费用。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6、制定严格的设计变更管理制度和程序，及时评估变更对投资的影响。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7、充分发挥协调会的作用，及时通报投资状况，采取有效措施纠正。</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3.1.2.4、技术措施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1、对照前期工作确定的投资控制计划表，仔细核对相关内容，分析其计划值的准确性和合理性，纠正错误、调整不合理成分、补遗漏项、评估暂定项目价、单价的合理性，确保投资目标和计划的准确性。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2、通过审查施工组织设计或方案、施工方案专家技术经济论证，引入价值工程理论进一步优化方案，节省施工费用。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资控制计划。根据项目总概算和承包合同价，分析确定施工阶段投资控制目标，并将施工阶段的投资总额按各合同、分部分项工程或按专业进行拆分，按施工进度拟定出投资控制进度计划，编制资金使用计划，定期统计数据，实行动态监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成本控制风险预测。根据合同、设计图纸、现场施工条件等，对施工阶段工程造价目标控制进行风险分析和预测，如行业管理政策、地质条件、供水供电材料设备来源、市场状况、交叉分包费用增加、专项试验、检验费用等等，提出防范措施报告业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5、及时审查已完工程量，及时收集汇总数据、进行数据分析，运用挣的值法对工程进展、投资状况实行动态管理。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6、材料设备价格评审:对业主拟采购的材料设备，监理工程师协助业主广泛调查、咨询，协助业主提出恰当的材料设备技术规格要求，采取公开或邀请招标等方式选定供应商，以节约投资。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7、投资偏差动态分析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确定了投资控制目标之后，为了有效地进行投资控制，在实施过程中，通过计量、支付、检查，定期地进行投资计划值与实际值的比较，当实际值偏离计划值时，分析产生偏差的原因，采取适当的纠偏措施，以使投资差额尽可能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（1）投资偏差的概念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在投资控制中，把投资的实际值与计划值的差异叫做投资偏差。即：投资偏差</w:t>
      </w:r>
      <w:r>
        <w:rPr>
          <w:rFonts w:hint="eastAsia" w:ascii="宋体" w:hAnsi="宋体" w:eastAsia="宋体" w:cs="宋体"/>
          <w:sz w:val="24"/>
          <w:szCs w:val="24"/>
          <w:lang w:eastAsia="zh-CN"/>
        </w:rPr>
        <w:t>等于</w:t>
      </w:r>
      <w:r>
        <w:rPr>
          <w:rFonts w:hint="eastAsia" w:ascii="宋体" w:hAnsi="宋体" w:eastAsia="宋体" w:cs="宋体"/>
          <w:sz w:val="24"/>
          <w:szCs w:val="24"/>
        </w:rPr>
        <w:t>已完工程实际投资</w:t>
      </w:r>
      <w:r>
        <w:rPr>
          <w:rFonts w:hint="eastAsia" w:ascii="宋体" w:hAnsi="宋体" w:eastAsia="宋体" w:cs="宋体"/>
          <w:sz w:val="24"/>
          <w:szCs w:val="24"/>
          <w:lang w:eastAsia="zh-CN"/>
        </w:rPr>
        <w:t>减去</w:t>
      </w:r>
      <w:r>
        <w:rPr>
          <w:rFonts w:hint="eastAsia" w:ascii="宋体" w:hAnsi="宋体" w:eastAsia="宋体" w:cs="宋体"/>
          <w:sz w:val="24"/>
          <w:szCs w:val="24"/>
        </w:rPr>
        <w:t>已完工程计划投资结果为正表示投资增加，结果为负表示投资节约。但是，必须指出，进度偏差对投资偏差分析的结果有重要影响，如果不加考虑就不能正确反映投资偏差的实际情况。如：某一阶段的投资超支，可能是由于进度超前所致，也可能是物价上涨所致。所以必须和进度偏差联系起来考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进行投资偏差分析时，要同时对局部偏差和累计偏差进行分析。所谓局部偏差，有两层含义：一是相对于总项目的投资而言，指各单项工程、单位工程和分部分项工程的偏差；二是相对于项目实施的时间而言，指每一项目控制周期产生的偏差。累计偏差是局部偏差的累加，最终的累计偏差就是项目投资的偏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（2）偏差分析的方法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偏差分析可采用不同的方法，有横道图法、表格法和曲线法。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1）横道图法。用横道图法进行投资偏差分析，是用不同的横道标识已完工程计划投资、拟完工程计划投资和已完工程实际投资，横道的长度与其金额成正比例。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2）表格法。表格法是进行投资偏差分析最常用的一种方法，它具有灵活、适用性强、信息量大、便于计算机辅助投资控制等特点。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（3）进行对比分析、查找偏离计划的原因及分析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偏差分析的一个重要目的就是找出引起偏差的原因，从而有可能采取有针对性的措施，减少或避免相同原因的再次发生。在进行偏差原因分析时，首先应当将已经导致和可能导致偏差的各种原因一一列举出来。导致不同项目产生投资偏差的原因具有一定的共性，因而可以通过对已建项目的投资偏差原因进行归纳、总结，为该项目采取预防措施提供依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（4）纠偏措施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偏差原因进行分析的目的是为了有针对性地采取纠偏措施，从而实现投资的动态控制和主动控制。查清了造成工程拖期和费用超支的原因，就要对已开工的未完作业和未开工的作业重新研究降低费用和加速进度的措施。可采取提高工效或加大施工力量或改变施工方法等措施来压缩后续作业的工期，改顺序作业为平行作业，重新编排进度计划，提高工效与机械效率，减少材料损耗，节约管理费其间接费开支。审查工程概预算、阶段结算和工程决算，编制各阶段资金使用计划，便于实施中进行控制，经常地将实际投资与计划投资比较，找出存在的问题，提出解决意见，对各阶段投资报表、施工方案、计划、材料使用、设备选配等进行技术经济分析，力求降低投资；审查各阶段文件及合同中有关投资款项；审核各种付款单，计算审核各类索赔。</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3.1.2.5、经济措施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拟定计量支付细则，使其规范，准确。根据合同拟定的详细的计量支付规则和所需报表，确定各子项的计量支付条件和办法、划分总额包干项目的计量支付比例、条件，并报业主审批后执行、建立计量支付台帐，动态监控，每月分析并向业主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2、准确现场计量、严格按照合同规定和计量支付规则、工程量计算规则进行现场计量，确认实际完成的工程价值，拒绝虚假和不合规定的计量与支付申请。准确扣留预付款、保修金、材料设备预付款等。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3、实行投资控制责任制，将投资控制落实到各建设主体单位，定期考核，奖优罚劣，节约提成，突破罚款。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4、对优化方案、改进工艺、节省成本的个人给予奖励。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5、督促承建商及时办理签证和补充预算，及时办理结算。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承包单位完成工程量部分没有经过监理工程师验收或验收不合格，不得支付工程款；所有独立分包商实行交接单制度，独立分包商没有完成交接与反交接，监理工程师没有验收签字，将视为此项工作没有完成，不得支付工程款。</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3.1.2.6、合同措施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1、协助建设单位选择有利于投资控制的合同结构，制定严谨、明确的《施工承包合同》文件。在合同条款中，应结合管理制度，明确办事程序、时效、标准，使得投资控制的具体操作落到实处。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2、严格按照合同条款进行索赔与反索赔。我司具有多年工程管理经验，我监理人员在对索赔与反索赔方面具备较丰富的经验，相信能够有效保护业主利益。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3、定期或不定期对合同执行情况的分析，参与合同的修改、补充工作，并分析研究给予投资控制的影响。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4、加强施工合同文件管理，监督、控制、处理工程建设中的有关问题时以合同为依据。</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r>
        <w:rPr>
          <w:rFonts w:hint="eastAsia" w:ascii="宋体" w:hAnsi="宋体" w:eastAsia="宋体" w:cs="宋体"/>
          <w:szCs w:val="22"/>
          <w:lang w:val="en-US" w:eastAsia="zh-CN"/>
        </w:rPr>
        <w:t>3.1.2.7、工程造价管理和工程结算审查主要措施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（一）</w:t>
      </w:r>
      <w:r>
        <w:rPr>
          <w:rFonts w:hint="eastAsia" w:ascii="宋体" w:hAnsi="宋体" w:eastAsia="宋体" w:cs="宋体"/>
          <w:sz w:val="24"/>
          <w:szCs w:val="24"/>
        </w:rPr>
        <w:t>工程实施阶段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编制工程款使用计划的编制与工程合同管理、工程进度款的审核与确定、工程变更价款的审查与确定、工程索赔费用的审核与确定；工程建设投资风险分析、有关工程建设的其它专项技术咨询服务，其目的是以工程合同为依据，达到全过程确定与控制工程造价的目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2、收集和熟悉相关工程计量计价依据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（1）施工合同，特别是工程造价的计价模式、工程进度款的结算与支付方式等内容；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（2）编制施工阶段工程造价管理工作所需的基础资料，包括设计图纸与技术资料、合同计价的相关定额、标准等；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（3）与建设单位、设计单位、施工单位及政府造价管理部门等沟通协调，并确定作为工程结算计价依据的相关设计变更、现场签证等的程序与职责。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3、工程造价文件的校审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（1）工程款使用计划应在合理的施工组织设计及工程合同价款的基础上编制，编制内容应与工程合同确定的工程款支付方式相一致，在设计或施工进度变化较大的情况下应按需进行动态调整。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（2）工程进度款的审核与确定报告应符合施工合同相关支付条款的要求，所套用的计价项目应正确，工程量的核定应与施工进度状况相一致，中期付款报告的签发程序及时间应符合施工合同要求。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（3）工程变更与工程现场签证审核的依据应充分，设计变更手续、签证程序应齐全，内容与实际情况应相符，所选用的计价方式应合理并符合施工合同规定，工程变更的数量（包括核增与核减）应考虑全面。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（4）及时办理工程计量支付和中间结算的监理审查并签发支付证书。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eastAsia="宋体" w:cs="宋体"/>
          <w:sz w:val="24"/>
          <w:szCs w:val="24"/>
        </w:rPr>
        <w:t>项目竣工结算阶段主要措施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1、编制建设工程结算监理审查报告，反映建设工程项目实际造价和投资效果。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2、收集和整理核对相关工程结算依据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（1）建设工程项目的概况，包括名称、地址、建筑面积、结构形式、主要设计单位与施工单位等内容；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（2）项目经批准的概算或相关计划指标、完成的主要工程量等内容；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（3）验收资料，包括经认可的竣工图纸、相关施工合同文件、施工过程中所发生的所有设计变更、签证材料及施工单位编制的竣工结算申请资料；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（4）涉及项目后评估工作的，还需收集建设工程从开工起至竣工止发生的全部固定资产投资资料及投产后经济、社会、环境效益资料；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（5）项目还存在收尾工程的内容、计划完成时间及尚需的资金额度；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（6）其它相关的工程结算依据资料。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工程结算文件的校审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（1）编制工程结算成果文件所需依据的完备性，成果结论的真实性和科学性；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项目竣工结算应严格依据施工合同的规定并执行相关政府主管造价审核部门的现行规定与要求，对工程量计算与计价、相关费用的核定、设计变更、工程签证的手续齐全性及与实际竣工项目状况的一致性进行审核，确保计算无误、计价正确、深度符合规定要求、计算和结论清楚、附表齐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（3）项目工程财务决算及后评估报告应按竣工项目实际情况实事求是地进行汇总、分析，确保工程结算成果的严肃性、真实性和可靠性；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（4）对项目工程进行结算审核。</w:t>
      </w:r>
    </w:p>
    <w:p>
      <w:pPr>
        <w:pStyle w:val="6"/>
        <w:ind w:left="0" w:leftChars="0" w:firstLine="0" w:firstLineChars="0"/>
        <w:rPr>
          <w:rFonts w:hint="eastAsia" w:ascii="宋体" w:hAnsi="宋体" w:eastAsia="宋体" w:cs="宋体"/>
          <w:lang w:val="en-US" w:eastAsia="zh-CN"/>
        </w:rPr>
      </w:pPr>
      <w:bookmarkStart w:id="105" w:name="_Toc22775"/>
      <w:bookmarkStart w:id="106" w:name="_Toc23313"/>
      <w:bookmarkStart w:id="107" w:name="_Toc3014"/>
      <w:r>
        <w:rPr>
          <w:rFonts w:hint="eastAsia" w:ascii="宋体" w:hAnsi="宋体" w:eastAsia="宋体" w:cs="宋体"/>
          <w:lang w:val="en-US" w:eastAsia="zh-CN"/>
        </w:rPr>
        <w:t>3.2、投资控制的内容</w:t>
      </w:r>
      <w:bookmarkEnd w:id="99"/>
      <w:bookmarkEnd w:id="100"/>
      <w:bookmarkEnd w:id="101"/>
      <w:bookmarkEnd w:id="103"/>
      <w:bookmarkEnd w:id="105"/>
      <w:bookmarkEnd w:id="106"/>
      <w:bookmarkEnd w:id="107"/>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1、确定投资控制的目标</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2、编制资金使用计划，确定分解投资控制目标。</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3、审核承包商编制的施工组织设计，对主要施工方案进行经济分析。</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4、在施工过程中进行投资跟踪控制，定期地进行投资实际值与计划目标值的比较，发现偏差，分析产生偏差的原因，采取纠偏措施。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对设计变更进行技术经济比较，严格控制设计变更；严格控制工程索赔；参与合同的修改，补充工作；做好工程施工记录，保存各种文件图纸。进行工程计量。复核工程付款凭证，签发付款证书。</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5、审核承包商的竣工决算资料及审查工程竣工决算；签发工程竣工结算《工程款支付证书》；</w:t>
      </w:r>
    </w:p>
    <w:p>
      <w:pPr>
        <w:keepNext w:val="0"/>
        <w:keepLines w:val="0"/>
        <w:pageBreakBefore w:val="0"/>
        <w:tabs>
          <w:tab w:val="left" w:pos="0"/>
        </w:tabs>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6、签发工程缺陷责任期《质量保修金支付证书》。</w:t>
      </w:r>
    </w:p>
    <w:p>
      <w:pPr>
        <w:pStyle w:val="6"/>
        <w:ind w:left="0" w:leftChars="0" w:firstLine="0" w:firstLineChars="0"/>
        <w:rPr>
          <w:rFonts w:hint="eastAsia" w:ascii="宋体" w:hAnsi="宋体" w:eastAsia="宋体" w:cs="宋体"/>
          <w:lang w:val="en-US" w:eastAsia="zh-CN"/>
        </w:rPr>
      </w:pPr>
      <w:bookmarkStart w:id="108" w:name="_Toc394741346"/>
      <w:bookmarkStart w:id="109" w:name="_Toc13459"/>
      <w:bookmarkStart w:id="110" w:name="_Toc377484276"/>
      <w:bookmarkStart w:id="111" w:name="_Toc28006"/>
      <w:bookmarkStart w:id="112" w:name="_Toc378081256"/>
      <w:r>
        <w:rPr>
          <w:rFonts w:hint="eastAsia" w:ascii="宋体" w:hAnsi="宋体" w:eastAsia="宋体" w:cs="宋体"/>
          <w:lang w:val="en-US" w:eastAsia="zh-CN"/>
        </w:rPr>
        <w:t>3.3、投资控制的原则</w:t>
      </w:r>
      <w:bookmarkEnd w:id="108"/>
      <w:bookmarkEnd w:id="109"/>
      <w:bookmarkEnd w:id="110"/>
      <w:bookmarkEnd w:id="111"/>
      <w:bookmarkEnd w:id="112"/>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应严格履行建设工程施工合同中所确定的工程造价和约定的工程款支付方法。</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监理部控制工程造价应严格执行经业主审定的施工预算。</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如有以下情况之一，监理部不予审核工程量及付款申请：</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①未经监理部签认的质量合格的工程；</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②报验资料不全；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③与合同文件的约定不符或有违约者；</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④工程计量有争议时。</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工程量和工作量的计算应符合本省市有关的计算规则和施工合同的约定。</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监理部应坚持合理、公正、科学的原则，处理由于设计变更、技术核定、工地洽商和其它签证等引起的费用增减。</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对有争议的工程计量和工程款，应采取协商的方法确定。协商无效时，由业主做出决定。</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对工程计量和工程付款申请的审核，监理部应遵守施工合同所约定的时限。</w:t>
      </w:r>
    </w:p>
    <w:p>
      <w:pPr>
        <w:pStyle w:val="6"/>
        <w:ind w:left="0" w:leftChars="0" w:firstLine="0" w:firstLineChars="0"/>
        <w:rPr>
          <w:rFonts w:hint="eastAsia" w:ascii="宋体" w:hAnsi="宋体" w:eastAsia="宋体" w:cs="宋体"/>
          <w:lang w:val="en-US" w:eastAsia="zh-CN"/>
        </w:rPr>
      </w:pPr>
      <w:bookmarkStart w:id="113" w:name="_Toc5955"/>
      <w:bookmarkStart w:id="114" w:name="_Toc394741348"/>
      <w:bookmarkStart w:id="115" w:name="_Toc377484278"/>
      <w:bookmarkStart w:id="116" w:name="_Toc7085"/>
      <w:bookmarkStart w:id="117" w:name="_Toc378081258"/>
      <w:bookmarkStart w:id="118" w:name="_Toc10241"/>
      <w:r>
        <w:rPr>
          <w:rFonts w:hint="eastAsia" w:ascii="宋体" w:hAnsi="宋体" w:eastAsia="宋体" w:cs="宋体"/>
          <w:lang w:val="en-US" w:eastAsia="zh-CN"/>
        </w:rPr>
        <w:t>3.4、投资控制的程序</w:t>
      </w:r>
      <w:bookmarkEnd w:id="113"/>
      <w:bookmarkEnd w:id="114"/>
      <w:bookmarkEnd w:id="115"/>
      <w:bookmarkEnd w:id="116"/>
      <w:bookmarkEnd w:id="117"/>
      <w:bookmarkEnd w:id="118"/>
    </w:p>
    <w:p>
      <w:pPr>
        <w:widowControl/>
        <w:spacing w:line="360" w:lineRule="auto"/>
        <w:ind w:left="0" w:leftChars="0" w:firstLine="0" w:firstLineChars="0"/>
        <w:jc w:val="left"/>
        <w:rPr>
          <w:rFonts w:hint="eastAsia" w:ascii="宋体" w:hAnsi="宋体" w:eastAsia="宋体" w:cs="宋体"/>
          <w:sz w:val="24"/>
        </w:rPr>
      </w:pPr>
      <w:r>
        <w:rPr>
          <w:rFonts w:hint="eastAsia" w:ascii="宋体" w:hAnsi="宋体" w:eastAsia="宋体" w:cs="宋体"/>
          <w:color w:val="000000"/>
          <w:sz w:val="24"/>
          <w:szCs w:val="24"/>
        </w:rPr>
        <w:t>1）工程量计量程序：</w:t>
      </w:r>
      <w:r>
        <w:rPr>
          <w:rFonts w:hint="eastAsia" w:ascii="宋体" w:hAnsi="宋体" w:eastAsia="宋体" w:cs="宋体"/>
          <w:color w:val="000000"/>
          <w:sz w:val="24"/>
        </w:rPr>
        <w:tab/>
      </w:r>
    </w:p>
    <w:p>
      <w:pPr>
        <w:pStyle w:val="2"/>
        <w:tabs>
          <w:tab w:val="left" w:pos="0"/>
          <w:tab w:val="left" w:pos="8295"/>
        </w:tabs>
        <w:rPr>
          <w:rFonts w:hint="eastAsia"/>
        </w:rPr>
      </w:pPr>
    </w:p>
    <w:p>
      <w:pPr>
        <w:tabs>
          <w:tab w:val="center" w:pos="4393"/>
        </w:tabs>
        <w:spacing w:line="360" w:lineRule="auto"/>
        <w:rPr>
          <w:rFonts w:hint="eastAsia" w:ascii="宋体" w:hAnsi="宋体" w:eastAsia="宋体" w:cs="宋体"/>
          <w:sz w:val="24"/>
        </w:rPr>
      </w:pPr>
      <w:r>
        <w:rPr>
          <w:rFonts w:hint="eastAsia" w:ascii="宋体" w:hAnsi="宋体" w:eastAsia="宋体" w:cs="宋体"/>
        </w:rPr>
        <mc:AlternateContent>
          <mc:Choice Requires="wpg">
            <w:drawing>
              <wp:anchor distT="0" distB="0" distL="114300" distR="114300" simplePos="0" relativeHeight="272466944" behindDoc="0" locked="0" layoutInCell="1" allowOverlap="1">
                <wp:simplePos x="0" y="0"/>
                <wp:positionH relativeFrom="column">
                  <wp:posOffset>-184150</wp:posOffset>
                </wp:positionH>
                <wp:positionV relativeFrom="paragraph">
                  <wp:posOffset>80010</wp:posOffset>
                </wp:positionV>
                <wp:extent cx="5562600" cy="5980430"/>
                <wp:effectExtent l="5080" t="4445" r="13970" b="15875"/>
                <wp:wrapNone/>
                <wp:docPr id="47" name="Group 362"/>
                <wp:cNvGraphicFramePr/>
                <a:graphic xmlns:a="http://schemas.openxmlformats.org/drawingml/2006/main">
                  <a:graphicData uri="http://schemas.microsoft.com/office/word/2010/wordprocessingGroup">
                    <wpg:wgp>
                      <wpg:cNvGrpSpPr/>
                      <wpg:grpSpPr>
                        <a:xfrm>
                          <a:off x="0" y="0"/>
                          <a:ext cx="5562600" cy="5980430"/>
                          <a:chOff x="0" y="0"/>
                          <a:chExt cx="8088" cy="6880"/>
                        </a:xfrm>
                        <a:effectLst/>
                      </wpg:grpSpPr>
                      <wps:wsp>
                        <wps:cNvPr id="424" name="Text Box 295"/>
                        <wps:cNvSpPr txBox="1"/>
                        <wps:spPr>
                          <a:xfrm>
                            <a:off x="4308" y="1555"/>
                            <a:ext cx="3780" cy="314"/>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图  纸  计  量</w:t>
                              </w:r>
                            </w:p>
                          </w:txbxContent>
                        </wps:txbx>
                        <wps:bodyPr lIns="0" tIns="0" rIns="0" bIns="0" upright="1"/>
                      </wps:wsp>
                      <wps:wsp>
                        <wps:cNvPr id="425" name="Text Box 296"/>
                        <wps:cNvSpPr txBox="1"/>
                        <wps:spPr>
                          <a:xfrm>
                            <a:off x="1968" y="0"/>
                            <a:ext cx="4680" cy="31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sz w:val="24"/>
                                  <w:szCs w:val="24"/>
                                </w:rPr>
                              </w:pPr>
                              <w:r>
                                <w:rPr>
                                  <w:rFonts w:hint="eastAsia" w:ascii="宋体" w:hAnsi="宋体"/>
                                  <w:sz w:val="24"/>
                                  <w:szCs w:val="24"/>
                                </w:rPr>
                                <w:t>承</w:t>
                              </w:r>
                              <w:r>
                                <w:rPr>
                                  <w:rFonts w:hint="eastAsia" w:ascii="宋体" w:hAnsi="宋体"/>
                                  <w:color w:val="000000"/>
                                  <w:sz w:val="24"/>
                                  <w:szCs w:val="24"/>
                                </w:rPr>
                                <w:t>包商根据月工程量统计表填报工程量申报表</w:t>
                              </w:r>
                            </w:p>
                          </w:txbxContent>
                        </wps:txbx>
                        <wps:bodyPr lIns="0" tIns="0" rIns="0" bIns="0" upright="1"/>
                      </wps:wsp>
                      <wps:wsp>
                        <wps:cNvPr id="428" name="Text Box 297"/>
                        <wps:cNvSpPr txBox="1"/>
                        <wps:spPr>
                          <a:xfrm>
                            <a:off x="3222" y="622"/>
                            <a:ext cx="1798" cy="31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监理工程师</w:t>
                              </w:r>
                            </w:p>
                          </w:txbxContent>
                        </wps:txbx>
                        <wps:bodyPr lIns="0" tIns="0" rIns="0" bIns="0" upright="1"/>
                      </wps:wsp>
                      <wps:wsp>
                        <wps:cNvPr id="429" name="Text Box 298"/>
                        <wps:cNvSpPr txBox="1"/>
                        <wps:spPr>
                          <a:xfrm>
                            <a:off x="2201" y="4665"/>
                            <a:ext cx="2494" cy="62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监理工程师签认工程量申报表</w:t>
                              </w:r>
                            </w:p>
                          </w:txbxContent>
                        </wps:txbx>
                        <wps:bodyPr lIns="0" tIns="0" rIns="0" bIns="0" upright="1"/>
                      </wps:wsp>
                      <wps:wsp>
                        <wps:cNvPr id="430" name="Text Box 299"/>
                        <wps:cNvSpPr txBox="1"/>
                        <wps:spPr>
                          <a:xfrm>
                            <a:off x="533" y="1555"/>
                            <a:ext cx="2515" cy="31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3日内未进行计量</w:t>
                              </w:r>
                            </w:p>
                          </w:txbxContent>
                        </wps:txbx>
                        <wps:bodyPr lIns="0" tIns="0" rIns="0" bIns="0" upright="1"/>
                      </wps:wsp>
                      <wps:wsp>
                        <wps:cNvPr id="431" name="Text Box 300"/>
                        <wps:cNvSpPr txBox="1"/>
                        <wps:spPr>
                          <a:xfrm>
                            <a:off x="0" y="3110"/>
                            <a:ext cx="3228" cy="62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从第四日起表示监理工程师同意签认承包商所报工程量</w:t>
                              </w:r>
                            </w:p>
                          </w:txbxContent>
                        </wps:txbx>
                        <wps:bodyPr lIns="0" tIns="0" rIns="0" bIns="0" upright="1"/>
                      </wps:wsp>
                      <wps:wsp>
                        <wps:cNvPr id="432" name="Text Box 301"/>
                        <wps:cNvSpPr txBox="1"/>
                        <wps:spPr>
                          <a:xfrm>
                            <a:off x="5208" y="4665"/>
                            <a:ext cx="2683" cy="933"/>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承包商无正当理由不参加计量，监理工程师自行计量有效</w:t>
                              </w:r>
                            </w:p>
                          </w:txbxContent>
                        </wps:txbx>
                        <wps:bodyPr lIns="0" tIns="0" rIns="0" bIns="0" upright="1"/>
                      </wps:wsp>
                      <wps:wsp>
                        <wps:cNvPr id="433" name="Text Box 302"/>
                        <wps:cNvSpPr txBox="1"/>
                        <wps:spPr>
                          <a:xfrm>
                            <a:off x="2688" y="6531"/>
                            <a:ext cx="1607" cy="349"/>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报业主</w:t>
                              </w:r>
                            </w:p>
                          </w:txbxContent>
                        </wps:txbx>
                        <wps:bodyPr lIns="0" tIns="0" rIns="0" bIns="0" upright="1"/>
                      </wps:wsp>
                      <wps:wsp>
                        <wps:cNvPr id="434" name="Text Box 303"/>
                        <wps:cNvSpPr txBox="1"/>
                        <wps:spPr>
                          <a:xfrm>
                            <a:off x="4308" y="2799"/>
                            <a:ext cx="3612" cy="31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现  场  计  量</w:t>
                              </w:r>
                            </w:p>
                          </w:txbxContent>
                        </wps:txbx>
                        <wps:bodyPr lIns="0" tIns="0" rIns="0" bIns="0" upright="1"/>
                      </wps:wsp>
                      <wps:wsp>
                        <wps:cNvPr id="435" name="Text Box 304"/>
                        <wps:cNvSpPr txBox="1"/>
                        <wps:spPr>
                          <a:xfrm>
                            <a:off x="963" y="5909"/>
                            <a:ext cx="5959" cy="31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监理单位在监理月报里填写经签认的工程量</w:t>
                              </w:r>
                            </w:p>
                          </w:txbxContent>
                        </wps:txbx>
                        <wps:bodyPr lIns="0" tIns="0" rIns="0" bIns="0" upright="1"/>
                      </wps:wsp>
                      <wps:wsp>
                        <wps:cNvPr id="436" name="Text Box 305"/>
                        <wps:cNvSpPr txBox="1"/>
                        <wps:spPr>
                          <a:xfrm>
                            <a:off x="4308" y="1866"/>
                            <a:ext cx="3780" cy="62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3日内按计图纸核定已完工程量，核实是否有超出图纸的工程量</w:t>
                              </w:r>
                            </w:p>
                          </w:txbxContent>
                        </wps:txbx>
                        <wps:bodyPr lIns="0" tIns="0" rIns="0" bIns="0" upright="1"/>
                      </wps:wsp>
                      <wps:wsp>
                        <wps:cNvPr id="437" name="Line 306"/>
                        <wps:cNvCnPr/>
                        <wps:spPr>
                          <a:xfrm>
                            <a:off x="4128" y="311"/>
                            <a:ext cx="0" cy="311"/>
                          </a:xfrm>
                          <a:prstGeom prst="line">
                            <a:avLst/>
                          </a:prstGeom>
                          <a:ln w="9525" cap="flat" cmpd="sng">
                            <a:solidFill>
                              <a:srgbClr val="000000"/>
                            </a:solidFill>
                            <a:prstDash val="solid"/>
                            <a:headEnd type="none" w="med" len="med"/>
                            <a:tailEnd type="triangle" w="sm" len="med"/>
                          </a:ln>
                          <a:effectLst/>
                        </wps:spPr>
                        <wps:bodyPr upright="1"/>
                      </wps:wsp>
                      <wps:wsp>
                        <wps:cNvPr id="438" name="Line 307"/>
                        <wps:cNvCnPr/>
                        <wps:spPr>
                          <a:xfrm>
                            <a:off x="1788" y="1866"/>
                            <a:ext cx="0" cy="1244"/>
                          </a:xfrm>
                          <a:prstGeom prst="line">
                            <a:avLst/>
                          </a:prstGeom>
                          <a:ln w="9525" cap="flat" cmpd="sng">
                            <a:solidFill>
                              <a:srgbClr val="000000"/>
                            </a:solidFill>
                            <a:prstDash val="solid"/>
                            <a:headEnd type="none" w="med" len="med"/>
                            <a:tailEnd type="triangle" w="sm" len="med"/>
                          </a:ln>
                          <a:effectLst/>
                        </wps:spPr>
                        <wps:bodyPr upright="1"/>
                      </wps:wsp>
                      <wps:wsp>
                        <wps:cNvPr id="439" name="Line 308"/>
                        <wps:cNvCnPr/>
                        <wps:spPr>
                          <a:xfrm>
                            <a:off x="1788" y="1244"/>
                            <a:ext cx="4140" cy="0"/>
                          </a:xfrm>
                          <a:prstGeom prst="line">
                            <a:avLst/>
                          </a:prstGeom>
                          <a:ln w="9525" cap="flat" cmpd="sng">
                            <a:solidFill>
                              <a:srgbClr val="000000"/>
                            </a:solidFill>
                            <a:prstDash val="solid"/>
                            <a:headEnd type="none" w="med" len="med"/>
                            <a:tailEnd type="none" w="med" len="med"/>
                          </a:ln>
                          <a:effectLst/>
                        </wps:spPr>
                        <wps:bodyPr upright="1"/>
                      </wps:wsp>
                      <wps:wsp>
                        <wps:cNvPr id="440" name="Line 309"/>
                        <wps:cNvCnPr/>
                        <wps:spPr>
                          <a:xfrm>
                            <a:off x="4128" y="933"/>
                            <a:ext cx="0" cy="311"/>
                          </a:xfrm>
                          <a:prstGeom prst="line">
                            <a:avLst/>
                          </a:prstGeom>
                          <a:ln w="9525" cap="flat" cmpd="sng">
                            <a:solidFill>
                              <a:srgbClr val="000000"/>
                            </a:solidFill>
                            <a:prstDash val="solid"/>
                            <a:headEnd type="none" w="med" len="med"/>
                            <a:tailEnd type="none" w="med" len="med"/>
                          </a:ln>
                          <a:effectLst/>
                        </wps:spPr>
                        <wps:bodyPr upright="1"/>
                      </wps:wsp>
                      <wps:wsp>
                        <wps:cNvPr id="441" name="Line 310"/>
                        <wps:cNvCnPr/>
                        <wps:spPr>
                          <a:xfrm>
                            <a:off x="1788" y="1244"/>
                            <a:ext cx="0" cy="311"/>
                          </a:xfrm>
                          <a:prstGeom prst="line">
                            <a:avLst/>
                          </a:prstGeom>
                          <a:ln w="9525" cap="flat" cmpd="sng">
                            <a:solidFill>
                              <a:srgbClr val="000000"/>
                            </a:solidFill>
                            <a:prstDash val="solid"/>
                            <a:headEnd type="none" w="med" len="med"/>
                            <a:tailEnd type="triangle" w="sm" len="med"/>
                          </a:ln>
                          <a:effectLst/>
                        </wps:spPr>
                        <wps:bodyPr upright="1"/>
                      </wps:wsp>
                      <wps:wsp>
                        <wps:cNvPr id="442" name="Line 311"/>
                        <wps:cNvCnPr/>
                        <wps:spPr>
                          <a:xfrm>
                            <a:off x="5928" y="1244"/>
                            <a:ext cx="0" cy="311"/>
                          </a:xfrm>
                          <a:prstGeom prst="line">
                            <a:avLst/>
                          </a:prstGeom>
                          <a:ln w="9525" cap="flat" cmpd="sng">
                            <a:solidFill>
                              <a:srgbClr val="000000"/>
                            </a:solidFill>
                            <a:prstDash val="solid"/>
                            <a:headEnd type="none" w="med" len="med"/>
                            <a:tailEnd type="triangle" w="sm" len="med"/>
                          </a:ln>
                          <a:effectLst/>
                        </wps:spPr>
                        <wps:bodyPr upright="1"/>
                      </wps:wsp>
                      <wps:wsp>
                        <wps:cNvPr id="443" name="Line 312"/>
                        <wps:cNvCnPr/>
                        <wps:spPr>
                          <a:xfrm>
                            <a:off x="5928" y="2488"/>
                            <a:ext cx="0" cy="311"/>
                          </a:xfrm>
                          <a:prstGeom prst="line">
                            <a:avLst/>
                          </a:prstGeom>
                          <a:ln w="9525" cap="flat" cmpd="sng">
                            <a:solidFill>
                              <a:srgbClr val="000000"/>
                            </a:solidFill>
                            <a:prstDash val="solid"/>
                            <a:headEnd type="none" w="med" len="med"/>
                            <a:tailEnd type="triangle" w="sm" len="med"/>
                          </a:ln>
                          <a:effectLst/>
                        </wps:spPr>
                        <wps:bodyPr upright="1"/>
                      </wps:wsp>
                      <wps:wsp>
                        <wps:cNvPr id="48" name="Text Box 313"/>
                        <wps:cNvSpPr txBox="1"/>
                        <wps:spPr>
                          <a:xfrm>
                            <a:off x="4308" y="3110"/>
                            <a:ext cx="3612" cy="933"/>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color w:val="000000"/>
                                  <w:sz w:val="24"/>
                                  <w:szCs w:val="24"/>
                                </w:rPr>
                              </w:pPr>
                              <w:r>
                                <w:rPr>
                                  <w:rFonts w:hint="eastAsia" w:ascii="宋体" w:hAnsi="宋体"/>
                                  <w:color w:val="000000"/>
                                  <w:sz w:val="24"/>
                                  <w:szCs w:val="24"/>
                                </w:rPr>
                                <w:t>提前24小时通知承包商。承包商派人配合现场核验量测已完工程量</w:t>
                              </w:r>
                            </w:p>
                          </w:txbxContent>
                        </wps:txbx>
                        <wps:bodyPr lIns="0" tIns="0" rIns="0" bIns="0" upright="1"/>
                      </wps:wsp>
                      <wps:wsp>
                        <wps:cNvPr id="49" name="Line 314"/>
                        <wps:cNvCnPr/>
                        <wps:spPr>
                          <a:xfrm>
                            <a:off x="4488" y="4043"/>
                            <a:ext cx="0" cy="622"/>
                          </a:xfrm>
                          <a:prstGeom prst="line">
                            <a:avLst/>
                          </a:prstGeom>
                          <a:ln w="9525" cap="flat" cmpd="sng">
                            <a:solidFill>
                              <a:srgbClr val="000000"/>
                            </a:solidFill>
                            <a:prstDash val="solid"/>
                            <a:headEnd type="none" w="med" len="med"/>
                            <a:tailEnd type="triangle" w="sm" len="med"/>
                          </a:ln>
                          <a:effectLst/>
                        </wps:spPr>
                        <wps:bodyPr upright="1"/>
                      </wps:wsp>
                      <wps:wsp>
                        <wps:cNvPr id="50" name="Line 315"/>
                        <wps:cNvCnPr/>
                        <wps:spPr>
                          <a:xfrm>
                            <a:off x="5568" y="4043"/>
                            <a:ext cx="0" cy="622"/>
                          </a:xfrm>
                          <a:prstGeom prst="line">
                            <a:avLst/>
                          </a:prstGeom>
                          <a:ln w="9525" cap="flat" cmpd="sng">
                            <a:solidFill>
                              <a:srgbClr val="000000"/>
                            </a:solidFill>
                            <a:prstDash val="solid"/>
                            <a:headEnd type="none" w="med" len="med"/>
                            <a:tailEnd type="triangle" w="sm" len="med"/>
                          </a:ln>
                          <a:effectLst/>
                        </wps:spPr>
                        <wps:bodyPr upright="1"/>
                      </wps:wsp>
                      <wps:wsp>
                        <wps:cNvPr id="51" name="Line 316"/>
                        <wps:cNvCnPr/>
                        <wps:spPr>
                          <a:xfrm flipH="1">
                            <a:off x="4668" y="4976"/>
                            <a:ext cx="540" cy="0"/>
                          </a:xfrm>
                          <a:prstGeom prst="line">
                            <a:avLst/>
                          </a:prstGeom>
                          <a:ln w="9525" cap="flat" cmpd="sng">
                            <a:solidFill>
                              <a:srgbClr val="000000"/>
                            </a:solidFill>
                            <a:prstDash val="solid"/>
                            <a:headEnd type="none" w="med" len="med"/>
                            <a:tailEnd type="triangle" w="med" len="med"/>
                          </a:ln>
                          <a:effectLst/>
                        </wps:spPr>
                        <wps:bodyPr upright="1"/>
                      </wps:wsp>
                      <wps:wsp>
                        <wps:cNvPr id="52" name="Line 317"/>
                        <wps:cNvCnPr/>
                        <wps:spPr>
                          <a:xfrm>
                            <a:off x="3408" y="5287"/>
                            <a:ext cx="0" cy="622"/>
                          </a:xfrm>
                          <a:prstGeom prst="line">
                            <a:avLst/>
                          </a:prstGeom>
                          <a:ln w="9525" cap="flat" cmpd="sng">
                            <a:solidFill>
                              <a:srgbClr val="000000"/>
                            </a:solidFill>
                            <a:prstDash val="solid"/>
                            <a:headEnd type="none" w="med" len="med"/>
                            <a:tailEnd type="triangle" w="sm" len="med"/>
                          </a:ln>
                          <a:effectLst/>
                        </wps:spPr>
                        <wps:bodyPr upright="1"/>
                      </wps:wsp>
                      <wps:wsp>
                        <wps:cNvPr id="53" name="Line 318"/>
                        <wps:cNvCnPr/>
                        <wps:spPr>
                          <a:xfrm>
                            <a:off x="1788" y="3732"/>
                            <a:ext cx="0" cy="2177"/>
                          </a:xfrm>
                          <a:prstGeom prst="line">
                            <a:avLst/>
                          </a:prstGeom>
                          <a:ln w="9525" cap="flat" cmpd="sng">
                            <a:solidFill>
                              <a:srgbClr val="000000"/>
                            </a:solidFill>
                            <a:prstDash val="solid"/>
                            <a:headEnd type="none" w="med" len="med"/>
                            <a:tailEnd type="triangle" w="sm" len="med"/>
                          </a:ln>
                          <a:effectLst/>
                        </wps:spPr>
                        <wps:bodyPr upright="1"/>
                      </wps:wsp>
                      <wps:wsp>
                        <wps:cNvPr id="54" name="Line 319"/>
                        <wps:cNvCnPr/>
                        <wps:spPr>
                          <a:xfrm>
                            <a:off x="3408" y="6220"/>
                            <a:ext cx="0" cy="311"/>
                          </a:xfrm>
                          <a:prstGeom prst="line">
                            <a:avLst/>
                          </a:prstGeom>
                          <a:ln w="9525" cap="flat" cmpd="sng">
                            <a:solidFill>
                              <a:srgbClr val="000000"/>
                            </a:solidFill>
                            <a:prstDash val="solid"/>
                            <a:headEnd type="none" w="med" len="med"/>
                            <a:tailEnd type="triangle" w="sm" len="med"/>
                          </a:ln>
                          <a:effectLst/>
                        </wps:spPr>
                        <wps:bodyPr upright="1"/>
                      </wps:wsp>
                    </wpg:wgp>
                  </a:graphicData>
                </a:graphic>
              </wp:anchor>
            </w:drawing>
          </mc:Choice>
          <mc:Fallback>
            <w:pict>
              <v:group id="Group 362" o:spid="_x0000_s1026" o:spt="203" style="position:absolute;left:0pt;margin-left:-14.5pt;margin-top:6.3pt;height:470.9pt;width:438pt;z-index:272466944;mso-width-relative:page;mso-height-relative:page;" coordsize="8088,6880" o:gfxdata="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OzWrpHb&#10;AAAACgEAAA8AAAAAAAAAAQAgAAAAIgAAAGRycy9kb3ducmV2LnhtbFBLAQIUABQAAAAIAIdO4kAM&#10;+otPdAUAAFs6AAAOAAAAAAAAAAEAIAAAACoBAABkcnMvZTJvRG9jLnhtbFBLBQYAAAAABgAGAFkB&#10;AAAQCQAAAAA=&#10;">
                <o:lock v:ext="edit" aspectratio="f"/>
                <v:shape id="Text Box 295" o:spid="_x0000_s1026" o:spt="202" type="#_x0000_t202" style="position:absolute;left:4308;top:1555;height:314;width:3780;" filled="f" stroked="t" coordsize="21600,21600" o:gfxdata="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5g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图  纸  计  量</w:t>
                        </w:r>
                      </w:p>
                    </w:txbxContent>
                  </v:textbox>
                </v:shape>
                <v:shape id="Text Box 296" o:spid="_x0000_s1026" o:spt="202" type="#_x0000_t202" style="position:absolute;left:1968;top:0;height:311;width:4680;" filled="f" stroked="t" coordsize="21600,21600" o:gfxdata="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DQ5i/&#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sz w:val="24"/>
                            <w:szCs w:val="24"/>
                          </w:rPr>
                        </w:pPr>
                        <w:r>
                          <w:rPr>
                            <w:rFonts w:hint="eastAsia" w:ascii="宋体" w:hAnsi="宋体"/>
                            <w:sz w:val="24"/>
                            <w:szCs w:val="24"/>
                          </w:rPr>
                          <w:t>承</w:t>
                        </w:r>
                        <w:r>
                          <w:rPr>
                            <w:rFonts w:hint="eastAsia" w:ascii="宋体" w:hAnsi="宋体"/>
                            <w:color w:val="000000"/>
                            <w:sz w:val="24"/>
                            <w:szCs w:val="24"/>
                          </w:rPr>
                          <w:t>包商根据月工程量统计表填报工程量申报表</w:t>
                        </w:r>
                      </w:p>
                    </w:txbxContent>
                  </v:textbox>
                </v:shape>
                <v:shape id="Text Box 297" o:spid="_x0000_s1026" o:spt="202" type="#_x0000_t202" style="position:absolute;left:3222;top:622;height:311;width:1798;" filled="f" stroked="t" coordsize="21600,21600" o:gfxdata="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uwG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监理工程师</w:t>
                        </w:r>
                      </w:p>
                    </w:txbxContent>
                  </v:textbox>
                </v:shape>
                <v:shape id="Text Box 298" o:spid="_x0000_s1026" o:spt="202" type="#_x0000_t202" style="position:absolute;left:2201;top:4665;height:622;width:2494;" filled="f" stroked="t" coordsize="21600,21600" o:gfxdata="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OSZ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监理工程师签认工程量申报表</w:t>
                        </w:r>
                      </w:p>
                    </w:txbxContent>
                  </v:textbox>
                </v:shape>
                <v:shape id="Text Box 299" o:spid="_x0000_s1026" o:spt="202" type="#_x0000_t202" style="position:absolute;left:533;top:1555;height:311;width:2515;" filled="f" stroked="t" coordsize="21600,21600" o:gfxdata="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tdt2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3日内未进行计量</w:t>
                        </w:r>
                      </w:p>
                    </w:txbxContent>
                  </v:textbox>
                </v:shape>
                <v:shape id="Text Box 300" o:spid="_x0000_s1026" o:spt="202" type="#_x0000_t202" style="position:absolute;left:0;top:3110;height:622;width:3228;" filled="f" stroked="t" coordsize="21600,21600" o:gfxdata="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h00a/&#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从第四日起表示监理工程师同意签认承包商所报工程量</w:t>
                        </w:r>
                      </w:p>
                    </w:txbxContent>
                  </v:textbox>
                </v:shape>
                <v:shape id="Text Box 301" o:spid="_x0000_s1026" o:spt="202" type="#_x0000_t202" style="position:absolute;left:5208;top:4665;height:933;width:2683;" filled="f" stroked="t" coordsize="21600,21600" o:gfxdata="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zTT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承包商无正当理由不参加计量，监理工程师自行计量有效</w:t>
                        </w:r>
                      </w:p>
                    </w:txbxContent>
                  </v:textbox>
                </v:shape>
                <v:shape id="Text Box 302" o:spid="_x0000_s1026" o:spt="202" type="#_x0000_t202" style="position:absolute;left:2688;top:6531;height:349;width:1607;" filled="f" stroked="t" coordsize="21600,21600" o:gfxdata="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6Kq/&#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报业主</w:t>
                        </w:r>
                      </w:p>
                    </w:txbxContent>
                  </v:textbox>
                </v:shape>
                <v:shape id="Text Box 303" o:spid="_x0000_s1026" o:spt="202" type="#_x0000_t202" style="position:absolute;left:4308;top:2799;height:311;width:3612;" filled="f" stroked="t" coordsize="21600,21600" o:gfxdata="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cN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现  场  计  量</w:t>
                        </w:r>
                      </w:p>
                    </w:txbxContent>
                  </v:textbox>
                </v:shape>
                <v:shape id="Text Box 304" o:spid="_x0000_s1026" o:spt="202" type="#_x0000_t202" style="position:absolute;left:963;top:5909;height:311;width:5959;" filled="f" stroked="t" coordsize="21600,21600" o:gfxdata="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a1UW/&#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监理单位在监理月报里填写经签认的工程量</w:t>
                        </w:r>
                      </w:p>
                    </w:txbxContent>
                  </v:textbox>
                </v:shape>
                <v:shape id="Text Box 305" o:spid="_x0000_s1026" o:spt="202" type="#_x0000_t202" style="position:absolute;left:4308;top:1866;height:622;width:3780;" filled="f" stroked="t" coordsize="21600,21600" o:gfxdata="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ISz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3日内按计图纸核定已完工程量，核实是否有超出图纸的工程量</w:t>
                        </w:r>
                      </w:p>
                    </w:txbxContent>
                  </v:textbox>
                </v:shape>
                <v:line id="Line 306" o:spid="_x0000_s1026" o:spt="20" style="position:absolute;left:4128;top:311;height:311;width:0;" filled="f" stroked="t" coordsize="21600,21600" o:gfxdata="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Qrc&#10;xsEAAADc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line>
                <v:line id="Line 307" o:spid="_x0000_s1026" o:spt="20" style="position:absolute;left:1788;top:1866;height:1244;width:0;" filled="f" stroked="t" coordsize="21600,21600" o:gfxdata="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Ui0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308" o:spid="_x0000_s1026" o:spt="20" style="position:absolute;left:1788;top:1244;height:0;width:4140;"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09" o:spid="_x0000_s1026" o:spt="20" style="position:absolute;left:4128;top:933;height:311;width:0;" filled="f" stroked="t" coordsize="21600,21600" o:gfxdata="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D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10" o:spid="_x0000_s1026" o:spt="20" style="position:absolute;left:1788;top:1244;height:311;width:0;" filled="f" stroked="t" coordsize="21600,21600" o:gfxdata="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qZJU&#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11" o:spid="_x0000_s1026" o:spt="20" style="position:absolute;left:5928;top:1244;height:311;width:0;" filled="f" stroked="t" coordsize="21600,21600" o:gfxdata="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ewwj&#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12" o:spid="_x0000_s1026" o:spt="20" style="position:absolute;left:5928;top:2488;height:311;width:0;" filled="f" stroked="t" coordsize="21600,21600" o:gfxdata="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N6m4&#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Text Box 313" o:spid="_x0000_s1026" o:spt="202" type="#_x0000_t202" style="position:absolute;left:4308;top:3110;height:933;width:3612;" filled="f" stroked="t" coordsize="21600,21600" o:gfxdata="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Km85ugAAANs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color w:val="000000"/>
                            <w:sz w:val="24"/>
                            <w:szCs w:val="24"/>
                          </w:rPr>
                        </w:pPr>
                        <w:r>
                          <w:rPr>
                            <w:rFonts w:hint="eastAsia" w:ascii="宋体" w:hAnsi="宋体"/>
                            <w:color w:val="000000"/>
                            <w:sz w:val="24"/>
                            <w:szCs w:val="24"/>
                          </w:rPr>
                          <w:t>提前24小时通知承包商。承包商派人配合现场核验量测已完工程量</w:t>
                        </w:r>
                      </w:p>
                    </w:txbxContent>
                  </v:textbox>
                </v:shape>
                <v:line id="Line 314" o:spid="_x0000_s1026" o:spt="20" style="position:absolute;left:4488;top:4043;height:622;width:0;" filled="f" stroked="t" coordsize="21600,21600" o:gfxdata="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ILMg&#10;wAAAANs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15" o:spid="_x0000_s1026" o:spt="20" style="position:absolute;left:5568;top:4043;height:622;width:0;" filled="f" stroked="t" coordsize="21600,21600" o:gfxdata="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DjGC8AAAA&#10;2w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Line 316" o:spid="_x0000_s1026" o:spt="20" style="position:absolute;left:4668;top:4976;flip:x;height:0;width:540;" filled="f" stroked="t" coordsize="21600,21600" o:gfxdata="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TG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17" o:spid="_x0000_s1026" o:spt="20" style="position:absolute;left:3408;top:5287;height:622;width:0;" filled="f" stroked="t" coordsize="21600,21600" o:gfxdata="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dt4y/&#10;AAAA2w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Line 318" o:spid="_x0000_s1026" o:spt="20" style="position:absolute;left:1788;top:3732;height:2177;width:0;" filled="f" stroked="t" coordsize="21600,21600" o:gfxdata="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ERIX&#10;wAAAANs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19" o:spid="_x0000_s1026" o:spt="20" style="position:absolute;left:3408;top:6220;height:311;width:0;" filled="f" stroked="t" coordsize="21600,21600" o:gfxdata="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Ipj&#10;wAAAANs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group>
            </w:pict>
          </mc:Fallback>
        </mc:AlternateContent>
      </w:r>
    </w:p>
    <w:p>
      <w:pPr>
        <w:tabs>
          <w:tab w:val="center" w:pos="4393"/>
        </w:tabs>
        <w:spacing w:line="360" w:lineRule="auto"/>
        <w:rPr>
          <w:rFonts w:hint="eastAsia" w:ascii="宋体" w:hAnsi="宋体" w:eastAsia="宋体" w:cs="宋体"/>
          <w:sz w:val="24"/>
        </w:rPr>
      </w:pPr>
    </w:p>
    <w:p>
      <w:pPr>
        <w:tabs>
          <w:tab w:val="center" w:pos="4393"/>
        </w:tabs>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color w:val="000000"/>
          <w:sz w:val="24"/>
        </w:rPr>
      </w:pPr>
    </w:p>
    <w:p>
      <w:pPr>
        <w:spacing w:line="360" w:lineRule="auto"/>
        <w:rPr>
          <w:rFonts w:hint="eastAsia" w:ascii="宋体" w:hAnsi="宋体" w:eastAsia="宋体" w:cs="宋体"/>
          <w:color w:val="000000"/>
          <w:sz w:val="24"/>
        </w:rPr>
      </w:pPr>
    </w:p>
    <w:p>
      <w:pPr>
        <w:spacing w:line="360" w:lineRule="auto"/>
        <w:rPr>
          <w:rFonts w:hint="eastAsia" w:ascii="宋体" w:hAnsi="宋体" w:eastAsia="宋体" w:cs="宋体"/>
          <w:color w:val="000000"/>
          <w:sz w:val="24"/>
        </w:rPr>
      </w:pPr>
    </w:p>
    <w:p>
      <w:pPr>
        <w:spacing w:line="360" w:lineRule="auto"/>
        <w:rPr>
          <w:rFonts w:hint="eastAsia" w:ascii="宋体" w:hAnsi="宋体" w:eastAsia="宋体" w:cs="宋体"/>
          <w:color w:val="000000"/>
          <w:sz w:val="24"/>
        </w:rPr>
      </w:pPr>
    </w:p>
    <w:p>
      <w:pPr>
        <w:spacing w:line="360" w:lineRule="auto"/>
        <w:rPr>
          <w:rFonts w:hint="eastAsia" w:ascii="宋体" w:hAnsi="宋体" w:eastAsia="宋体" w:cs="宋体"/>
          <w:color w:val="000000"/>
          <w:sz w:val="24"/>
        </w:rPr>
      </w:pPr>
    </w:p>
    <w:p>
      <w:pPr>
        <w:spacing w:line="360" w:lineRule="auto"/>
        <w:rPr>
          <w:rFonts w:hint="eastAsia" w:ascii="宋体" w:hAnsi="宋体" w:eastAsia="宋体" w:cs="宋体"/>
          <w:color w:val="000000"/>
          <w:sz w:val="24"/>
        </w:rPr>
      </w:pPr>
    </w:p>
    <w:p>
      <w:pPr>
        <w:spacing w:line="360" w:lineRule="auto"/>
        <w:rPr>
          <w:rFonts w:hint="eastAsia" w:ascii="宋体" w:hAnsi="宋体" w:eastAsia="宋体" w:cs="宋体"/>
          <w:color w:val="000000"/>
          <w:sz w:val="24"/>
        </w:rPr>
      </w:pPr>
    </w:p>
    <w:p>
      <w:pPr>
        <w:spacing w:line="360" w:lineRule="auto"/>
        <w:rPr>
          <w:rFonts w:hint="eastAsia" w:ascii="宋体" w:hAnsi="宋体" w:eastAsia="宋体" w:cs="宋体"/>
          <w:color w:val="000000"/>
          <w:sz w:val="24"/>
        </w:rPr>
      </w:pPr>
    </w:p>
    <w:p>
      <w:pPr>
        <w:spacing w:line="360" w:lineRule="auto"/>
        <w:ind w:left="0" w:leftChars="0" w:firstLine="0" w:firstLineChars="0"/>
        <w:rPr>
          <w:rFonts w:hint="eastAsia" w:ascii="宋体" w:hAnsi="宋体" w:eastAsia="宋体" w:cs="宋体"/>
          <w:color w:val="000000"/>
          <w:sz w:val="24"/>
        </w:rPr>
      </w:pPr>
    </w:p>
    <w:p>
      <w:pPr>
        <w:pStyle w:val="2"/>
        <w:tabs>
          <w:tab w:val="left" w:pos="0"/>
          <w:tab w:val="left" w:pos="8295"/>
        </w:tabs>
        <w:ind w:left="0" w:leftChars="0" w:firstLine="0" w:firstLineChars="0"/>
        <w:rPr>
          <w:rFonts w:hint="eastAsia" w:ascii="宋体" w:hAnsi="宋体" w:eastAsia="宋体" w:cs="宋体"/>
          <w:color w:val="000000"/>
          <w:sz w:val="24"/>
        </w:rPr>
      </w:pPr>
    </w:p>
    <w:p>
      <w:pPr>
        <w:pStyle w:val="2"/>
        <w:tabs>
          <w:tab w:val="left" w:pos="0"/>
          <w:tab w:val="left" w:pos="8295"/>
        </w:tabs>
        <w:ind w:left="0" w:leftChars="0" w:firstLine="0" w:firstLineChars="0"/>
        <w:rPr>
          <w:rFonts w:hint="eastAsia" w:ascii="宋体" w:hAnsi="宋体" w:eastAsia="宋体" w:cs="宋体"/>
          <w:color w:val="000000"/>
          <w:sz w:val="24"/>
        </w:rPr>
      </w:pPr>
    </w:p>
    <w:p>
      <w:pPr>
        <w:pStyle w:val="2"/>
        <w:tabs>
          <w:tab w:val="left" w:pos="0"/>
          <w:tab w:val="left" w:pos="8295"/>
        </w:tabs>
        <w:ind w:left="0" w:leftChars="0" w:firstLine="0" w:firstLineChars="0"/>
        <w:rPr>
          <w:rFonts w:hint="eastAsia" w:ascii="宋体" w:hAnsi="宋体" w:eastAsia="宋体" w:cs="宋体"/>
          <w:color w:val="000000"/>
          <w:sz w:val="24"/>
        </w:rPr>
      </w:pPr>
    </w:p>
    <w:p>
      <w:pPr>
        <w:pStyle w:val="2"/>
        <w:tabs>
          <w:tab w:val="left" w:pos="0"/>
          <w:tab w:val="left" w:pos="8295"/>
        </w:tabs>
        <w:ind w:left="0" w:leftChars="0" w:firstLine="0" w:firstLineChars="0"/>
        <w:rPr>
          <w:rFonts w:hint="eastAsia" w:ascii="宋体" w:hAnsi="宋体" w:eastAsia="宋体" w:cs="宋体"/>
          <w:color w:val="000000"/>
          <w:sz w:val="24"/>
        </w:rPr>
      </w:pPr>
    </w:p>
    <w:p>
      <w:pPr>
        <w:pStyle w:val="2"/>
        <w:tabs>
          <w:tab w:val="left" w:pos="0"/>
          <w:tab w:val="left" w:pos="8295"/>
        </w:tabs>
        <w:ind w:left="0" w:leftChars="0" w:firstLine="0" w:firstLineChars="0"/>
        <w:rPr>
          <w:rFonts w:hint="eastAsia" w:ascii="宋体" w:hAnsi="宋体" w:eastAsia="宋体" w:cs="宋体"/>
          <w:color w:val="000000"/>
          <w:sz w:val="24"/>
        </w:rPr>
      </w:pPr>
    </w:p>
    <w:p>
      <w:pPr>
        <w:widowControl/>
        <w:spacing w:line="360" w:lineRule="auto"/>
        <w:ind w:left="0" w:leftChars="0" w:firstLine="0" w:firstLineChars="0"/>
        <w:jc w:val="left"/>
        <w:rPr>
          <w:rFonts w:hint="eastAsia" w:ascii="宋体" w:hAnsi="宋体" w:eastAsia="宋体" w:cs="宋体"/>
          <w:color w:val="000000"/>
          <w:sz w:val="24"/>
          <w:szCs w:val="24"/>
        </w:rPr>
      </w:pPr>
      <w:r>
        <w:rPr>
          <w:rFonts w:hint="eastAsia" w:ascii="宋体" w:hAnsi="宋体" w:eastAsia="宋体" w:cs="宋体"/>
          <w:color w:val="000000"/>
          <w:sz w:val="24"/>
          <w:szCs w:val="24"/>
        </w:rPr>
        <w:t>2）计量支付程序：</w:t>
      </w:r>
    </w:p>
    <w:p>
      <w:pPr>
        <w:pStyle w:val="2"/>
        <w:tabs>
          <w:tab w:val="left" w:pos="0"/>
          <w:tab w:val="left" w:pos="8295"/>
        </w:tabs>
        <w:ind w:left="0" w:leftChars="0" w:firstLine="0" w:firstLineChars="0"/>
        <w:rPr>
          <w:rFonts w:hint="eastAsia"/>
        </w:rPr>
      </w:pPr>
    </w:p>
    <w:p>
      <w:pPr>
        <w:spacing w:line="360" w:lineRule="auto"/>
        <w:rPr>
          <w:rFonts w:hint="eastAsia" w:ascii="宋体" w:hAnsi="宋体" w:eastAsia="宋体" w:cs="宋体"/>
          <w:sz w:val="24"/>
        </w:rPr>
      </w:pPr>
      <w:r>
        <w:rPr>
          <w:rFonts w:hint="eastAsia" w:ascii="宋体" w:hAnsi="宋体" w:eastAsia="宋体" w:cs="宋体"/>
          <w:sz w:val="24"/>
        </w:rPr>
        <mc:AlternateContent>
          <mc:Choice Requires="wpg">
            <w:drawing>
              <wp:anchor distT="0" distB="0" distL="114300" distR="114300" simplePos="0" relativeHeight="272467968" behindDoc="0" locked="0" layoutInCell="1" allowOverlap="1">
                <wp:simplePos x="0" y="0"/>
                <wp:positionH relativeFrom="column">
                  <wp:posOffset>1143635</wp:posOffset>
                </wp:positionH>
                <wp:positionV relativeFrom="paragraph">
                  <wp:posOffset>635</wp:posOffset>
                </wp:positionV>
                <wp:extent cx="3917315" cy="5223510"/>
                <wp:effectExtent l="5080" t="5080" r="20955" b="10160"/>
                <wp:wrapNone/>
                <wp:docPr id="423" name="Group 388"/>
                <wp:cNvGraphicFramePr/>
                <a:graphic xmlns:a="http://schemas.openxmlformats.org/drawingml/2006/main">
                  <a:graphicData uri="http://schemas.microsoft.com/office/word/2010/wordprocessingGroup">
                    <wpg:wgp>
                      <wpg:cNvGrpSpPr/>
                      <wpg:grpSpPr>
                        <a:xfrm>
                          <a:off x="0" y="0"/>
                          <a:ext cx="3917315" cy="5223510"/>
                          <a:chOff x="0" y="0"/>
                          <a:chExt cx="5355" cy="5574"/>
                        </a:xfrm>
                        <a:effectLst/>
                      </wpg:grpSpPr>
                      <wps:wsp>
                        <wps:cNvPr id="396" name="Text Box 321"/>
                        <wps:cNvSpPr txBox="1"/>
                        <wps:spPr>
                          <a:xfrm>
                            <a:off x="1674" y="0"/>
                            <a:ext cx="1338" cy="30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开工申请</w:t>
                              </w:r>
                            </w:p>
                          </w:txbxContent>
                        </wps:txbx>
                        <wps:bodyPr lIns="0" tIns="0" rIns="0" bIns="0" upright="1"/>
                      </wps:wsp>
                      <wps:wsp>
                        <wps:cNvPr id="397" name="Text Box 322"/>
                        <wps:cNvSpPr txBox="1"/>
                        <wps:spPr>
                          <a:xfrm>
                            <a:off x="503" y="5273"/>
                            <a:ext cx="3681" cy="30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总监审定并签发支付证书</w:t>
                              </w:r>
                            </w:p>
                          </w:txbxContent>
                        </wps:txbx>
                        <wps:bodyPr lIns="0" tIns="0" rIns="0" bIns="0" upright="1"/>
                      </wps:wsp>
                      <wps:wsp>
                        <wps:cNvPr id="398" name="Text Box 323"/>
                        <wps:cNvSpPr txBox="1"/>
                        <wps:spPr>
                          <a:xfrm>
                            <a:off x="1172" y="4745"/>
                            <a:ext cx="2343" cy="30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合同部主任审核</w:t>
                              </w:r>
                            </w:p>
                          </w:txbxContent>
                        </wps:txbx>
                        <wps:bodyPr lIns="0" tIns="0" rIns="0" bIns="0" upright="1"/>
                      </wps:wsp>
                      <wps:wsp>
                        <wps:cNvPr id="399" name="Text Box 324"/>
                        <wps:cNvSpPr txBox="1"/>
                        <wps:spPr>
                          <a:xfrm>
                            <a:off x="0" y="3691"/>
                            <a:ext cx="4686" cy="30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合同部计量工程师审查月计量申请表</w:t>
                              </w:r>
                            </w:p>
                          </w:txbxContent>
                        </wps:txbx>
                        <wps:bodyPr lIns="0" tIns="0" rIns="0" bIns="0" upright="1"/>
                      </wps:wsp>
                      <wps:wsp>
                        <wps:cNvPr id="400" name="Text Box 325"/>
                        <wps:cNvSpPr txBox="1"/>
                        <wps:spPr>
                          <a:xfrm>
                            <a:off x="1506" y="3163"/>
                            <a:ext cx="1674" cy="30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月计量申请</w:t>
                              </w:r>
                            </w:p>
                          </w:txbxContent>
                        </wps:txbx>
                        <wps:bodyPr lIns="0" tIns="0" rIns="0" bIns="0" upright="1"/>
                      </wps:wsp>
                      <wps:wsp>
                        <wps:cNvPr id="401" name="Text Box 326"/>
                        <wps:cNvSpPr txBox="1"/>
                        <wps:spPr>
                          <a:xfrm>
                            <a:off x="1004" y="4218"/>
                            <a:ext cx="2677" cy="30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承包商填支付申请</w:t>
                              </w:r>
                            </w:p>
                          </w:txbxContent>
                        </wps:txbx>
                        <wps:bodyPr lIns="0" tIns="0" rIns="0" bIns="0" upright="1"/>
                      </wps:wsp>
                      <wps:wsp>
                        <wps:cNvPr id="402" name="Text Box 327"/>
                        <wps:cNvSpPr txBox="1"/>
                        <wps:spPr>
                          <a:xfrm>
                            <a:off x="503" y="2636"/>
                            <a:ext cx="3681" cy="30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驻地工程师签发中间交工证</w:t>
                              </w:r>
                            </w:p>
                          </w:txbxContent>
                        </wps:txbx>
                        <wps:bodyPr lIns="0" tIns="0" rIns="0" bIns="0" upright="1"/>
                      </wps:wsp>
                      <wps:wsp>
                        <wps:cNvPr id="403" name="Text Box 328"/>
                        <wps:cNvSpPr txBox="1"/>
                        <wps:spPr>
                          <a:xfrm>
                            <a:off x="503" y="1582"/>
                            <a:ext cx="3681" cy="30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驻地工程师签发检验认可书</w:t>
                              </w:r>
                            </w:p>
                          </w:txbxContent>
                        </wps:txbx>
                        <wps:bodyPr lIns="0" tIns="0" rIns="0" bIns="0" upright="1"/>
                      </wps:wsp>
                      <wps:wsp>
                        <wps:cNvPr id="404" name="Text Box 329"/>
                        <wps:cNvSpPr txBox="1"/>
                        <wps:spPr>
                          <a:xfrm>
                            <a:off x="1674" y="1054"/>
                            <a:ext cx="1338" cy="30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施  工</w:t>
                              </w:r>
                            </w:p>
                          </w:txbxContent>
                        </wps:txbx>
                        <wps:bodyPr lIns="0" tIns="0" rIns="0" bIns="0" upright="1"/>
                      </wps:wsp>
                      <wps:wsp>
                        <wps:cNvPr id="405" name="Text Box 330"/>
                        <wps:cNvSpPr txBox="1"/>
                        <wps:spPr>
                          <a:xfrm>
                            <a:off x="1674" y="2110"/>
                            <a:ext cx="1338" cy="30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中间计量</w:t>
                              </w:r>
                            </w:p>
                          </w:txbxContent>
                        </wps:txbx>
                        <wps:bodyPr lIns="0" tIns="0" rIns="0" bIns="0" upright="1"/>
                      </wps:wsp>
                      <wps:wsp>
                        <wps:cNvPr id="406" name="Text Box 331"/>
                        <wps:cNvSpPr txBox="1"/>
                        <wps:spPr>
                          <a:xfrm>
                            <a:off x="837" y="527"/>
                            <a:ext cx="3012" cy="30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驻地工程师签发开工令</w:t>
                              </w:r>
                            </w:p>
                          </w:txbxContent>
                        </wps:txbx>
                        <wps:bodyPr lIns="0" tIns="0" rIns="0" bIns="0" upright="1"/>
                      </wps:wsp>
                      <wps:wsp>
                        <wps:cNvPr id="407" name="Line 332"/>
                        <wps:cNvCnPr/>
                        <wps:spPr>
                          <a:xfrm>
                            <a:off x="2340" y="301"/>
                            <a:ext cx="0" cy="226"/>
                          </a:xfrm>
                          <a:prstGeom prst="line">
                            <a:avLst/>
                          </a:prstGeom>
                          <a:ln w="9525" cap="flat" cmpd="sng">
                            <a:solidFill>
                              <a:srgbClr val="000000"/>
                            </a:solidFill>
                            <a:prstDash val="solid"/>
                            <a:headEnd type="none" w="med" len="med"/>
                            <a:tailEnd type="triangle" w="sm" len="med"/>
                          </a:ln>
                          <a:effectLst/>
                        </wps:spPr>
                        <wps:bodyPr upright="1"/>
                      </wps:wsp>
                      <wps:wsp>
                        <wps:cNvPr id="408" name="Line 333"/>
                        <wps:cNvCnPr/>
                        <wps:spPr>
                          <a:xfrm>
                            <a:off x="2340" y="829"/>
                            <a:ext cx="0" cy="225"/>
                          </a:xfrm>
                          <a:prstGeom prst="line">
                            <a:avLst/>
                          </a:prstGeom>
                          <a:ln w="9525" cap="flat" cmpd="sng">
                            <a:solidFill>
                              <a:srgbClr val="000000"/>
                            </a:solidFill>
                            <a:prstDash val="solid"/>
                            <a:headEnd type="none" w="med" len="med"/>
                            <a:tailEnd type="triangle" w="sm" len="med"/>
                          </a:ln>
                          <a:effectLst/>
                        </wps:spPr>
                        <wps:bodyPr upright="1"/>
                      </wps:wsp>
                      <wps:wsp>
                        <wps:cNvPr id="409" name="Line 334"/>
                        <wps:cNvCnPr/>
                        <wps:spPr>
                          <a:xfrm>
                            <a:off x="2340" y="1356"/>
                            <a:ext cx="0" cy="226"/>
                          </a:xfrm>
                          <a:prstGeom prst="line">
                            <a:avLst/>
                          </a:prstGeom>
                          <a:ln w="9525" cap="flat" cmpd="sng">
                            <a:solidFill>
                              <a:srgbClr val="000000"/>
                            </a:solidFill>
                            <a:prstDash val="solid"/>
                            <a:headEnd type="none" w="med" len="med"/>
                            <a:tailEnd type="triangle" w="sm" len="med"/>
                          </a:ln>
                          <a:effectLst/>
                        </wps:spPr>
                        <wps:bodyPr upright="1"/>
                      </wps:wsp>
                      <wps:wsp>
                        <wps:cNvPr id="410" name="Line 335"/>
                        <wps:cNvCnPr/>
                        <wps:spPr>
                          <a:xfrm>
                            <a:off x="2340" y="1883"/>
                            <a:ext cx="0" cy="227"/>
                          </a:xfrm>
                          <a:prstGeom prst="line">
                            <a:avLst/>
                          </a:prstGeom>
                          <a:ln w="9525" cap="flat" cmpd="sng">
                            <a:solidFill>
                              <a:srgbClr val="000000"/>
                            </a:solidFill>
                            <a:prstDash val="solid"/>
                            <a:headEnd type="none" w="med" len="med"/>
                            <a:tailEnd type="triangle" w="sm" len="med"/>
                          </a:ln>
                          <a:effectLst/>
                        </wps:spPr>
                        <wps:bodyPr upright="1"/>
                      </wps:wsp>
                      <wps:wsp>
                        <wps:cNvPr id="411" name="Line 336"/>
                        <wps:cNvCnPr/>
                        <wps:spPr>
                          <a:xfrm>
                            <a:off x="2340" y="2411"/>
                            <a:ext cx="0" cy="225"/>
                          </a:xfrm>
                          <a:prstGeom prst="line">
                            <a:avLst/>
                          </a:prstGeom>
                          <a:ln w="9525" cap="flat" cmpd="sng">
                            <a:solidFill>
                              <a:srgbClr val="000000"/>
                            </a:solidFill>
                            <a:prstDash val="solid"/>
                            <a:headEnd type="none" w="med" len="med"/>
                            <a:tailEnd type="triangle" w="sm" len="med"/>
                          </a:ln>
                          <a:effectLst/>
                        </wps:spPr>
                        <wps:bodyPr upright="1"/>
                      </wps:wsp>
                      <wps:wsp>
                        <wps:cNvPr id="412" name="Line 337"/>
                        <wps:cNvCnPr/>
                        <wps:spPr>
                          <a:xfrm>
                            <a:off x="2340" y="2938"/>
                            <a:ext cx="0" cy="225"/>
                          </a:xfrm>
                          <a:prstGeom prst="line">
                            <a:avLst/>
                          </a:prstGeom>
                          <a:ln w="9525" cap="flat" cmpd="sng">
                            <a:solidFill>
                              <a:srgbClr val="000000"/>
                            </a:solidFill>
                            <a:prstDash val="solid"/>
                            <a:headEnd type="none" w="med" len="med"/>
                            <a:tailEnd type="triangle" w="sm" len="med"/>
                          </a:ln>
                          <a:effectLst/>
                        </wps:spPr>
                        <wps:bodyPr upright="1"/>
                      </wps:wsp>
                      <wps:wsp>
                        <wps:cNvPr id="413" name="Line 338"/>
                        <wps:cNvCnPr/>
                        <wps:spPr>
                          <a:xfrm>
                            <a:off x="2340" y="3464"/>
                            <a:ext cx="0" cy="227"/>
                          </a:xfrm>
                          <a:prstGeom prst="line">
                            <a:avLst/>
                          </a:prstGeom>
                          <a:ln w="9525" cap="flat" cmpd="sng">
                            <a:solidFill>
                              <a:srgbClr val="000000"/>
                            </a:solidFill>
                            <a:prstDash val="solid"/>
                            <a:headEnd type="none" w="med" len="med"/>
                            <a:tailEnd type="triangle" w="sm" len="med"/>
                          </a:ln>
                          <a:effectLst/>
                        </wps:spPr>
                        <wps:bodyPr upright="1"/>
                      </wps:wsp>
                      <wps:wsp>
                        <wps:cNvPr id="414" name="Line 339"/>
                        <wps:cNvCnPr/>
                        <wps:spPr>
                          <a:xfrm>
                            <a:off x="2340" y="3992"/>
                            <a:ext cx="0" cy="226"/>
                          </a:xfrm>
                          <a:prstGeom prst="line">
                            <a:avLst/>
                          </a:prstGeom>
                          <a:ln w="9525" cap="flat" cmpd="sng">
                            <a:solidFill>
                              <a:srgbClr val="000000"/>
                            </a:solidFill>
                            <a:prstDash val="solid"/>
                            <a:headEnd type="none" w="med" len="med"/>
                            <a:tailEnd type="triangle" w="sm" len="med"/>
                          </a:ln>
                          <a:effectLst/>
                        </wps:spPr>
                        <wps:bodyPr upright="1"/>
                      </wps:wsp>
                      <wps:wsp>
                        <wps:cNvPr id="415" name="Line 340"/>
                        <wps:cNvCnPr/>
                        <wps:spPr>
                          <a:xfrm>
                            <a:off x="2340" y="4520"/>
                            <a:ext cx="0" cy="225"/>
                          </a:xfrm>
                          <a:prstGeom prst="line">
                            <a:avLst/>
                          </a:prstGeom>
                          <a:ln w="9525" cap="flat" cmpd="sng">
                            <a:solidFill>
                              <a:srgbClr val="000000"/>
                            </a:solidFill>
                            <a:prstDash val="solid"/>
                            <a:headEnd type="none" w="med" len="med"/>
                            <a:tailEnd type="triangle" w="sm" len="med"/>
                          </a:ln>
                          <a:effectLst/>
                        </wps:spPr>
                        <wps:bodyPr upright="1"/>
                      </wps:wsp>
                      <wps:wsp>
                        <wps:cNvPr id="416" name="Line 341"/>
                        <wps:cNvCnPr/>
                        <wps:spPr>
                          <a:xfrm>
                            <a:off x="2340" y="5047"/>
                            <a:ext cx="0" cy="226"/>
                          </a:xfrm>
                          <a:prstGeom prst="line">
                            <a:avLst/>
                          </a:prstGeom>
                          <a:ln w="9525" cap="flat" cmpd="sng">
                            <a:solidFill>
                              <a:srgbClr val="000000"/>
                            </a:solidFill>
                            <a:prstDash val="solid"/>
                            <a:headEnd type="none" w="med" len="med"/>
                            <a:tailEnd type="triangle" w="sm" len="med"/>
                          </a:ln>
                          <a:effectLst/>
                        </wps:spPr>
                        <wps:bodyPr upright="1"/>
                      </wps:wsp>
                      <wps:wsp>
                        <wps:cNvPr id="417" name="Line 342"/>
                        <wps:cNvCnPr/>
                        <wps:spPr>
                          <a:xfrm>
                            <a:off x="4184" y="1733"/>
                            <a:ext cx="1171" cy="0"/>
                          </a:xfrm>
                          <a:prstGeom prst="line">
                            <a:avLst/>
                          </a:prstGeom>
                          <a:ln w="9525" cap="flat" cmpd="sng">
                            <a:solidFill>
                              <a:srgbClr val="000000"/>
                            </a:solidFill>
                            <a:prstDash val="solid"/>
                            <a:headEnd type="none" w="med" len="med"/>
                            <a:tailEnd type="none" w="med" len="med"/>
                          </a:ln>
                          <a:effectLst/>
                        </wps:spPr>
                        <wps:bodyPr upright="1"/>
                      </wps:wsp>
                      <wps:wsp>
                        <wps:cNvPr id="418" name="Line 343"/>
                        <wps:cNvCnPr/>
                        <wps:spPr>
                          <a:xfrm flipV="1">
                            <a:off x="5355" y="1205"/>
                            <a:ext cx="0" cy="528"/>
                          </a:xfrm>
                          <a:prstGeom prst="line">
                            <a:avLst/>
                          </a:prstGeom>
                          <a:ln w="9525" cap="flat" cmpd="sng">
                            <a:solidFill>
                              <a:srgbClr val="000000"/>
                            </a:solidFill>
                            <a:prstDash val="solid"/>
                            <a:headEnd type="none" w="med" len="med"/>
                            <a:tailEnd type="none" w="med" len="med"/>
                          </a:ln>
                          <a:effectLst/>
                        </wps:spPr>
                        <wps:bodyPr upright="1"/>
                      </wps:wsp>
                      <wps:wsp>
                        <wps:cNvPr id="419" name="Line 344"/>
                        <wps:cNvCnPr/>
                        <wps:spPr>
                          <a:xfrm flipH="1">
                            <a:off x="3012" y="1205"/>
                            <a:ext cx="2343" cy="0"/>
                          </a:xfrm>
                          <a:prstGeom prst="line">
                            <a:avLst/>
                          </a:prstGeom>
                          <a:ln w="9525" cap="flat" cmpd="sng">
                            <a:solidFill>
                              <a:srgbClr val="000000"/>
                            </a:solidFill>
                            <a:prstDash val="solid"/>
                            <a:headEnd type="none" w="med" len="med"/>
                            <a:tailEnd type="triangle" w="med" len="med"/>
                          </a:ln>
                          <a:effectLst/>
                        </wps:spPr>
                        <wps:bodyPr upright="1"/>
                      </wps:wsp>
                      <wps:wsp>
                        <wps:cNvPr id="420" name="Line 345"/>
                        <wps:cNvCnPr/>
                        <wps:spPr>
                          <a:xfrm>
                            <a:off x="4686" y="3841"/>
                            <a:ext cx="669" cy="0"/>
                          </a:xfrm>
                          <a:prstGeom prst="line">
                            <a:avLst/>
                          </a:prstGeom>
                          <a:ln w="9525" cap="flat" cmpd="sng">
                            <a:solidFill>
                              <a:srgbClr val="000000"/>
                            </a:solidFill>
                            <a:prstDash val="solid"/>
                            <a:headEnd type="none" w="med" len="med"/>
                            <a:tailEnd type="none" w="med" len="med"/>
                          </a:ln>
                          <a:effectLst/>
                        </wps:spPr>
                        <wps:bodyPr upright="1"/>
                      </wps:wsp>
                      <wps:wsp>
                        <wps:cNvPr id="421" name="Line 346"/>
                        <wps:cNvCnPr/>
                        <wps:spPr>
                          <a:xfrm flipV="1">
                            <a:off x="5355" y="3314"/>
                            <a:ext cx="0" cy="527"/>
                          </a:xfrm>
                          <a:prstGeom prst="line">
                            <a:avLst/>
                          </a:prstGeom>
                          <a:ln w="9525" cap="flat" cmpd="sng">
                            <a:solidFill>
                              <a:srgbClr val="000000"/>
                            </a:solidFill>
                            <a:prstDash val="solid"/>
                            <a:headEnd type="none" w="med" len="med"/>
                            <a:tailEnd type="none" w="med" len="med"/>
                          </a:ln>
                          <a:effectLst/>
                        </wps:spPr>
                        <wps:bodyPr upright="1"/>
                      </wps:wsp>
                      <wps:wsp>
                        <wps:cNvPr id="422" name="Line 347"/>
                        <wps:cNvCnPr/>
                        <wps:spPr>
                          <a:xfrm flipH="1">
                            <a:off x="3180" y="3314"/>
                            <a:ext cx="2175" cy="0"/>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Group 388" o:spid="_x0000_s1026" o:spt="203" style="position:absolute;left:0pt;margin-left:90.05pt;margin-top:0.05pt;height:411.3pt;width:308.45pt;z-index:272467968;mso-width-relative:page;mso-height-relative:page;" coordsize="5355,5574" o:gfxdata="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&#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CL/PWc1gAAAAgBAAAPAAAAAAAAAAEAIAAAACIAAABk&#10;cnMvZG93bnJldi54bWxQSwECFAAUAAAACACHTuJAQrvk2ZgFAABMPgAADgAAAAAAAAABACAAAAAl&#10;AQAAZHJzL2Uyb0RvYy54bWxQSwUGAAAAAAYABgBZAQAALwkAAAAA&#10;">
                <o:lock v:ext="edit" aspectratio="f"/>
                <v:shape id="Text Box 321" o:spid="_x0000_s1026" o:spt="202" type="#_x0000_t202" style="position:absolute;left:1674;top:0;height:301;width:1338;" filled="f" stroked="t" coordsize="21600,21600" o:gfxdata="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E2W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开工申请</w:t>
                        </w:r>
                      </w:p>
                    </w:txbxContent>
                  </v:textbox>
                </v:shape>
                <v:shape id="Text Box 322" o:spid="_x0000_s1026" o:spt="202" type="#_x0000_t202" style="position:absolute;left:503;top:5273;height:301;width:3681;" filled="f" stroked="t" coordsize="21600,21600" o:gfxdata="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IfPa/&#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总监审定并签发支付证书</w:t>
                        </w:r>
                      </w:p>
                    </w:txbxContent>
                  </v:textbox>
                </v:shape>
                <v:shape id="Text Box 323" o:spid="_x0000_s1026" o:spt="202" type="#_x0000_t202" style="position:absolute;left:1172;top:4745;height:302;width:2343;" filled="f" stroked="t" coordsize="21600,21600" o:gfxdata="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X6I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合同部主任审核</w:t>
                        </w:r>
                      </w:p>
                    </w:txbxContent>
                  </v:textbox>
                </v:shape>
                <v:shape id="Text Box 324" o:spid="_x0000_s1026" o:spt="202" type="#_x0000_t202" style="position:absolute;left:0;top:3691;height:301;width:4686;" filled="f" stroked="t" coordsize="21600,21600" o:gfxdata="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bTR+/&#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合同部计量工程师审查月计量申请表</w:t>
                        </w:r>
                      </w:p>
                    </w:txbxContent>
                  </v:textbox>
                </v:shape>
                <v:shape id="Text Box 325" o:spid="_x0000_s1026" o:spt="202" type="#_x0000_t202" style="position:absolute;left:1506;top:3163;height:301;width:1674;" filled="f" stroked="t" coordsize="21600,21600" o:gfxdata="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gbxg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月计量申请</w:t>
                        </w:r>
                      </w:p>
                    </w:txbxContent>
                  </v:textbox>
                </v:shape>
                <v:shape id="Text Box 326" o:spid="_x0000_s1026" o:spt="202" type="#_x0000_t202" style="position:absolute;left:1004;top:4218;height:302;width:2677;" filled="f" stroked="t" coordsize="21600,21600" o:gfxdata="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0Z+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承包商填支付申请</w:t>
                        </w:r>
                      </w:p>
                    </w:txbxContent>
                  </v:textbox>
                </v:shape>
                <v:shape id="Text Box 327" o:spid="_x0000_s1026" o:spt="202" type="#_x0000_t202" style="position:absolute;left:503;top:2636;height:302;width:3681;" filled="f" stroked="t" coordsize="21600,21600" o:gfxdata="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fh4y/&#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驻地工程师签发中间交工证</w:t>
                        </w:r>
                      </w:p>
                    </w:txbxContent>
                  </v:textbox>
                </v:shape>
                <v:shape id="Text Box 328" o:spid="_x0000_s1026" o:spt="202" type="#_x0000_t202" style="position:absolute;left:503;top:1582;height:301;width:3681;" filled="f" stroked="t" coordsize="21600,21600" o:gfxdata="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MiF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驻地工程师签发检验认可书</w:t>
                        </w:r>
                      </w:p>
                    </w:txbxContent>
                  </v:textbox>
                </v:shape>
                <v:shape id="Text Box 329" o:spid="_x0000_s1026" o:spt="202" type="#_x0000_t202" style="position:absolute;left:1674;top:1054;height:302;width:1338;" filled="f" stroked="t" coordsize="21600,21600" o:gfxdata="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6um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施  工</w:t>
                        </w:r>
                      </w:p>
                    </w:txbxContent>
                  </v:textbox>
                </v:shape>
                <v:shape id="Text Box 330" o:spid="_x0000_s1026" o:spt="202" type="#_x0000_t202" style="position:absolute;left:1674;top:2110;height:301;width:1338;" filled="f" stroked="t" coordsize="21600,21600" o:gfxdata="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f+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中间计量</w:t>
                        </w:r>
                      </w:p>
                    </w:txbxContent>
                  </v:textbox>
                </v:shape>
                <v:shape id="Text Box 331" o:spid="_x0000_s1026" o:spt="202" type="#_x0000_t202" style="position:absolute;left:837;top:527;height:302;width:3012;" filled="f" stroked="t" coordsize="21600,21600" o:gfxdata="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kgY+/&#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hint="eastAsia" w:ascii="宋体" w:hAnsi="宋体"/>
                            <w:color w:val="000000"/>
                            <w:sz w:val="24"/>
                            <w:szCs w:val="24"/>
                          </w:rPr>
                        </w:pPr>
                        <w:r>
                          <w:rPr>
                            <w:rFonts w:hint="eastAsia" w:ascii="宋体" w:hAnsi="宋体"/>
                            <w:color w:val="000000"/>
                            <w:sz w:val="24"/>
                            <w:szCs w:val="24"/>
                          </w:rPr>
                          <w:t>驻地工程师签发开工令</w:t>
                        </w:r>
                      </w:p>
                    </w:txbxContent>
                  </v:textbox>
                </v:shape>
                <v:line id="Line 332" o:spid="_x0000_s1026" o:spt="20" style="position:absolute;left:2340;top:301;height:226;width:0;" filled="f" stroked="t" coordsize="21600,21600" o:gfxdata="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hZ7&#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33" o:spid="_x0000_s1026" o:spt="20" style="position:absolute;left:2340;top:829;height:225;width:0;" filled="f" stroked="t" coordsize="21600,21600" o:gfxdata="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IJ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334" o:spid="_x0000_s1026" o:spt="20" style="position:absolute;left:2340;top:1356;height:226;width:0;" filled="f" stroked="t" coordsize="21600,21600" o:gfxdata="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SeS&#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35" o:spid="_x0000_s1026" o:spt="20" style="position:absolute;left:2340;top:1883;height:227;width:0;" filled="f" stroked="t" coordsize="21600,21600" o:gfxdata="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VhjS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336" o:spid="_x0000_s1026" o:spt="20" style="position:absolute;left:2340;top:2411;height:225;width:0;" filled="f" stroked="t" coordsize="21600,21600" o:gfxdata="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r1J&#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37" o:spid="_x0000_s1026" o:spt="20" style="position:absolute;left:2340;top:2938;height:225;width:0;" filled="f" stroked="t" coordsize="21600,21600" o:gfxdata="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CM+&#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38" o:spid="_x0000_s1026" o:spt="20" style="position:absolute;left:2340;top:3464;height:227;width:0;" filled="f" stroked="t" coordsize="21600,21600" o:gfxdata="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Ial&#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39" o:spid="_x0000_s1026" o:spt="20" style="position:absolute;left:2340;top:3992;height:226;width:0;" filled="f" stroked="t" coordsize="21600,21600" o:gfxdata="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bR7R&#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40" o:spid="_x0000_s1026" o:spt="20" style="position:absolute;left:2340;top:4520;height:225;width:0;" filled="f" stroked="t" coordsize="21600,21600" o:gfxdata="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btK&#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41" o:spid="_x0000_s1026" o:spt="20" style="position:absolute;left:2340;top:5047;height:226;width:0;" filled="f" stroked="t" coordsize="21600,21600" o:gfxdata="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8yU9&#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342" o:spid="_x0000_s1026" o:spt="20" style="position:absolute;left:4184;top:1733;height:0;width:1171;" filled="f" stroked="t" coordsize="21600,21600" o:gfxdata="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jNA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343" o:spid="_x0000_s1026" o:spt="20" style="position:absolute;left:5355;top:1205;flip:y;height:528;width:0;" filled="f" stroked="t" coordsize="21600,21600" o:gfxdata="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JUK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44" o:spid="_x0000_s1026" o:spt="20" style="position:absolute;left:3012;top:1205;flip:x;height:0;width:2343;" filled="f" stroked="t" coordsize="21600,21600" o:gfxdata="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Ob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45" o:spid="_x0000_s1026" o:spt="20" style="position:absolute;left:4686;top:3841;height:0;width:669;" filled="f" stroked="t" coordsize="21600,21600" o:gfxdata="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mb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46" o:spid="_x0000_s1026" o:spt="20" style="position:absolute;left:5355;top:3314;flip:y;height:527;width:0;" filled="f" stroked="t" coordsize="21600,21600" o:gfxdata="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Q3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47" o:spid="_x0000_s1026" o:spt="20" style="position:absolute;left:3180;top:3314;flip:x;height:0;width:2175;" filled="f" stroked="t" coordsize="21600,21600" o:gfxdata="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jY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pStyle w:val="6"/>
        <w:ind w:left="0" w:leftChars="0" w:firstLine="0" w:firstLineChars="0"/>
        <w:rPr>
          <w:rFonts w:hint="eastAsia" w:ascii="宋体" w:hAnsi="宋体" w:eastAsia="宋体" w:cs="宋体"/>
          <w:lang w:val="en-US" w:eastAsia="zh-CN"/>
        </w:rPr>
      </w:pPr>
      <w:bookmarkStart w:id="119" w:name="_Toc16053"/>
      <w:bookmarkStart w:id="120" w:name="_Toc377484281"/>
      <w:bookmarkStart w:id="121" w:name="_Toc394741351"/>
      <w:bookmarkStart w:id="122" w:name="_Toc378081261"/>
      <w:r>
        <w:rPr>
          <w:rFonts w:hint="eastAsia" w:ascii="宋体" w:hAnsi="宋体" w:eastAsia="宋体" w:cs="宋体"/>
          <w:lang w:val="en-US" w:eastAsia="zh-CN"/>
        </w:rPr>
        <w:t>3.5、工程变更投资控制、费用、索赔的处理方法</w:t>
      </w:r>
      <w:bookmarkEnd w:id="119"/>
    </w:p>
    <w:p>
      <w:pPr>
        <w:pStyle w:val="7"/>
        <w:ind w:left="0" w:leftChars="0" w:firstLine="0" w:firstLineChars="0"/>
        <w:rPr>
          <w:rFonts w:hint="eastAsia" w:ascii="宋体" w:hAnsi="宋体" w:eastAsia="宋体" w:cs="宋体"/>
          <w:szCs w:val="22"/>
          <w:lang w:val="en-US" w:eastAsia="zh-CN"/>
        </w:rPr>
      </w:pPr>
      <w:bookmarkStart w:id="123" w:name="_Toc23737"/>
      <w:bookmarkStart w:id="124" w:name="_Toc18349"/>
      <w:bookmarkStart w:id="125" w:name="_Toc2225"/>
      <w:r>
        <w:rPr>
          <w:rFonts w:hint="eastAsia" w:ascii="宋体" w:hAnsi="宋体" w:eastAsia="宋体" w:cs="宋体"/>
          <w:szCs w:val="22"/>
          <w:lang w:val="en-US" w:eastAsia="zh-CN"/>
        </w:rPr>
        <w:t>3.5.1、工程变更投资控制的处理方法</w:t>
      </w:r>
      <w:bookmarkEnd w:id="120"/>
      <w:bookmarkEnd w:id="121"/>
      <w:bookmarkEnd w:id="122"/>
      <w:bookmarkEnd w:id="123"/>
      <w:bookmarkEnd w:id="124"/>
      <w:bookmarkEnd w:id="125"/>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（1）工程变更的控制原则</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1）严格控制设计变更。</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2）严禁通过设计变更扩大建设规模，增加建设内容，提交建设标准。</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必须变更的，应先做工程量和造价的增减分析，经建设单位同意，设计单位审查签证，发出相应图纸和说明后，方可发出变更通知，调整原合同所确定的工程造价。当造价超支部分在预备费中调剂有困难时，原投资估算或设计总概算是报经有关部门或单位批准的，还必须报经原审批部门或单位批准后方可更改，发出变更通知。</w:t>
      </w:r>
    </w:p>
    <w:p>
      <w:pPr>
        <w:keepNext w:val="0"/>
        <w:keepLines w:val="0"/>
        <w:pageBreakBefore w:val="0"/>
        <w:widowControl/>
        <w:kinsoku/>
        <w:wordWrap/>
        <w:overflowPunct/>
        <w:topLinePunct w:val="0"/>
        <w:autoSpaceDE/>
        <w:autoSpaceDN/>
        <w:bidi w:val="0"/>
        <w:adjustRightInd w:val="0"/>
        <w:snapToGrid w:val="0"/>
        <w:spacing w:line="420" w:lineRule="exact"/>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b w:val="0"/>
          <w:bCs/>
          <w:color w:val="000000"/>
          <w:sz w:val="24"/>
          <w:szCs w:val="24"/>
        </w:rPr>
        <w:t>（2）工程变更管理的控制程序</w:t>
      </w:r>
    </w:p>
    <w:p>
      <w:pPr>
        <w:autoSpaceDE w:val="0"/>
        <w:autoSpaceDN w:val="0"/>
        <w:adjustRightInd w:val="0"/>
        <w:spacing w:line="360" w:lineRule="auto"/>
        <w:rPr>
          <w:rFonts w:hint="eastAsia" w:ascii="宋体" w:hAnsi="宋体" w:eastAsia="宋体" w:cs="宋体"/>
          <w:sz w:val="24"/>
        </w:rPr>
      </w:pPr>
      <w:r>
        <w:rPr>
          <w:rFonts w:hint="eastAsia" w:ascii="宋体" w:hAnsi="宋体" w:eastAsia="宋体" w:cs="宋体"/>
        </w:rPr>
        <mc:AlternateContent>
          <mc:Choice Requires="wpg">
            <w:drawing>
              <wp:anchor distT="0" distB="0" distL="114300" distR="114300" simplePos="0" relativeHeight="272468992" behindDoc="0" locked="0" layoutInCell="1" allowOverlap="1">
                <wp:simplePos x="0" y="0"/>
                <wp:positionH relativeFrom="column">
                  <wp:posOffset>233680</wp:posOffset>
                </wp:positionH>
                <wp:positionV relativeFrom="paragraph">
                  <wp:posOffset>176530</wp:posOffset>
                </wp:positionV>
                <wp:extent cx="5259705" cy="3975735"/>
                <wp:effectExtent l="4445" t="4445" r="0" b="20320"/>
                <wp:wrapNone/>
                <wp:docPr id="395" name="Group 416"/>
                <wp:cNvGraphicFramePr/>
                <a:graphic xmlns:a="http://schemas.openxmlformats.org/drawingml/2006/main">
                  <a:graphicData uri="http://schemas.microsoft.com/office/word/2010/wordprocessingGroup">
                    <wpg:wgp>
                      <wpg:cNvGrpSpPr/>
                      <wpg:grpSpPr>
                        <a:xfrm>
                          <a:off x="0" y="0"/>
                          <a:ext cx="5259705" cy="3975735"/>
                          <a:chOff x="0" y="0"/>
                          <a:chExt cx="7200" cy="4665"/>
                        </a:xfrm>
                        <a:effectLst/>
                      </wpg:grpSpPr>
                      <wps:wsp>
                        <wps:cNvPr id="343" name="Text Box 349"/>
                        <wps:cNvSpPr txBox="1"/>
                        <wps:spPr>
                          <a:xfrm>
                            <a:off x="0" y="0"/>
                            <a:ext cx="5940" cy="31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ascii="宋体" w:hAnsi="宋体"/>
                                  <w:color w:val="000000"/>
                                  <w:sz w:val="24"/>
                                  <w:szCs w:val="24"/>
                                </w:rPr>
                              </w:pPr>
                              <w:r>
                                <w:rPr>
                                  <w:rFonts w:hint="eastAsia" w:ascii="宋体" w:hAnsi="宋体"/>
                                  <w:color w:val="000000"/>
                                  <w:sz w:val="24"/>
                                  <w:szCs w:val="24"/>
                                </w:rPr>
                                <w:t>承包单位、设计单位、建设单位任何一方提出设计变更、洽商</w:t>
                              </w:r>
                            </w:p>
                          </w:txbxContent>
                        </wps:txbx>
                        <wps:bodyPr lIns="0" tIns="0" rIns="0" bIns="0" upright="1"/>
                      </wps:wsp>
                      <wps:wsp>
                        <wps:cNvPr id="344" name="Text Box 350"/>
                        <wps:cNvSpPr txBox="1"/>
                        <wps:spPr>
                          <a:xfrm>
                            <a:off x="0" y="622"/>
                            <a:ext cx="5940" cy="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jc w:val="center"/>
                                <w:rPr>
                                  <w:rFonts w:hint="eastAsia" w:ascii="宋体" w:hAnsi="宋体"/>
                                  <w:color w:val="000000"/>
                                  <w:sz w:val="24"/>
                                  <w:szCs w:val="24"/>
                                </w:rPr>
                              </w:pPr>
                              <w:r>
                                <w:rPr>
                                  <w:rFonts w:hint="eastAsia" w:ascii="宋体" w:hAnsi="宋体"/>
                                  <w:color w:val="000000"/>
                                  <w:sz w:val="24"/>
                                  <w:szCs w:val="24"/>
                                </w:rPr>
                                <w:t>承包单位、设计单位、建设单位和监理单位</w:t>
                              </w:r>
                            </w:p>
                            <w:p>
                              <w:pPr>
                                <w:spacing w:line="240" w:lineRule="auto"/>
                                <w:jc w:val="center"/>
                                <w:rPr>
                                  <w:rFonts w:hint="eastAsia" w:ascii="宋体" w:hAnsi="宋体"/>
                                  <w:color w:val="000000"/>
                                  <w:sz w:val="24"/>
                                  <w:szCs w:val="24"/>
                                </w:rPr>
                              </w:pPr>
                              <w:r>
                                <w:rPr>
                                  <w:rFonts w:hint="eastAsia" w:ascii="宋体" w:hAnsi="宋体"/>
                                  <w:color w:val="000000"/>
                                  <w:sz w:val="24"/>
                                  <w:szCs w:val="24"/>
                                </w:rPr>
                                <w:t>分别在《设计变更、洽商记录》上签字认可</w:t>
                              </w:r>
                            </w:p>
                            <w:p/>
                          </w:txbxContent>
                        </wps:txbx>
                        <wps:bodyPr lIns="0" tIns="0" rIns="0" bIns="0" upright="1"/>
                      </wps:wsp>
                      <wps:wsp>
                        <wps:cNvPr id="345" name="Text Box 351"/>
                        <wps:cNvSpPr txBox="1"/>
                        <wps:spPr>
                          <a:xfrm>
                            <a:off x="0" y="1555"/>
                            <a:ext cx="5940" cy="296"/>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color w:val="000000"/>
                                  <w:sz w:val="24"/>
                                  <w:szCs w:val="24"/>
                                </w:rPr>
                              </w:pPr>
                              <w:r>
                                <w:rPr>
                                  <w:rFonts w:hint="eastAsia"/>
                                  <w:color w:val="000000"/>
                                  <w:sz w:val="24"/>
                                  <w:szCs w:val="24"/>
                                </w:rPr>
                                <w:t>承包单位按设计变更、洽商施工</w:t>
                              </w:r>
                            </w:p>
                          </w:txbxContent>
                        </wps:txbx>
                        <wps:bodyPr lIns="0" tIns="0" rIns="0" bIns="0" upright="1"/>
                      </wps:wsp>
                      <wps:wsp>
                        <wps:cNvPr id="346" name="Text Box 352"/>
                        <wps:cNvSpPr txBox="1"/>
                        <wps:spPr>
                          <a:xfrm>
                            <a:off x="0" y="2177"/>
                            <a:ext cx="5940" cy="622"/>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jc w:val="center"/>
                                <w:rPr>
                                  <w:rFonts w:hint="eastAsia"/>
                                  <w:color w:val="000000"/>
                                  <w:sz w:val="24"/>
                                  <w:szCs w:val="24"/>
                                </w:rPr>
                              </w:pPr>
                              <w:r>
                                <w:rPr>
                                  <w:rFonts w:hint="eastAsia"/>
                                  <w:color w:val="000000"/>
                                  <w:sz w:val="24"/>
                                  <w:szCs w:val="24"/>
                                </w:rPr>
                                <w:t>承包单位提交</w:t>
                              </w:r>
                            </w:p>
                            <w:p>
                              <w:pPr>
                                <w:spacing w:line="240" w:lineRule="auto"/>
                                <w:jc w:val="center"/>
                                <w:rPr>
                                  <w:color w:val="000000"/>
                                  <w:sz w:val="24"/>
                                  <w:szCs w:val="24"/>
                                </w:rPr>
                              </w:pPr>
                              <w:r>
                                <w:rPr>
                                  <w:rFonts w:hint="eastAsia"/>
                                  <w:color w:val="000000"/>
                                  <w:sz w:val="24"/>
                                  <w:szCs w:val="24"/>
                                </w:rPr>
                                <w:t>《设计变更、洽商费用报审表》</w:t>
                              </w:r>
                            </w:p>
                          </w:txbxContent>
                        </wps:txbx>
                        <wps:bodyPr lIns="0" tIns="0" rIns="0" bIns="0" upright="1"/>
                      </wps:wsp>
                      <wps:wsp>
                        <wps:cNvPr id="347" name="Text Box 353"/>
                        <wps:cNvSpPr txBox="1"/>
                        <wps:spPr>
                          <a:xfrm>
                            <a:off x="0" y="3110"/>
                            <a:ext cx="5940" cy="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jc w:val="center"/>
                                <w:rPr>
                                  <w:rFonts w:hint="eastAsia"/>
                                  <w:color w:val="000000"/>
                                  <w:sz w:val="24"/>
                                  <w:szCs w:val="24"/>
                                </w:rPr>
                              </w:pPr>
                              <w:r>
                                <w:rPr>
                                  <w:rFonts w:hint="eastAsia"/>
                                  <w:color w:val="000000"/>
                                  <w:sz w:val="24"/>
                                  <w:szCs w:val="24"/>
                                </w:rPr>
                                <w:t>监理工程师审核</w:t>
                              </w:r>
                            </w:p>
                            <w:p>
                              <w:pPr>
                                <w:spacing w:line="240" w:lineRule="auto"/>
                                <w:jc w:val="center"/>
                                <w:rPr>
                                  <w:color w:val="000000"/>
                                  <w:sz w:val="24"/>
                                  <w:szCs w:val="24"/>
                                </w:rPr>
                              </w:pPr>
                              <w:r>
                                <w:rPr>
                                  <w:rFonts w:hint="eastAsia"/>
                                  <w:color w:val="000000"/>
                                  <w:sz w:val="24"/>
                                  <w:szCs w:val="24"/>
                                </w:rPr>
                                <w:t>总监理工程师签认意见</w:t>
                              </w:r>
                            </w:p>
                          </w:txbxContent>
                        </wps:txbx>
                        <wps:bodyPr lIns="0" tIns="0" rIns="0" bIns="0" upright="1"/>
                      </wps:wsp>
                      <wps:wsp>
                        <wps:cNvPr id="348" name="Text Box 354"/>
                        <wps:cNvSpPr txBox="1"/>
                        <wps:spPr>
                          <a:xfrm>
                            <a:off x="0" y="4354"/>
                            <a:ext cx="5940" cy="311"/>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auto"/>
                                <w:jc w:val="center"/>
                                <w:rPr>
                                  <w:color w:val="000000"/>
                                  <w:sz w:val="24"/>
                                  <w:szCs w:val="24"/>
                                </w:rPr>
                              </w:pPr>
                              <w:r>
                                <w:rPr>
                                  <w:rFonts w:hint="eastAsia"/>
                                  <w:color w:val="000000"/>
                                  <w:sz w:val="24"/>
                                  <w:szCs w:val="24"/>
                                </w:rPr>
                                <w:t>建设单位审批</w:t>
                              </w:r>
                            </w:p>
                          </w:txbxContent>
                        </wps:txbx>
                        <wps:bodyPr lIns="0" tIns="0" rIns="0" bIns="0" upright="1"/>
                      </wps:wsp>
                      <wps:wsp>
                        <wps:cNvPr id="358" name="Text Box 355"/>
                        <wps:cNvSpPr txBox="1"/>
                        <wps:spPr>
                          <a:xfrm>
                            <a:off x="5945" y="2956"/>
                            <a:ext cx="1255" cy="465"/>
                          </a:xfrm>
                          <a:prstGeom prst="rect">
                            <a:avLst/>
                          </a:prstGeom>
                          <a:noFill/>
                          <a:ln w="9525">
                            <a:noFill/>
                          </a:ln>
                          <a:effectLst/>
                        </wps:spPr>
                        <wps:txbx>
                          <w:txbxContent>
                            <w:p>
                              <w:pPr>
                                <w:spacing w:line="240" w:lineRule="auto"/>
                                <w:ind w:left="0" w:leftChars="0" w:firstLine="0" w:firstLineChars="0"/>
                                <w:rPr>
                                  <w:rFonts w:hint="eastAsia"/>
                                  <w:sz w:val="24"/>
                                  <w:szCs w:val="24"/>
                                </w:rPr>
                              </w:pPr>
                              <w:r>
                                <w:rPr>
                                  <w:rFonts w:hint="eastAsia"/>
                                  <w:sz w:val="24"/>
                                  <w:szCs w:val="24"/>
                                </w:rPr>
                                <w:t>不同意</w:t>
                              </w:r>
                            </w:p>
                          </w:txbxContent>
                        </wps:txbx>
                        <wps:bodyPr upright="1"/>
                      </wps:wsp>
                      <wps:wsp>
                        <wps:cNvPr id="359" name="Text Box 356"/>
                        <wps:cNvSpPr txBox="1"/>
                        <wps:spPr>
                          <a:xfrm>
                            <a:off x="2956" y="3873"/>
                            <a:ext cx="1004" cy="465"/>
                          </a:xfrm>
                          <a:prstGeom prst="rect">
                            <a:avLst/>
                          </a:prstGeom>
                          <a:noFill/>
                          <a:ln w="9525">
                            <a:noFill/>
                          </a:ln>
                          <a:effectLst/>
                        </wps:spPr>
                        <wps:txbx>
                          <w:txbxContent>
                            <w:p>
                              <w:pPr>
                                <w:spacing w:line="240" w:lineRule="auto"/>
                                <w:ind w:left="0" w:leftChars="0" w:firstLine="0" w:firstLineChars="0"/>
                                <w:rPr>
                                  <w:rFonts w:hint="eastAsia"/>
                                </w:rPr>
                              </w:pPr>
                              <w:r>
                                <w:rPr>
                                  <w:rFonts w:hint="eastAsia"/>
                                  <w:sz w:val="24"/>
                                  <w:szCs w:val="24"/>
                                </w:rPr>
                                <w:t>同意</w:t>
                              </w:r>
                            </w:p>
                          </w:txbxContent>
                        </wps:txbx>
                        <wps:bodyPr upright="1"/>
                      </wps:wsp>
                      <wps:wsp>
                        <wps:cNvPr id="360" name="Line 357"/>
                        <wps:cNvCnPr/>
                        <wps:spPr>
                          <a:xfrm>
                            <a:off x="2880" y="311"/>
                            <a:ext cx="0" cy="311"/>
                          </a:xfrm>
                          <a:prstGeom prst="line">
                            <a:avLst/>
                          </a:prstGeom>
                          <a:ln w="9525" cap="flat" cmpd="sng">
                            <a:solidFill>
                              <a:srgbClr val="000000"/>
                            </a:solidFill>
                            <a:prstDash val="solid"/>
                            <a:headEnd type="none" w="med" len="med"/>
                            <a:tailEnd type="triangle" w="med" len="med"/>
                          </a:ln>
                          <a:effectLst/>
                        </wps:spPr>
                        <wps:bodyPr upright="1"/>
                      </wps:wsp>
                      <wps:wsp>
                        <wps:cNvPr id="383" name="Line 358"/>
                        <wps:cNvCnPr/>
                        <wps:spPr>
                          <a:xfrm>
                            <a:off x="2880" y="1244"/>
                            <a:ext cx="0" cy="311"/>
                          </a:xfrm>
                          <a:prstGeom prst="line">
                            <a:avLst/>
                          </a:prstGeom>
                          <a:ln w="9525" cap="flat" cmpd="sng">
                            <a:solidFill>
                              <a:srgbClr val="000000"/>
                            </a:solidFill>
                            <a:prstDash val="solid"/>
                            <a:headEnd type="none" w="med" len="med"/>
                            <a:tailEnd type="triangle" w="med" len="med"/>
                          </a:ln>
                          <a:effectLst/>
                        </wps:spPr>
                        <wps:bodyPr upright="1"/>
                      </wps:wsp>
                      <wps:wsp>
                        <wps:cNvPr id="44" name="Line 359"/>
                        <wps:cNvCnPr/>
                        <wps:spPr>
                          <a:xfrm>
                            <a:off x="2880" y="1866"/>
                            <a:ext cx="0" cy="311"/>
                          </a:xfrm>
                          <a:prstGeom prst="line">
                            <a:avLst/>
                          </a:prstGeom>
                          <a:ln w="9525" cap="flat" cmpd="sng">
                            <a:solidFill>
                              <a:srgbClr val="000000"/>
                            </a:solidFill>
                            <a:prstDash val="solid"/>
                            <a:headEnd type="none" w="med" len="med"/>
                            <a:tailEnd type="triangle" w="med" len="med"/>
                          </a:ln>
                          <a:effectLst/>
                        </wps:spPr>
                        <wps:bodyPr upright="1"/>
                      </wps:wsp>
                      <wps:wsp>
                        <wps:cNvPr id="45" name="Line 360"/>
                        <wps:cNvCnPr/>
                        <wps:spPr>
                          <a:xfrm flipH="1">
                            <a:off x="5940" y="2488"/>
                            <a:ext cx="1080" cy="0"/>
                          </a:xfrm>
                          <a:prstGeom prst="line">
                            <a:avLst/>
                          </a:prstGeom>
                          <a:ln w="9525" cap="flat" cmpd="sng">
                            <a:solidFill>
                              <a:srgbClr val="000000"/>
                            </a:solidFill>
                            <a:prstDash val="solid"/>
                            <a:headEnd type="none" w="med" len="med"/>
                            <a:tailEnd type="triangle" w="med" len="med"/>
                          </a:ln>
                          <a:effectLst/>
                        </wps:spPr>
                        <wps:bodyPr upright="1"/>
                      </wps:wsp>
                      <wps:wsp>
                        <wps:cNvPr id="46" name="Line 361"/>
                        <wps:cNvCnPr/>
                        <wps:spPr>
                          <a:xfrm>
                            <a:off x="7020" y="2488"/>
                            <a:ext cx="0" cy="933"/>
                          </a:xfrm>
                          <a:prstGeom prst="line">
                            <a:avLst/>
                          </a:prstGeom>
                          <a:ln w="9525" cap="flat" cmpd="sng">
                            <a:solidFill>
                              <a:srgbClr val="000000"/>
                            </a:solidFill>
                            <a:prstDash val="solid"/>
                            <a:headEnd type="none" w="med" len="med"/>
                            <a:tailEnd type="none" w="med" len="med"/>
                          </a:ln>
                          <a:effectLst/>
                        </wps:spPr>
                        <wps:bodyPr upright="1"/>
                      </wps:wsp>
                      <wps:wsp>
                        <wps:cNvPr id="392" name="Line 362"/>
                        <wps:cNvCnPr/>
                        <wps:spPr>
                          <a:xfrm>
                            <a:off x="2880" y="2799"/>
                            <a:ext cx="0" cy="311"/>
                          </a:xfrm>
                          <a:prstGeom prst="line">
                            <a:avLst/>
                          </a:prstGeom>
                          <a:ln w="9525" cap="flat" cmpd="sng">
                            <a:solidFill>
                              <a:srgbClr val="000000"/>
                            </a:solidFill>
                            <a:prstDash val="solid"/>
                            <a:headEnd type="none" w="med" len="med"/>
                            <a:tailEnd type="triangle" w="med" len="med"/>
                          </a:ln>
                          <a:effectLst/>
                        </wps:spPr>
                        <wps:bodyPr upright="1"/>
                      </wps:wsp>
                      <wps:wsp>
                        <wps:cNvPr id="393" name="Line 363"/>
                        <wps:cNvCnPr/>
                        <wps:spPr>
                          <a:xfrm>
                            <a:off x="5940" y="3421"/>
                            <a:ext cx="1080" cy="0"/>
                          </a:xfrm>
                          <a:prstGeom prst="line">
                            <a:avLst/>
                          </a:prstGeom>
                          <a:ln w="9525" cap="flat" cmpd="sng">
                            <a:solidFill>
                              <a:srgbClr val="000000"/>
                            </a:solidFill>
                            <a:prstDash val="solid"/>
                            <a:headEnd type="none" w="med" len="med"/>
                            <a:tailEnd type="none" w="med" len="med"/>
                          </a:ln>
                          <a:effectLst/>
                        </wps:spPr>
                        <wps:bodyPr upright="1"/>
                      </wps:wsp>
                      <wps:wsp>
                        <wps:cNvPr id="394" name="Line 364"/>
                        <wps:cNvCnPr/>
                        <wps:spPr>
                          <a:xfrm>
                            <a:off x="2880" y="3732"/>
                            <a:ext cx="0" cy="622"/>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Group 416" o:spid="_x0000_s1026" o:spt="203" style="position:absolute;left:0pt;margin-left:18.4pt;margin-top:13.9pt;height:313.05pt;width:414.15pt;z-index:272468992;mso-width-relative:page;mso-height-relative:page;" coordsize="7200,4665" o:gfxdata="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">
                <o:lock v:ext="edit" aspectratio="f"/>
                <v:shape id="Text Box 349" o:spid="_x0000_s1026" o:spt="202" type="#_x0000_t202" style="position:absolute;left:0;top:0;height:311;width:5940;" filled="f" stroked="t" coordsize="21600,21600" o:gfxdata="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TVr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rFonts w:ascii="宋体" w:hAnsi="宋体"/>
                            <w:color w:val="000000"/>
                            <w:sz w:val="24"/>
                            <w:szCs w:val="24"/>
                          </w:rPr>
                        </w:pPr>
                        <w:r>
                          <w:rPr>
                            <w:rFonts w:hint="eastAsia" w:ascii="宋体" w:hAnsi="宋体"/>
                            <w:color w:val="000000"/>
                            <w:sz w:val="24"/>
                            <w:szCs w:val="24"/>
                          </w:rPr>
                          <w:t>承包单位、设计单位、建设单位任何一方提出设计变更、洽商</w:t>
                        </w:r>
                      </w:p>
                    </w:txbxContent>
                  </v:textbox>
                </v:shape>
                <v:shape id="Text Box 350" o:spid="_x0000_s1026" o:spt="202" type="#_x0000_t202" style="position:absolute;left:0;top:622;height:620;width:5940;" filled="f" stroked="t" coordsize="21600,21600" o:gfxdata="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6zsa/&#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jc w:val="center"/>
                          <w:rPr>
                            <w:rFonts w:hint="eastAsia" w:ascii="宋体" w:hAnsi="宋体"/>
                            <w:color w:val="000000"/>
                            <w:sz w:val="24"/>
                            <w:szCs w:val="24"/>
                          </w:rPr>
                        </w:pPr>
                        <w:r>
                          <w:rPr>
                            <w:rFonts w:hint="eastAsia" w:ascii="宋体" w:hAnsi="宋体"/>
                            <w:color w:val="000000"/>
                            <w:sz w:val="24"/>
                            <w:szCs w:val="24"/>
                          </w:rPr>
                          <w:t>承包单位、设计单位、建设单位和监理单位</w:t>
                        </w:r>
                      </w:p>
                      <w:p>
                        <w:pPr>
                          <w:spacing w:line="240" w:lineRule="auto"/>
                          <w:jc w:val="center"/>
                          <w:rPr>
                            <w:rFonts w:hint="eastAsia" w:ascii="宋体" w:hAnsi="宋体"/>
                            <w:color w:val="000000"/>
                            <w:sz w:val="24"/>
                            <w:szCs w:val="24"/>
                          </w:rPr>
                        </w:pPr>
                        <w:r>
                          <w:rPr>
                            <w:rFonts w:hint="eastAsia" w:ascii="宋体" w:hAnsi="宋体"/>
                            <w:color w:val="000000"/>
                            <w:sz w:val="24"/>
                            <w:szCs w:val="24"/>
                          </w:rPr>
                          <w:t>分别在《设计变更、洽商记录》上签字认可</w:t>
                        </w:r>
                      </w:p>
                      <w:p/>
                    </w:txbxContent>
                  </v:textbox>
                </v:shape>
                <v:shape id="Text Box 351" o:spid="_x0000_s1026" o:spt="202" type="#_x0000_t202" style="position:absolute;left:0;top:1555;height:296;width:5940;" filled="f" stroked="t" coordsize="21600,21600" o:gfxdata="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2a12/&#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ind w:left="0" w:leftChars="0" w:firstLine="0" w:firstLineChars="0"/>
                          <w:jc w:val="center"/>
                          <w:rPr>
                            <w:color w:val="000000"/>
                            <w:sz w:val="24"/>
                            <w:szCs w:val="24"/>
                          </w:rPr>
                        </w:pPr>
                        <w:r>
                          <w:rPr>
                            <w:rFonts w:hint="eastAsia"/>
                            <w:color w:val="000000"/>
                            <w:sz w:val="24"/>
                            <w:szCs w:val="24"/>
                          </w:rPr>
                          <w:t>承包单位按设计变更、洽商施工</w:t>
                        </w:r>
                      </w:p>
                    </w:txbxContent>
                  </v:textbox>
                </v:shape>
                <v:shape id="Text Box 352" o:spid="_x0000_s1026" o:spt="202" type="#_x0000_t202" style="position:absolute;left:0;top:2177;height:622;width:5940;" filled="f" stroked="t" coordsize="21600,21600" o:gfxdata="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k9Sq/&#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jc w:val="center"/>
                          <w:rPr>
                            <w:rFonts w:hint="eastAsia"/>
                            <w:color w:val="000000"/>
                            <w:sz w:val="24"/>
                            <w:szCs w:val="24"/>
                          </w:rPr>
                        </w:pPr>
                        <w:r>
                          <w:rPr>
                            <w:rFonts w:hint="eastAsia"/>
                            <w:color w:val="000000"/>
                            <w:sz w:val="24"/>
                            <w:szCs w:val="24"/>
                          </w:rPr>
                          <w:t>承包单位提交</w:t>
                        </w:r>
                      </w:p>
                      <w:p>
                        <w:pPr>
                          <w:spacing w:line="240" w:lineRule="auto"/>
                          <w:jc w:val="center"/>
                          <w:rPr>
                            <w:color w:val="000000"/>
                            <w:sz w:val="24"/>
                            <w:szCs w:val="24"/>
                          </w:rPr>
                        </w:pPr>
                        <w:r>
                          <w:rPr>
                            <w:rFonts w:hint="eastAsia"/>
                            <w:color w:val="000000"/>
                            <w:sz w:val="24"/>
                            <w:szCs w:val="24"/>
                          </w:rPr>
                          <w:t>《设计变更、洽商费用报审表》</w:t>
                        </w:r>
                      </w:p>
                    </w:txbxContent>
                  </v:textbox>
                </v:shape>
                <v:shape id="Text Box 353" o:spid="_x0000_s1026" o:spt="202" type="#_x0000_t202" style="position:absolute;left:0;top:3110;height:620;width:5940;" filled="f" stroked="t" coordsize="21600,21600" o:gfxdata="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oUL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inset="0mm,0mm,0mm,0mm">
                    <w:txbxContent>
                      <w:p>
                        <w:pPr>
                          <w:spacing w:line="240" w:lineRule="auto"/>
                          <w:jc w:val="center"/>
                          <w:rPr>
                            <w:rFonts w:hint="eastAsia"/>
                            <w:color w:val="000000"/>
                            <w:sz w:val="24"/>
                            <w:szCs w:val="24"/>
                          </w:rPr>
                        </w:pPr>
                        <w:r>
                          <w:rPr>
                            <w:rFonts w:hint="eastAsia"/>
                            <w:color w:val="000000"/>
                            <w:sz w:val="24"/>
                            <w:szCs w:val="24"/>
                          </w:rPr>
                          <w:t>监理工程师审核</w:t>
                        </w:r>
                      </w:p>
                      <w:p>
                        <w:pPr>
                          <w:spacing w:line="240" w:lineRule="auto"/>
                          <w:jc w:val="center"/>
                          <w:rPr>
                            <w:color w:val="000000"/>
                            <w:sz w:val="24"/>
                            <w:szCs w:val="24"/>
                          </w:rPr>
                        </w:pPr>
                        <w:r>
                          <w:rPr>
                            <w:rFonts w:hint="eastAsia"/>
                            <w:color w:val="000000"/>
                            <w:sz w:val="24"/>
                            <w:szCs w:val="24"/>
                          </w:rPr>
                          <w:t>总监理工程师签认意见</w:t>
                        </w:r>
                      </w:p>
                    </w:txbxContent>
                  </v:textbox>
                </v:shape>
                <v:shape id="Text Box 354" o:spid="_x0000_s1026" o:spt="202" type="#_x0000_t202" style="position:absolute;left:0;top:4354;height:311;width:5940;" filled="f" stroked="t" coordsize="21600,21600" o:gfxdata="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3xMO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line="240" w:lineRule="auto"/>
                          <w:jc w:val="center"/>
                          <w:rPr>
                            <w:color w:val="000000"/>
                            <w:sz w:val="24"/>
                            <w:szCs w:val="24"/>
                          </w:rPr>
                        </w:pPr>
                        <w:r>
                          <w:rPr>
                            <w:rFonts w:hint="eastAsia"/>
                            <w:color w:val="000000"/>
                            <w:sz w:val="24"/>
                            <w:szCs w:val="24"/>
                          </w:rPr>
                          <w:t>建设单位审批</w:t>
                        </w:r>
                      </w:p>
                    </w:txbxContent>
                  </v:textbox>
                </v:shape>
                <v:shape id="Text Box 355" o:spid="_x0000_s1026" o:spt="202" type="#_x0000_t202" style="position:absolute;left:5945;top:2956;height:465;width:1255;" filled="f" stroked="f" coordsize="21600,21600" o:gfxdata="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PVZ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40" w:lineRule="auto"/>
                          <w:ind w:left="0" w:leftChars="0" w:firstLine="0" w:firstLineChars="0"/>
                          <w:rPr>
                            <w:rFonts w:hint="eastAsia"/>
                            <w:sz w:val="24"/>
                            <w:szCs w:val="24"/>
                          </w:rPr>
                        </w:pPr>
                        <w:r>
                          <w:rPr>
                            <w:rFonts w:hint="eastAsia"/>
                            <w:sz w:val="24"/>
                            <w:szCs w:val="24"/>
                          </w:rPr>
                          <w:t>不同意</w:t>
                        </w:r>
                      </w:p>
                    </w:txbxContent>
                  </v:textbox>
                </v:shape>
                <v:shape id="Text Box 356" o:spid="_x0000_s1026" o:spt="202" type="#_x0000_t202" style="position:absolute;left:2956;top:3873;height:465;width:1004;" filled="f" stroked="f" coordsize="21600,21600" o:gfxdata="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Pw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uto"/>
                          <w:ind w:left="0" w:leftChars="0" w:firstLine="0" w:firstLineChars="0"/>
                          <w:rPr>
                            <w:rFonts w:hint="eastAsia"/>
                          </w:rPr>
                        </w:pPr>
                        <w:r>
                          <w:rPr>
                            <w:rFonts w:hint="eastAsia"/>
                            <w:sz w:val="24"/>
                            <w:szCs w:val="24"/>
                          </w:rPr>
                          <w:t>同意</w:t>
                        </w:r>
                      </w:p>
                    </w:txbxContent>
                  </v:textbox>
                </v:shape>
                <v:line id="Line 357" o:spid="_x0000_s1026" o:spt="20" style="position:absolute;left:2880;top:311;height:311;width:0;"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58" o:spid="_x0000_s1026" o:spt="20" style="position:absolute;left:2880;top:1244;height:311;width:0;" filled="f" stroked="t" coordsize="21600,21600" o:gfxdata="UEsDBAoAAAAAAIdO4kAAAAAAAAAAAAAAAAAEAAAAZHJzL1BLAwQUAAAACACHTuJA1ngNer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4D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59" o:spid="_x0000_s1026" o:spt="20" style="position:absolute;left:2880;top:1866;height:311;width:0;"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60" o:spid="_x0000_s1026" o:spt="20" style="position:absolute;left:5940;top:2488;flip:x;height:0;width:1080;" filled="f" stroked="t" coordsize="21600,21600" o:gfxdata="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ZW8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61" o:spid="_x0000_s1026" o:spt="20" style="position:absolute;left:7020;top:2488;height:933;width: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62" o:spid="_x0000_s1026" o:spt="20" style="position:absolute;left:2880;top:2799;height:311;width:0;" filled="f" stroked="t" coordsize="21600,21600" o:gfxdata="UEsDBAoAAAAAAIdO4kAAAAAAAAAAAAAAAAAEAAAAZHJzL1BLAwQUAAAACACHTuJAPO0+PMAAAADc&#10;AAAADwAAAGRycy9kb3ducmV2LnhtbEWPT2vCQBTE7wW/w/IEb3UTB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7T4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63" o:spid="_x0000_s1026" o:spt="20" style="position:absolute;left:5940;top:3421;height:0;width:1080;" filled="f" stroked="t" coordsize="21600,21600" o:gfxdata="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4fw2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64" o:spid="_x0000_s1026" o:spt="20" style="position:absolute;left:2880;top:3732;height:622;width:0;" filled="f" stroked="t" coordsize="21600,21600" o:gfxdata="UEsDBAoAAAAAAIdO4kAAAAAAAAAAAAAAAAAEAAAAZHJzL1BLAwQUAAAACACHTuJA3EgD08AAAADc&#10;AAAADwAAAGRycy9kb3ducmV2LnhtbEWPT2vCQBTE74LfYXmF3nQTWyS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AP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autoSpaceDE w:val="0"/>
        <w:autoSpaceDN w:val="0"/>
        <w:adjustRightInd w:val="0"/>
        <w:spacing w:line="360" w:lineRule="auto"/>
        <w:rPr>
          <w:rFonts w:hint="eastAsia" w:ascii="宋体" w:hAnsi="宋体" w:eastAsia="宋体" w:cs="宋体"/>
          <w:sz w:val="24"/>
        </w:rPr>
      </w:pPr>
    </w:p>
    <w:p>
      <w:pPr>
        <w:autoSpaceDE w:val="0"/>
        <w:autoSpaceDN w:val="0"/>
        <w:adjustRightInd w:val="0"/>
        <w:spacing w:line="360" w:lineRule="auto"/>
        <w:rPr>
          <w:rFonts w:hint="eastAsia" w:ascii="宋体" w:hAnsi="宋体" w:eastAsia="宋体" w:cs="宋体"/>
          <w:sz w:val="24"/>
        </w:rPr>
      </w:pPr>
    </w:p>
    <w:p>
      <w:pPr>
        <w:autoSpaceDE w:val="0"/>
        <w:autoSpaceDN w:val="0"/>
        <w:adjustRightInd w:val="0"/>
        <w:spacing w:line="360" w:lineRule="auto"/>
        <w:rPr>
          <w:rFonts w:hint="eastAsia" w:ascii="宋体" w:hAnsi="宋体" w:eastAsia="宋体" w:cs="宋体"/>
          <w:sz w:val="24"/>
        </w:rPr>
      </w:pPr>
    </w:p>
    <w:p>
      <w:pPr>
        <w:autoSpaceDE w:val="0"/>
        <w:autoSpaceDN w:val="0"/>
        <w:adjustRightInd w:val="0"/>
        <w:spacing w:line="360" w:lineRule="auto"/>
        <w:rPr>
          <w:rFonts w:hint="eastAsia" w:ascii="宋体" w:hAnsi="宋体" w:eastAsia="宋体" w:cs="宋体"/>
          <w:sz w:val="24"/>
        </w:rPr>
      </w:pPr>
    </w:p>
    <w:p>
      <w:pPr>
        <w:autoSpaceDE w:val="0"/>
        <w:autoSpaceDN w:val="0"/>
        <w:adjustRightInd w:val="0"/>
        <w:spacing w:line="360" w:lineRule="auto"/>
        <w:rPr>
          <w:rFonts w:hint="eastAsia" w:ascii="宋体" w:hAnsi="宋体" w:eastAsia="宋体" w:cs="宋体"/>
          <w:sz w:val="24"/>
        </w:rPr>
      </w:pPr>
    </w:p>
    <w:p>
      <w:pPr>
        <w:autoSpaceDE w:val="0"/>
        <w:autoSpaceDN w:val="0"/>
        <w:adjustRightInd w:val="0"/>
        <w:spacing w:line="360" w:lineRule="auto"/>
        <w:rPr>
          <w:rFonts w:hint="eastAsia" w:ascii="宋体" w:hAnsi="宋体" w:eastAsia="宋体" w:cs="宋体"/>
          <w:sz w:val="24"/>
        </w:rPr>
      </w:pPr>
    </w:p>
    <w:p>
      <w:pPr>
        <w:autoSpaceDE w:val="0"/>
        <w:autoSpaceDN w:val="0"/>
        <w:adjustRightInd w:val="0"/>
        <w:spacing w:line="360" w:lineRule="auto"/>
        <w:rPr>
          <w:rFonts w:hint="eastAsia" w:ascii="宋体" w:hAnsi="宋体" w:eastAsia="宋体" w:cs="宋体"/>
          <w:b/>
          <w:sz w:val="24"/>
        </w:rPr>
      </w:pPr>
    </w:p>
    <w:p>
      <w:pPr>
        <w:autoSpaceDE w:val="0"/>
        <w:autoSpaceDN w:val="0"/>
        <w:adjustRightInd w:val="0"/>
        <w:spacing w:line="360" w:lineRule="auto"/>
        <w:rPr>
          <w:rFonts w:hint="eastAsia" w:ascii="宋体" w:hAnsi="宋体" w:eastAsia="宋体" w:cs="宋体"/>
          <w:b/>
          <w:sz w:val="24"/>
        </w:rPr>
      </w:pPr>
    </w:p>
    <w:p>
      <w:pPr>
        <w:autoSpaceDE w:val="0"/>
        <w:autoSpaceDN w:val="0"/>
        <w:adjustRightInd w:val="0"/>
        <w:spacing w:line="360" w:lineRule="auto"/>
        <w:rPr>
          <w:rFonts w:hint="eastAsia" w:ascii="宋体" w:hAnsi="宋体" w:eastAsia="宋体" w:cs="宋体"/>
          <w:b/>
          <w:sz w:val="24"/>
        </w:rPr>
      </w:pPr>
    </w:p>
    <w:p>
      <w:pPr>
        <w:autoSpaceDE w:val="0"/>
        <w:autoSpaceDN w:val="0"/>
        <w:adjustRightInd w:val="0"/>
        <w:spacing w:line="360" w:lineRule="auto"/>
        <w:rPr>
          <w:rFonts w:hint="eastAsia" w:ascii="宋体" w:hAnsi="宋体" w:eastAsia="宋体" w:cs="宋体"/>
          <w:b/>
          <w:sz w:val="24"/>
        </w:rPr>
      </w:pPr>
    </w:p>
    <w:p>
      <w:pPr>
        <w:autoSpaceDE w:val="0"/>
        <w:autoSpaceDN w:val="0"/>
        <w:adjustRightInd w:val="0"/>
        <w:spacing w:line="360" w:lineRule="auto"/>
        <w:rPr>
          <w:rFonts w:hint="eastAsia" w:ascii="宋体" w:hAnsi="宋体" w:eastAsia="宋体" w:cs="宋体"/>
          <w:b/>
          <w:sz w:val="24"/>
        </w:rPr>
      </w:pPr>
    </w:p>
    <w:p>
      <w:pPr>
        <w:pStyle w:val="2"/>
        <w:tabs>
          <w:tab w:val="left" w:pos="0"/>
          <w:tab w:val="left" w:pos="8295"/>
        </w:tabs>
        <w:rPr>
          <w:rFonts w:hint="eastAsia" w:ascii="宋体" w:hAnsi="宋体" w:eastAsia="宋体" w:cs="宋体"/>
          <w:b/>
          <w:sz w:val="24"/>
        </w:rPr>
      </w:pPr>
    </w:p>
    <w:p>
      <w:pPr>
        <w:pStyle w:val="2"/>
        <w:rPr>
          <w:rFonts w:hint="eastAsia"/>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（3）工程变更的管理措施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设计单位对原设计存在的缺陷提出的工程变更，应编制设计变更文件；建设单位或承包单位提出的工程变更，应提交总监理工程师，由总监理工程师组织专业监理工程师审查。审查同意后，如果有必要由设计单位编制设计变更文件时，应由建设单位转交原设计单位编制设计变更文件。</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2）项目监理机构了解实际情况和收集与工程变更有关的资料；</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3）总监理工程师必须根据实际情况、设计变更文件和其它有关资料，按照施工合同的有关条款，在指定专业监理工程师或承包单位完成下列工作之后，对工程变更的和和工期等作出评估：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1.确定工程变更项目与已有工程项目之间的类似程度和困难程度；</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2.确定工程变更项目的工程量；</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3.确定工程变更的单价或总价；</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4.总监理工程师应就工程变更的和评估计算及工期等情况与承包单位和建设单位进行协调；</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5.总监理工程师签发的工程变更指令应包括工程变更要求、工程变更说明、工程变更费用和工期、必要的附件等内容，有设计变更文件的工程变更应附设计变更文件。</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6.项目监理机构应根据工程变更指令监督承包单位实施。</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7.项目监理机构应按下列要求进行工程变更的协商：</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①项目监理机构在工程变更的费用、工期、质量等所有方面取得建设单位授权后，总监理工程师应按施工承包合同规定与承包单位进行协商，经协商达成一致后，总监理工程师应将协商结果向建设单位通报，并由建设单位与承包单位在变更文件上签字。</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②在项目监理机构未能就工程变更的费用、工期、质量等方面取得建设单位授权时，总监理工程师应主持并促使建设单位和承包单位进行协商，并达成一致；</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③在建设单位和承包单位未能就工程变更的费用、工期、质量等方面达成协议时，项目监理机构应提出一个暂定的价格，以便于支付进度款。工程变更在总监理工程师签发工程变更指令之前，承包单位不得实施。未经总监理工程师审查同意而实施的工程变更，项目监理机构不得予以计量。</w:t>
      </w:r>
    </w:p>
    <w:p>
      <w:pPr>
        <w:pStyle w:val="7"/>
        <w:ind w:left="0" w:leftChars="0" w:firstLine="0" w:firstLineChars="0"/>
        <w:rPr>
          <w:rFonts w:hint="eastAsia" w:ascii="宋体" w:hAnsi="宋体" w:eastAsia="宋体" w:cs="宋体"/>
          <w:szCs w:val="22"/>
          <w:lang w:val="en-US" w:eastAsia="zh-CN"/>
        </w:rPr>
      </w:pPr>
      <w:bookmarkStart w:id="126" w:name="_Toc394741352"/>
      <w:bookmarkStart w:id="127" w:name="_Toc5771"/>
      <w:bookmarkStart w:id="128" w:name="_Toc23866"/>
      <w:bookmarkStart w:id="129" w:name="_Toc18897"/>
      <w:bookmarkStart w:id="130" w:name="_Toc377484282"/>
      <w:bookmarkStart w:id="131" w:name="_Toc378081262"/>
      <w:r>
        <w:rPr>
          <w:rFonts w:hint="eastAsia" w:ascii="宋体" w:hAnsi="宋体" w:eastAsia="宋体" w:cs="宋体"/>
          <w:szCs w:val="22"/>
          <w:lang w:val="en-US" w:eastAsia="zh-CN"/>
        </w:rPr>
        <w:t>3.5.2、费用、索赔的处理方法</w:t>
      </w:r>
      <w:bookmarkEnd w:id="126"/>
      <w:bookmarkEnd w:id="127"/>
      <w:bookmarkEnd w:id="128"/>
      <w:bookmarkEnd w:id="129"/>
      <w:bookmarkEnd w:id="130"/>
      <w:bookmarkEnd w:id="131"/>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（1）费用索赔的处理方法</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1）监理工程师费用索赔的管理任务</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1.预测和分析导致索赔的原因和可能性；</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2.通过有效的合同管理减少索赔事件发生；</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3.公司地处理和解决索赔。</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 监理工程师审查索赔的措施</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1）监理工程师必须确认下述条件满足时，受理费用索赔：</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承包单位必须依据合同有关规定索取额外的费用；</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承包单位在出现引起索赔的事件后，按合同规定的期限向监理工程师提交索赔意向，并同时抄送业主；</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承包单位承诺继续按规定向监理工程师提交说明索赔数额和索赔依据等的详情材料，并根据监理工程师需要随时提供有关证明；</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承包单位在索赔事件终止后，按合同规定的期限，向监理工程师提交正式的索赔申请。</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2）审查承包单位的索赔申请</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sz w:val="24"/>
          <w:szCs w:val="24"/>
        </w:rPr>
        <w:t>当监理工程师收到承包单位的正式索赔申请后，应从以下几个方面进行审</w:t>
      </w:r>
      <w:r>
        <w:rPr>
          <w:rFonts w:hint="eastAsia" w:ascii="宋体" w:hAnsi="宋体" w:eastAsia="宋体" w:cs="宋体"/>
          <w:b w:val="0"/>
          <w:bCs/>
          <w:color w:val="000000"/>
          <w:sz w:val="24"/>
          <w:szCs w:val="24"/>
        </w:rPr>
        <w:t>查:</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索赔申请的格式是否满足监理工程师的要求；</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索赔内容应符合要求，即已列明索赔发生、发展的原因及申请所依据合同条款，附有索赔数额计算的方法，价格与数量的来源细节和索赔涉及的有关证明、文件、资料、图纸等。</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3）确定索赔</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监理工程师应在确认其结论之前向业主报告。业主无异意，签发证书并通过中期支付证书予以支付。</w:t>
      </w:r>
    </w:p>
    <w:p>
      <w:pPr>
        <w:keepNext w:val="0"/>
        <w:keepLines w:val="0"/>
        <w:pageBreakBefore w:val="0"/>
        <w:widowControl w:val="0"/>
        <w:kinsoku/>
        <w:wordWrap/>
        <w:overflowPunct/>
        <w:topLinePunct w:val="0"/>
        <w:autoSpaceDE/>
        <w:autoSpaceDN w:val="0"/>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（3）监理工程师减少和预防索赔的办法</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1）正确理解合同规定;</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2）做好日常监理工作，随时与承包商保持协商;</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3）尽量为承包商提供力所能及的帮助;</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4）建立和维护监理工程师处理合同事务的威信。</w:t>
      </w:r>
    </w:p>
    <w:p>
      <w:pPr>
        <w:keepNext w:val="0"/>
        <w:keepLines w:val="0"/>
        <w:pageBreakBefore w:val="0"/>
        <w:widowControl w:val="0"/>
        <w:kinsoku/>
        <w:wordWrap/>
        <w:overflowPunct/>
        <w:topLinePunct w:val="0"/>
        <w:autoSpaceDE/>
        <w:autoSpaceDN w:val="0"/>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（4）</w:t>
      </w:r>
      <w:r>
        <w:rPr>
          <w:rFonts w:hint="eastAsia" w:ascii="宋体" w:hAnsi="宋体" w:eastAsia="宋体" w:cs="宋体"/>
          <w:b w:val="0"/>
          <w:bCs/>
          <w:sz w:val="24"/>
          <w:szCs w:val="24"/>
        </w:rPr>
        <w:t>反索赔的处理方法</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监理工程师索赔管理的任务不仅在于公平合理地解决业主和承包商之间的索赔（反索赔）要求，而且在预测和防止可能发生的索赔事件，并以业主的立场反驳承包商的索赔要求。监理工程师的反索赔任务包括如下几个方面：</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1）防止干扰事件发生。在起草招标文件、合同条件、各种信件和下达指令、答复请示、作各种决策时要有预见性，减少漏洞、错误和矛盾。在合同实施中保证自己不违约，完全按合同办事，做好协调工作，正确履行自己的职责。使承包商无索赔机会，或找不到索赔的理由。</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2）在合同实施过程中，干扰事件是难免的。许多干扰事件监理工程师也不能影响和控制。但他应对充分的准备和对策。在士气事件发生时，能及时采取措施降低它的影响，减少合同双方的损失。监理工程师在履行自己职责时应注意对工程实施情况作记录，建立完整的文件系统，不断收集相关的工程资料，为把索赔做准备。</w:t>
      </w:r>
    </w:p>
    <w:p>
      <w:pPr>
        <w:keepNext w:val="0"/>
        <w:keepLines w:val="0"/>
        <w:pageBreakBefore w:val="0"/>
        <w:widowControl w:val="0"/>
        <w:kinsoku/>
        <w:wordWrap/>
        <w:overflowPunct/>
        <w:topLinePunct w:val="0"/>
        <w:autoSpaceDE/>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3）公正地评价承包商的索赔报告，反驳不合理的索赔要求或索赔要求中不合理地部分，使索赔能得到公平合理的解决。</w:t>
      </w:r>
    </w:p>
    <w:p>
      <w:pPr>
        <w:pStyle w:val="5"/>
        <w:ind w:left="0" w:leftChars="0" w:firstLine="0" w:firstLineChars="0"/>
        <w:jc w:val="center"/>
        <w:rPr>
          <w:rFonts w:hint="eastAsia" w:ascii="宋体" w:hAnsi="宋体" w:eastAsia="宋体" w:cs="宋体"/>
          <w:lang w:val="en-US" w:eastAsia="zh-CN"/>
        </w:rPr>
      </w:pPr>
      <w:bookmarkStart w:id="132" w:name="_Toc394741334"/>
      <w:bookmarkStart w:id="133" w:name="_Toc19761"/>
      <w:bookmarkStart w:id="134" w:name="_Toc30931"/>
      <w:bookmarkStart w:id="135" w:name="_Toc1786"/>
      <w:bookmarkStart w:id="136" w:name="_Toc32622"/>
      <w:bookmarkStart w:id="137" w:name="_Toc14361"/>
      <w:r>
        <w:rPr>
          <w:rFonts w:hint="eastAsia" w:ascii="宋体" w:hAnsi="宋体" w:eastAsia="宋体" w:cs="宋体"/>
          <w:lang w:val="en-US" w:eastAsia="zh-CN"/>
        </w:rPr>
        <w:t>4、进度控制</w:t>
      </w:r>
      <w:bookmarkEnd w:id="132"/>
      <w:bookmarkEnd w:id="133"/>
      <w:bookmarkEnd w:id="134"/>
      <w:bookmarkEnd w:id="135"/>
      <w:bookmarkEnd w:id="136"/>
      <w:bookmarkEnd w:id="137"/>
    </w:p>
    <w:p>
      <w:pPr>
        <w:pStyle w:val="6"/>
        <w:ind w:left="0" w:leftChars="0" w:firstLine="0" w:firstLineChars="0"/>
        <w:rPr>
          <w:rFonts w:hint="eastAsia" w:ascii="宋体" w:hAnsi="宋体" w:eastAsia="宋体" w:cs="宋体"/>
          <w:lang w:val="en-US" w:eastAsia="zh-CN"/>
        </w:rPr>
      </w:pPr>
      <w:bookmarkStart w:id="138" w:name="_Toc17206"/>
      <w:bookmarkStart w:id="139" w:name="_Toc394741341"/>
      <w:bookmarkStart w:id="140" w:name="_Toc23535"/>
      <w:bookmarkStart w:id="141" w:name="_Toc377484271"/>
      <w:bookmarkStart w:id="142" w:name="_Toc19420"/>
      <w:bookmarkStart w:id="143" w:name="_Toc378081251"/>
      <w:bookmarkStart w:id="144" w:name="_Toc22335"/>
      <w:r>
        <w:rPr>
          <w:rFonts w:hint="eastAsia" w:ascii="宋体" w:hAnsi="宋体" w:eastAsia="宋体" w:cs="宋体"/>
          <w:lang w:val="en-US" w:eastAsia="zh-CN"/>
        </w:rPr>
        <w:t>4.1、进度控制的措施</w:t>
      </w:r>
      <w:bookmarkEnd w:id="138"/>
      <w:bookmarkEnd w:id="139"/>
      <w:bookmarkEnd w:id="140"/>
      <w:bookmarkEnd w:id="141"/>
      <w:bookmarkEnd w:id="142"/>
      <w:bookmarkEnd w:id="143"/>
      <w:bookmarkEnd w:id="14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技术措施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根据实际进度比照计划，进行进度偏差分析及偏差原因分析。偏差小时，分析原因的基础上，通过会议确定采取措施，协调解决矛盾，排除障碍，加速后续工作的进度。偏差大时，或有客观上不能按原计划实现的，征得的业主同意后，批准对原计划进行调整。调整计划时，通过下述二种途径来监控：通过压缩关键工作的持续时间来缩短工期；组织搭接作业或平行作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组织措施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落实驻地监理部进度控制的人员，具体控制任务和管理职责分工；进行项目分解，建立编码体系；确定进度协调工作制度，包括协调会议举行的时间，协调会议参加的人员等。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经济措施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组织业主与承包商商签有关进度控制责任制，监理督促责任制的落实，对不能完成计划进度的，酌情（是否关键线路上的工作）予以经济处罚、推迟支付进度款以及扣付工程保证金等措施。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合同措施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根据合同期审查进度计划，及时关注合同期与实际进度的差异，发监理通知以提醒施工单位注意进度中的问题；根据合同采取一定的奖惩措施；组织建设的三方商签进度补充协议；必要时分段发包、提前施工。</w:t>
      </w:r>
      <w:bookmarkStart w:id="145" w:name="_Toc6276"/>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在工程项目建设中，工程项目进度控制、质量控制和投资控制并列为工程建设控制的三大目标。工程项目进度控制是指在项目目标实施的过程中，为使工程建设的实际进度与计划进度要求相一致，使工程项目按照预定的时间完成及交付使用而开展的控制活动。在工程项目建设过程中，工程项目的实际进度往往不能按计划进度实现，实际进度与计划进度常常存在一定的偏差，有时候甚至会出现相当程度的滞后。这是由于工程项目建设具有庞大、复杂、周期长、相关单位多等特点，工程施工进度无论在主观或客观上都受到诸多因素的制约，因此必须采取措施消除各种不利因素对施工进度的影响。一般情况下，施工进度的控制措施主要有合同措施、经济措施、组织措施、技术措施等。</w:t>
      </w:r>
    </w:p>
    <w:p>
      <w:pPr>
        <w:pStyle w:val="7"/>
        <w:ind w:left="0" w:leftChars="0" w:firstLine="0" w:firstLineChars="0"/>
        <w:rPr>
          <w:rFonts w:hint="eastAsia" w:ascii="宋体" w:hAnsi="宋体" w:eastAsia="宋体" w:cs="宋体"/>
          <w:szCs w:val="22"/>
          <w:lang w:val="en-US" w:eastAsia="zh-CN"/>
        </w:rPr>
      </w:pPr>
      <w:bookmarkStart w:id="146" w:name="_Toc28481"/>
      <w:bookmarkStart w:id="147" w:name="_Toc28033"/>
      <w:bookmarkStart w:id="148" w:name="_Toc25229"/>
      <w:bookmarkStart w:id="149" w:name="_Toc7011"/>
      <w:r>
        <w:rPr>
          <w:rFonts w:hint="eastAsia" w:ascii="宋体" w:hAnsi="宋体" w:eastAsia="宋体" w:cs="宋体"/>
          <w:szCs w:val="22"/>
          <w:lang w:val="en-US" w:eastAsia="zh-CN"/>
        </w:rPr>
        <w:t>4.1.1、影响项目进度的主要因素分析</w:t>
      </w:r>
      <w:bookmarkEnd w:id="145"/>
      <w:bookmarkEnd w:id="146"/>
      <w:bookmarkEnd w:id="147"/>
      <w:bookmarkEnd w:id="148"/>
      <w:bookmarkEnd w:id="149"/>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影响建设工程进度的不利因素有很多，如人为因素、技术因素、设备、材料及构配件因素、机具因素、资金因素、水文、地质与气象因素，以及其他自然与社会环境等方面的因素。其中，人为因素是最大的干扰因素。从产生的根源看，有的来源于建设单位及上级主管部门</w:t>
      </w:r>
      <w:r>
        <w:rPr>
          <w:rFonts w:hint="eastAsia" w:ascii="宋体" w:hAnsi="宋体" w:eastAsia="宋体" w:cs="宋体"/>
          <w:sz w:val="24"/>
          <w:szCs w:val="24"/>
          <w:lang w:eastAsia="zh-CN"/>
        </w:rPr>
        <w:t>。</w:t>
      </w:r>
      <w:r>
        <w:rPr>
          <w:rFonts w:hint="eastAsia" w:ascii="宋体" w:hAnsi="宋体" w:eastAsia="宋体" w:cs="宋体"/>
          <w:sz w:val="24"/>
          <w:szCs w:val="24"/>
        </w:rPr>
        <w:t>有的来源于勘察设计、施工及材料、设备供应单位</w:t>
      </w:r>
      <w:r>
        <w:rPr>
          <w:rFonts w:hint="eastAsia" w:ascii="宋体" w:hAnsi="宋体" w:eastAsia="宋体" w:cs="宋体"/>
          <w:sz w:val="24"/>
          <w:szCs w:val="24"/>
          <w:lang w:eastAsia="zh-CN"/>
        </w:rPr>
        <w:t>。</w:t>
      </w:r>
      <w:r>
        <w:rPr>
          <w:rFonts w:hint="eastAsia" w:ascii="宋体" w:hAnsi="宋体" w:eastAsia="宋体" w:cs="宋体"/>
          <w:sz w:val="24"/>
          <w:szCs w:val="24"/>
        </w:rPr>
        <w:t>有的来源于政府、建设主管部门、有关协作单位和社会</w:t>
      </w:r>
      <w:r>
        <w:rPr>
          <w:rFonts w:hint="eastAsia" w:ascii="宋体" w:hAnsi="宋体" w:eastAsia="宋体" w:cs="宋体"/>
          <w:sz w:val="24"/>
          <w:szCs w:val="24"/>
          <w:lang w:eastAsia="zh-CN"/>
        </w:rPr>
        <w:t>。</w:t>
      </w:r>
      <w:r>
        <w:rPr>
          <w:rFonts w:hint="eastAsia" w:ascii="宋体" w:hAnsi="宋体" w:eastAsia="宋体" w:cs="宋体"/>
          <w:sz w:val="24"/>
          <w:szCs w:val="24"/>
        </w:rPr>
        <w:t>有的来源于各种自然条件</w:t>
      </w:r>
      <w:r>
        <w:rPr>
          <w:rFonts w:hint="eastAsia" w:ascii="宋体" w:hAnsi="宋体" w:eastAsia="宋体" w:cs="宋体"/>
          <w:sz w:val="24"/>
          <w:szCs w:val="24"/>
          <w:lang w:eastAsia="zh-CN"/>
        </w:rPr>
        <w:t>。</w:t>
      </w:r>
      <w:r>
        <w:rPr>
          <w:rFonts w:hint="eastAsia" w:ascii="宋体" w:hAnsi="宋体" w:eastAsia="宋体" w:cs="宋体"/>
          <w:sz w:val="24"/>
          <w:szCs w:val="24"/>
        </w:rPr>
        <w:t>也有的来源于建设监理单位本身。在工程建设过程中，常见的影响因素如下：</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bookmarkStart w:id="150" w:name="_Toc12563"/>
      <w:r>
        <w:rPr>
          <w:rFonts w:hint="eastAsia" w:ascii="宋体" w:hAnsi="宋体" w:eastAsia="宋体" w:cs="宋体"/>
          <w:sz w:val="24"/>
          <w:szCs w:val="24"/>
          <w:lang w:val="en-US" w:eastAsia="zh-CN"/>
        </w:rPr>
        <w:t>（1）</w:t>
      </w:r>
      <w:r>
        <w:rPr>
          <w:rFonts w:hint="eastAsia" w:ascii="宋体" w:hAnsi="宋体" w:eastAsia="宋体" w:cs="宋体"/>
          <w:sz w:val="24"/>
          <w:szCs w:val="24"/>
        </w:rPr>
        <w:t>业主</w:t>
      </w:r>
      <w:r>
        <w:rPr>
          <w:rFonts w:hint="eastAsia" w:ascii="宋体" w:hAnsi="宋体" w:eastAsia="宋体" w:cs="宋体"/>
          <w:sz w:val="24"/>
          <w:szCs w:val="24"/>
          <w:lang w:eastAsia="zh-CN"/>
        </w:rPr>
        <w:t>（</w:t>
      </w:r>
      <w:r>
        <w:rPr>
          <w:rFonts w:hint="eastAsia" w:ascii="宋体" w:hAnsi="宋体" w:eastAsia="宋体" w:cs="宋体"/>
          <w:sz w:val="24"/>
          <w:szCs w:val="24"/>
        </w:rPr>
        <w:t>建设单位</w:t>
      </w:r>
      <w:r>
        <w:rPr>
          <w:rFonts w:hint="eastAsia" w:ascii="宋体" w:hAnsi="宋体" w:eastAsia="宋体" w:cs="宋体"/>
          <w:sz w:val="24"/>
          <w:szCs w:val="24"/>
          <w:lang w:eastAsia="zh-CN"/>
        </w:rPr>
        <w:t>）</w:t>
      </w:r>
      <w:r>
        <w:rPr>
          <w:rFonts w:hint="eastAsia" w:ascii="宋体" w:hAnsi="宋体" w:eastAsia="宋体" w:cs="宋体"/>
          <w:sz w:val="24"/>
          <w:szCs w:val="24"/>
        </w:rPr>
        <w:t>因素</w:t>
      </w:r>
      <w:r>
        <w:rPr>
          <w:rFonts w:hint="eastAsia" w:ascii="宋体" w:hAnsi="宋体" w:eastAsia="宋体" w:cs="宋体"/>
          <w:sz w:val="24"/>
          <w:szCs w:val="24"/>
          <w:lang w:val="en-US" w:eastAsia="zh-CN"/>
        </w:rPr>
        <w:t>分析</w:t>
      </w:r>
      <w:bookmarkEnd w:id="150"/>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提供的地质勘查资料、控制水准点、坐标点不准确或错误</w:t>
      </w:r>
      <w:r>
        <w:rPr>
          <w:rFonts w:hint="eastAsia" w:ascii="宋体" w:hAnsi="宋体" w:eastAsia="宋体" w:cs="宋体"/>
          <w:sz w:val="24"/>
          <w:szCs w:val="24"/>
          <w:lang w:eastAsia="zh-CN"/>
        </w:rPr>
        <w:t>。</w:t>
      </w:r>
      <w:r>
        <w:rPr>
          <w:rFonts w:hint="eastAsia" w:ascii="宋体" w:hAnsi="宋体" w:eastAsia="宋体" w:cs="宋体"/>
          <w:sz w:val="24"/>
          <w:szCs w:val="24"/>
        </w:rPr>
        <w:t>提供的图纸不及时，不配套</w:t>
      </w:r>
      <w:r>
        <w:rPr>
          <w:rFonts w:hint="eastAsia" w:ascii="宋体" w:hAnsi="宋体" w:eastAsia="宋体" w:cs="宋体"/>
          <w:sz w:val="24"/>
          <w:szCs w:val="24"/>
          <w:lang w:eastAsia="zh-CN"/>
        </w:rPr>
        <w:t>。</w:t>
      </w:r>
      <w:r>
        <w:rPr>
          <w:rFonts w:hint="eastAsia" w:ascii="宋体" w:hAnsi="宋体" w:eastAsia="宋体" w:cs="宋体"/>
          <w:sz w:val="24"/>
          <w:szCs w:val="24"/>
        </w:rPr>
        <w:t>依据客户的要求而进行的设计变更</w:t>
      </w:r>
      <w:r>
        <w:rPr>
          <w:rFonts w:hint="eastAsia" w:ascii="宋体" w:hAnsi="宋体" w:eastAsia="宋体" w:cs="宋体"/>
          <w:sz w:val="24"/>
          <w:szCs w:val="24"/>
          <w:lang w:eastAsia="zh-CN"/>
        </w:rPr>
        <w:t>。</w:t>
      </w:r>
      <w:r>
        <w:rPr>
          <w:rFonts w:hint="eastAsia" w:ascii="宋体" w:hAnsi="宋体" w:eastAsia="宋体" w:cs="宋体"/>
          <w:sz w:val="24"/>
          <w:szCs w:val="24"/>
        </w:rPr>
        <w:t>所提供的施工场地不能满足工程施工的正常需要，在主体砼浇筑时需要办理临时占道手续不及时</w:t>
      </w:r>
      <w:r>
        <w:rPr>
          <w:rFonts w:hint="eastAsia" w:ascii="宋体" w:hAnsi="宋体" w:eastAsia="宋体" w:cs="宋体"/>
          <w:sz w:val="24"/>
          <w:szCs w:val="24"/>
          <w:lang w:eastAsia="zh-CN"/>
        </w:rPr>
        <w:t>。</w:t>
      </w:r>
      <w:r>
        <w:rPr>
          <w:rFonts w:hint="eastAsia" w:ascii="宋体" w:hAnsi="宋体" w:eastAsia="宋体" w:cs="宋体"/>
          <w:sz w:val="24"/>
          <w:szCs w:val="24"/>
        </w:rPr>
        <w:t>资金不足，不能及时向施工承包单位或材料供应商按合同约定支付工程款等。当然诸如施工过程中地下障碍物的处理，建设单位组织管理协调能力不足使工程施工不能正常进行，不可预见事件的发生等也是影响施工进度的不利因素。</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bookmarkStart w:id="151" w:name="_Toc21122"/>
      <w:r>
        <w:rPr>
          <w:rFonts w:hint="eastAsia" w:ascii="宋体" w:hAnsi="宋体" w:eastAsia="宋体" w:cs="宋体"/>
          <w:sz w:val="24"/>
          <w:szCs w:val="24"/>
          <w:lang w:val="en-US" w:eastAsia="zh-CN"/>
        </w:rPr>
        <w:t>（2）</w:t>
      </w:r>
      <w:r>
        <w:rPr>
          <w:rFonts w:hint="eastAsia" w:ascii="宋体" w:hAnsi="宋体" w:eastAsia="宋体" w:cs="宋体"/>
          <w:sz w:val="24"/>
          <w:szCs w:val="24"/>
        </w:rPr>
        <w:t>勘查设计单位的因素</w:t>
      </w:r>
      <w:r>
        <w:rPr>
          <w:rFonts w:hint="eastAsia" w:ascii="宋体" w:hAnsi="宋体" w:eastAsia="宋体" w:cs="宋体"/>
          <w:sz w:val="24"/>
          <w:szCs w:val="24"/>
          <w:lang w:val="en-US" w:eastAsia="zh-CN"/>
        </w:rPr>
        <w:t>分析</w:t>
      </w:r>
      <w:bookmarkEnd w:id="15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勘察资料不正确，特别是地质资料错误或遗漏</w:t>
      </w:r>
      <w:r>
        <w:rPr>
          <w:rFonts w:hint="eastAsia" w:ascii="宋体" w:hAnsi="宋体" w:eastAsia="宋体" w:cs="宋体"/>
          <w:sz w:val="24"/>
          <w:szCs w:val="24"/>
          <w:lang w:eastAsia="zh-CN"/>
        </w:rPr>
        <w:t>。</w:t>
      </w:r>
      <w:r>
        <w:rPr>
          <w:rFonts w:hint="eastAsia" w:ascii="宋体" w:hAnsi="宋体" w:eastAsia="宋体" w:cs="宋体"/>
          <w:sz w:val="24"/>
          <w:szCs w:val="24"/>
        </w:rPr>
        <w:t>设计内容不完善，规范应用不恰当，设计有缺陷或错误</w:t>
      </w:r>
      <w:r>
        <w:rPr>
          <w:rFonts w:hint="eastAsia" w:ascii="宋体" w:hAnsi="宋体" w:eastAsia="宋体" w:cs="宋体"/>
          <w:sz w:val="24"/>
          <w:szCs w:val="24"/>
          <w:lang w:eastAsia="zh-CN"/>
        </w:rPr>
        <w:t>。</w:t>
      </w:r>
      <w:r>
        <w:rPr>
          <w:rFonts w:hint="eastAsia" w:ascii="宋体" w:hAnsi="宋体" w:eastAsia="宋体" w:cs="宋体"/>
          <w:sz w:val="24"/>
          <w:szCs w:val="24"/>
        </w:rPr>
        <w:t>设计对施工的可能性未考虑或考虑不周</w:t>
      </w:r>
      <w:r>
        <w:rPr>
          <w:rFonts w:hint="eastAsia" w:ascii="宋体" w:hAnsi="宋体" w:eastAsia="宋体" w:cs="宋体"/>
          <w:sz w:val="24"/>
          <w:szCs w:val="24"/>
          <w:lang w:eastAsia="zh-CN"/>
        </w:rPr>
        <w:t>。</w:t>
      </w:r>
      <w:r>
        <w:rPr>
          <w:rFonts w:hint="eastAsia" w:ascii="宋体" w:hAnsi="宋体" w:eastAsia="宋体" w:cs="宋体"/>
          <w:sz w:val="24"/>
          <w:szCs w:val="24"/>
        </w:rPr>
        <w:t>施工图纸供应不及时、不配套，或出现重大差错</w:t>
      </w:r>
      <w:r>
        <w:rPr>
          <w:rFonts w:hint="eastAsia" w:ascii="宋体" w:hAnsi="宋体" w:eastAsia="宋体" w:cs="宋体"/>
          <w:sz w:val="24"/>
          <w:szCs w:val="24"/>
          <w:lang w:eastAsia="zh-CN"/>
        </w:rPr>
        <w:t>。</w:t>
      </w:r>
      <w:r>
        <w:rPr>
          <w:rFonts w:hint="eastAsia" w:ascii="宋体" w:hAnsi="宋体" w:eastAsia="宋体" w:cs="宋体"/>
          <w:sz w:val="24"/>
          <w:szCs w:val="24"/>
        </w:rPr>
        <w:t>为项目设计配置的设计人员不合理，各专业之间缺乏协调配合，致使各专业之间出现设计矛盾</w:t>
      </w:r>
      <w:r>
        <w:rPr>
          <w:rFonts w:hint="eastAsia" w:ascii="宋体" w:hAnsi="宋体" w:eastAsia="宋体" w:cs="宋体"/>
          <w:sz w:val="24"/>
          <w:szCs w:val="24"/>
          <w:lang w:eastAsia="zh-CN"/>
        </w:rPr>
        <w:t>。</w:t>
      </w:r>
      <w:r>
        <w:rPr>
          <w:rFonts w:hint="eastAsia" w:ascii="宋体" w:hAnsi="宋体" w:eastAsia="宋体" w:cs="宋体"/>
          <w:sz w:val="24"/>
          <w:szCs w:val="24"/>
        </w:rPr>
        <w:t>设计人员专业素质差、设计内容不足，设计深度不够</w:t>
      </w:r>
      <w:r>
        <w:rPr>
          <w:rFonts w:hint="eastAsia" w:ascii="宋体" w:hAnsi="宋体" w:eastAsia="宋体" w:cs="宋体"/>
          <w:sz w:val="24"/>
          <w:szCs w:val="24"/>
          <w:lang w:eastAsia="zh-CN"/>
        </w:rPr>
        <w:t>。</w:t>
      </w:r>
      <w:r>
        <w:rPr>
          <w:rFonts w:hint="eastAsia" w:ascii="宋体" w:hAnsi="宋体" w:eastAsia="宋体" w:cs="宋体"/>
          <w:sz w:val="24"/>
          <w:szCs w:val="24"/>
        </w:rPr>
        <w:t>设计单位管理机构调整、人员调整，不能按要求及时解决在施工过程中出现的设计问题。</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bookmarkStart w:id="152" w:name="_Toc8194"/>
      <w:r>
        <w:rPr>
          <w:rFonts w:hint="eastAsia" w:ascii="宋体" w:hAnsi="宋体" w:eastAsia="宋体" w:cs="宋体"/>
          <w:sz w:val="24"/>
          <w:szCs w:val="24"/>
          <w:lang w:val="en-US" w:eastAsia="zh-CN"/>
        </w:rPr>
        <w:t>（3）</w:t>
      </w:r>
      <w:r>
        <w:rPr>
          <w:rFonts w:hint="eastAsia" w:ascii="宋体" w:hAnsi="宋体" w:eastAsia="宋体" w:cs="宋体"/>
          <w:sz w:val="24"/>
          <w:szCs w:val="24"/>
        </w:rPr>
        <w:t>施工单位的因素</w:t>
      </w:r>
      <w:r>
        <w:rPr>
          <w:rFonts w:hint="eastAsia" w:ascii="宋体" w:hAnsi="宋体" w:eastAsia="宋体" w:cs="宋体"/>
          <w:sz w:val="24"/>
          <w:szCs w:val="24"/>
          <w:lang w:val="en-US" w:eastAsia="zh-CN"/>
        </w:rPr>
        <w:t>分析</w:t>
      </w:r>
      <w:bookmarkEnd w:id="152"/>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施工单位管理水平低，经验不足，致使施工组织设计不合理、施工进度计划不合理，采用的施工方案不得当</w:t>
      </w:r>
      <w:r>
        <w:rPr>
          <w:rFonts w:hint="eastAsia" w:ascii="宋体" w:hAnsi="宋体" w:eastAsia="宋体" w:cs="宋体"/>
          <w:sz w:val="24"/>
          <w:szCs w:val="24"/>
          <w:lang w:eastAsia="zh-CN"/>
        </w:rPr>
        <w:t>。</w:t>
      </w:r>
      <w:r>
        <w:rPr>
          <w:rFonts w:hint="eastAsia" w:ascii="宋体" w:hAnsi="宋体" w:eastAsia="宋体" w:cs="宋体"/>
          <w:sz w:val="24"/>
          <w:szCs w:val="24"/>
        </w:rPr>
        <w:t>施工人员资质、资格、经验、水平低，人数少，技术管理不足，不能看透图纸、通晓规范、熟悉图集，不能理解深层次的设计意图，致使对设计图纸产生歧义，形成质量缺陷</w:t>
      </w:r>
      <w:r>
        <w:rPr>
          <w:rFonts w:hint="eastAsia" w:ascii="宋体" w:hAnsi="宋体" w:eastAsia="宋体" w:cs="宋体"/>
          <w:sz w:val="24"/>
          <w:szCs w:val="24"/>
          <w:lang w:eastAsia="zh-CN"/>
        </w:rPr>
        <w:t>。</w:t>
      </w:r>
      <w:r>
        <w:rPr>
          <w:rFonts w:hint="eastAsia" w:ascii="宋体" w:hAnsi="宋体" w:eastAsia="宋体" w:cs="宋体"/>
          <w:sz w:val="24"/>
          <w:szCs w:val="24"/>
        </w:rPr>
        <w:t>技术交底不到位，自检不到位，致使施工中存在质量缺陷且对质量缺陷的处理不及时</w:t>
      </w:r>
      <w:r>
        <w:rPr>
          <w:rFonts w:hint="eastAsia" w:ascii="宋体" w:hAnsi="宋体" w:eastAsia="宋体" w:cs="宋体"/>
          <w:sz w:val="24"/>
          <w:szCs w:val="24"/>
          <w:lang w:eastAsia="zh-CN"/>
        </w:rPr>
        <w:t>。</w:t>
      </w:r>
      <w:r>
        <w:rPr>
          <w:rFonts w:hint="eastAsia" w:ascii="宋体" w:hAnsi="宋体" w:eastAsia="宋体" w:cs="宋体"/>
          <w:sz w:val="24"/>
          <w:szCs w:val="24"/>
        </w:rPr>
        <w:t>现场劳务承包单位素质较差或劳动力较少，或施工机械供应不足</w:t>
      </w:r>
      <w:r>
        <w:rPr>
          <w:rFonts w:hint="eastAsia" w:ascii="宋体" w:hAnsi="宋体" w:eastAsia="宋体" w:cs="宋体"/>
          <w:sz w:val="24"/>
          <w:szCs w:val="24"/>
          <w:lang w:eastAsia="zh-CN"/>
        </w:rPr>
        <w:t>。</w:t>
      </w:r>
      <w:r>
        <w:rPr>
          <w:rFonts w:hint="eastAsia" w:ascii="宋体" w:hAnsi="宋体" w:eastAsia="宋体" w:cs="宋体"/>
          <w:sz w:val="24"/>
          <w:szCs w:val="24"/>
        </w:rPr>
        <w:t>材料供应不及时，材料的数量、型号及技术参数不能满足施工要求</w:t>
      </w:r>
      <w:r>
        <w:rPr>
          <w:rFonts w:hint="eastAsia" w:ascii="宋体" w:hAnsi="宋体" w:eastAsia="宋体" w:cs="宋体"/>
          <w:sz w:val="24"/>
          <w:szCs w:val="24"/>
          <w:lang w:eastAsia="zh-CN"/>
        </w:rPr>
        <w:t>。</w:t>
      </w:r>
      <w:r>
        <w:rPr>
          <w:rFonts w:hint="eastAsia" w:ascii="宋体" w:hAnsi="宋体" w:eastAsia="宋体" w:cs="宋体"/>
          <w:sz w:val="24"/>
          <w:szCs w:val="24"/>
        </w:rPr>
        <w:t>总承包商协调各分包商能力不足，相互配合不及时不到位</w:t>
      </w:r>
      <w:r>
        <w:rPr>
          <w:rFonts w:hint="eastAsia" w:ascii="宋体" w:hAnsi="宋体" w:eastAsia="宋体" w:cs="宋体"/>
          <w:sz w:val="24"/>
          <w:szCs w:val="24"/>
          <w:lang w:eastAsia="zh-CN"/>
        </w:rPr>
        <w:t>。</w:t>
      </w:r>
      <w:r>
        <w:rPr>
          <w:rFonts w:hint="eastAsia" w:ascii="宋体" w:hAnsi="宋体" w:eastAsia="宋体" w:cs="宋体"/>
          <w:sz w:val="24"/>
          <w:szCs w:val="24"/>
        </w:rPr>
        <w:t>施工现场安全防范不到位，安全隐患较多，或出现安全事故</w:t>
      </w:r>
      <w:r>
        <w:rPr>
          <w:rFonts w:hint="eastAsia" w:ascii="宋体" w:hAnsi="宋体" w:eastAsia="宋体" w:cs="宋体"/>
          <w:sz w:val="24"/>
          <w:szCs w:val="24"/>
          <w:lang w:eastAsia="zh-CN"/>
        </w:rPr>
        <w:t>。</w:t>
      </w:r>
      <w:r>
        <w:rPr>
          <w:rFonts w:hint="eastAsia" w:ascii="宋体" w:hAnsi="宋体" w:eastAsia="宋体" w:cs="宋体"/>
          <w:sz w:val="24"/>
          <w:szCs w:val="24"/>
        </w:rPr>
        <w:t>施工单位自有资金不足，或资金安排不合理，垫付能力差，无法支付相关费用等。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bookmarkStart w:id="153" w:name="_Toc8139"/>
      <w:r>
        <w:rPr>
          <w:rFonts w:hint="eastAsia" w:ascii="宋体" w:hAnsi="宋体" w:eastAsia="宋体" w:cs="宋体"/>
          <w:sz w:val="24"/>
          <w:szCs w:val="24"/>
          <w:lang w:val="en-US" w:eastAsia="zh-CN"/>
        </w:rPr>
        <w:t>（4）</w:t>
      </w:r>
      <w:r>
        <w:rPr>
          <w:rFonts w:hint="eastAsia" w:ascii="宋体" w:hAnsi="宋体" w:eastAsia="宋体" w:cs="宋体"/>
          <w:sz w:val="24"/>
          <w:szCs w:val="24"/>
        </w:rPr>
        <w:t>材料设备因素</w:t>
      </w:r>
      <w:r>
        <w:rPr>
          <w:rFonts w:hint="eastAsia" w:ascii="宋体" w:hAnsi="宋体" w:eastAsia="宋体" w:cs="宋体"/>
          <w:sz w:val="24"/>
          <w:szCs w:val="24"/>
          <w:lang w:val="en-US" w:eastAsia="zh-CN"/>
        </w:rPr>
        <w:t>分析</w:t>
      </w:r>
      <w:bookmarkEnd w:id="153"/>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材料、构配件、机具、设备供应环节的差错，品种、规格、质量、数量、时间等不能满足工程的需要</w:t>
      </w:r>
      <w:r>
        <w:rPr>
          <w:rFonts w:hint="eastAsia" w:ascii="宋体" w:hAnsi="宋体" w:eastAsia="宋体" w:cs="宋体"/>
          <w:sz w:val="24"/>
          <w:szCs w:val="24"/>
          <w:lang w:eastAsia="zh-CN"/>
        </w:rPr>
        <w:t>。</w:t>
      </w:r>
      <w:r>
        <w:rPr>
          <w:rFonts w:hint="eastAsia" w:ascii="宋体" w:hAnsi="宋体" w:eastAsia="宋体" w:cs="宋体"/>
          <w:sz w:val="24"/>
          <w:szCs w:val="24"/>
        </w:rPr>
        <w:t>特殊材料及新材料的不合理使用</w:t>
      </w:r>
      <w:r>
        <w:rPr>
          <w:rFonts w:hint="eastAsia" w:ascii="宋体" w:hAnsi="宋体" w:eastAsia="宋体" w:cs="宋体"/>
          <w:sz w:val="24"/>
          <w:szCs w:val="24"/>
          <w:lang w:eastAsia="zh-CN"/>
        </w:rPr>
        <w:t>。</w:t>
      </w:r>
      <w:r>
        <w:rPr>
          <w:rFonts w:hint="eastAsia" w:ascii="宋体" w:hAnsi="宋体" w:eastAsia="宋体" w:cs="宋体"/>
          <w:sz w:val="24"/>
          <w:szCs w:val="24"/>
        </w:rPr>
        <w:t>施工设备不配套，选型失当，安装有误，有故障等。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bookmarkStart w:id="154" w:name="_Toc13375"/>
      <w:r>
        <w:rPr>
          <w:rFonts w:hint="eastAsia" w:ascii="宋体" w:hAnsi="宋体" w:eastAsia="宋体" w:cs="宋体"/>
          <w:sz w:val="24"/>
          <w:szCs w:val="24"/>
          <w:lang w:val="en-US" w:eastAsia="zh-CN"/>
        </w:rPr>
        <w:t>（5）</w:t>
      </w:r>
      <w:r>
        <w:rPr>
          <w:rFonts w:hint="eastAsia" w:ascii="宋体" w:hAnsi="宋体" w:eastAsia="宋体" w:cs="宋体"/>
          <w:sz w:val="24"/>
          <w:szCs w:val="24"/>
        </w:rPr>
        <w:t>监理单位因素</w:t>
      </w:r>
      <w:r>
        <w:rPr>
          <w:rFonts w:hint="eastAsia" w:ascii="宋体" w:hAnsi="宋体" w:eastAsia="宋体" w:cs="宋体"/>
          <w:sz w:val="24"/>
          <w:szCs w:val="24"/>
          <w:lang w:val="en-US" w:eastAsia="zh-CN"/>
        </w:rPr>
        <w:t>分析</w:t>
      </w:r>
      <w:bookmarkEnd w:id="154"/>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项目监理部监理人员的专业素质、工作经验较差，或监理人员人数较少，不能及时发现施工中存在的问题，不能及时协调解决施工中出现的问题，不能根据施工现场实际情况及时采取有效措施保证工程按计划施工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bookmarkStart w:id="155" w:name="_Toc5483"/>
      <w:r>
        <w:rPr>
          <w:rFonts w:hint="eastAsia" w:ascii="宋体" w:hAnsi="宋体" w:eastAsia="宋体" w:cs="宋体"/>
          <w:sz w:val="24"/>
          <w:szCs w:val="24"/>
          <w:lang w:val="en-US" w:eastAsia="zh-CN"/>
        </w:rPr>
        <w:t>（6）</w:t>
      </w:r>
      <w:r>
        <w:rPr>
          <w:rFonts w:hint="eastAsia" w:ascii="宋体" w:hAnsi="宋体" w:eastAsia="宋体" w:cs="宋体"/>
          <w:sz w:val="24"/>
          <w:szCs w:val="24"/>
        </w:rPr>
        <w:t>社会环境的因素</w:t>
      </w:r>
      <w:r>
        <w:rPr>
          <w:rFonts w:hint="eastAsia" w:ascii="宋体" w:hAnsi="宋体" w:eastAsia="宋体" w:cs="宋体"/>
          <w:sz w:val="24"/>
          <w:szCs w:val="24"/>
          <w:lang w:val="en-US" w:eastAsia="zh-CN"/>
        </w:rPr>
        <w:t>分析</w:t>
      </w:r>
      <w:bookmarkEnd w:id="155"/>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临时停水、停电、断路</w:t>
      </w:r>
      <w:r>
        <w:rPr>
          <w:rFonts w:hint="eastAsia" w:ascii="宋体" w:hAnsi="宋体" w:eastAsia="宋体" w:cs="宋体"/>
          <w:sz w:val="24"/>
          <w:szCs w:val="24"/>
          <w:lang w:eastAsia="zh-CN"/>
        </w:rPr>
        <w:t>。</w:t>
      </w:r>
      <w:r>
        <w:rPr>
          <w:rFonts w:hint="eastAsia" w:ascii="宋体" w:hAnsi="宋体" w:eastAsia="宋体" w:cs="宋体"/>
          <w:sz w:val="24"/>
          <w:szCs w:val="24"/>
        </w:rPr>
        <w:t>重大政治活动、社会活动、节假日、市容整顿、交通道路的限制等。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bookmarkStart w:id="156" w:name="_Toc18562"/>
      <w:r>
        <w:rPr>
          <w:rFonts w:hint="eastAsia" w:ascii="宋体" w:hAnsi="宋体" w:eastAsia="宋体" w:cs="宋体"/>
          <w:sz w:val="24"/>
          <w:szCs w:val="24"/>
          <w:lang w:val="en-US" w:eastAsia="zh-CN"/>
        </w:rPr>
        <w:t>（7）</w:t>
      </w:r>
      <w:r>
        <w:rPr>
          <w:rFonts w:hint="eastAsia" w:ascii="宋体" w:hAnsi="宋体" w:eastAsia="宋体" w:cs="宋体"/>
          <w:sz w:val="24"/>
          <w:szCs w:val="24"/>
        </w:rPr>
        <w:t>自然环境因素</w:t>
      </w:r>
      <w:r>
        <w:rPr>
          <w:rFonts w:hint="eastAsia" w:ascii="宋体" w:hAnsi="宋体" w:eastAsia="宋体" w:cs="宋体"/>
          <w:sz w:val="24"/>
          <w:szCs w:val="24"/>
          <w:lang w:val="en-US" w:eastAsia="zh-CN"/>
        </w:rPr>
        <w:t>分析</w:t>
      </w:r>
      <w:bookmarkEnd w:id="156"/>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如复杂的地质工程条件</w:t>
      </w:r>
      <w:r>
        <w:rPr>
          <w:rFonts w:hint="eastAsia" w:ascii="宋体" w:hAnsi="宋体" w:eastAsia="宋体" w:cs="宋体"/>
          <w:sz w:val="24"/>
          <w:szCs w:val="24"/>
          <w:lang w:eastAsia="zh-CN"/>
        </w:rPr>
        <w:t>。</w:t>
      </w:r>
      <w:r>
        <w:rPr>
          <w:rFonts w:hint="eastAsia" w:ascii="宋体" w:hAnsi="宋体" w:eastAsia="宋体" w:cs="宋体"/>
          <w:sz w:val="24"/>
          <w:szCs w:val="24"/>
        </w:rPr>
        <w:t>不明的水文气象条件</w:t>
      </w:r>
      <w:r>
        <w:rPr>
          <w:rFonts w:hint="eastAsia" w:ascii="宋体" w:hAnsi="宋体" w:eastAsia="宋体" w:cs="宋体"/>
          <w:sz w:val="24"/>
          <w:szCs w:val="24"/>
          <w:lang w:eastAsia="zh-CN"/>
        </w:rPr>
        <w:t>。</w:t>
      </w:r>
      <w:r>
        <w:rPr>
          <w:rFonts w:hint="eastAsia" w:ascii="宋体" w:hAnsi="宋体" w:eastAsia="宋体" w:cs="宋体"/>
          <w:sz w:val="24"/>
          <w:szCs w:val="24"/>
        </w:rPr>
        <w:t>地下埋藏文物的保护、处理</w:t>
      </w:r>
      <w:r>
        <w:rPr>
          <w:rFonts w:hint="eastAsia" w:ascii="宋体" w:hAnsi="宋体" w:eastAsia="宋体" w:cs="宋体"/>
          <w:sz w:val="24"/>
          <w:szCs w:val="24"/>
          <w:lang w:eastAsia="zh-CN"/>
        </w:rPr>
        <w:t>。</w:t>
      </w:r>
      <w:r>
        <w:rPr>
          <w:rFonts w:hint="eastAsia" w:ascii="宋体" w:hAnsi="宋体" w:eastAsia="宋体" w:cs="宋体"/>
          <w:sz w:val="24"/>
          <w:szCs w:val="24"/>
        </w:rPr>
        <w:t>洪水、地震、台风等不可抗力等。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当然，影响施工进度的因素并不限于这些，还有影响施工进度的其它未明因素。在上述诸多影响因素中，建设单位和施工单位对工程进度的影响最大，勘察设计单位、材料供应商和监理单位次之。为了保证项目施工进度的顺利实施，建设、施工、监理单位就必须对影响施工进度的各种因素进行全面的评估和分析，采取各种控制措施，从主客观方面消除影响进度的各种不利因素。</w:t>
      </w:r>
    </w:p>
    <w:p>
      <w:pPr>
        <w:pStyle w:val="7"/>
        <w:ind w:left="0" w:leftChars="0" w:firstLine="0" w:firstLineChars="0"/>
        <w:rPr>
          <w:rFonts w:hint="eastAsia" w:ascii="宋体" w:hAnsi="宋体" w:eastAsia="宋体" w:cs="宋体"/>
          <w:szCs w:val="22"/>
          <w:lang w:val="en-US" w:eastAsia="zh-CN"/>
        </w:rPr>
      </w:pPr>
      <w:bookmarkStart w:id="157" w:name="_Toc30215"/>
      <w:bookmarkStart w:id="158" w:name="_Toc443"/>
      <w:bookmarkStart w:id="159" w:name="_Toc679"/>
      <w:bookmarkStart w:id="160" w:name="_Toc19258"/>
      <w:bookmarkStart w:id="161" w:name="_Toc6353"/>
      <w:r>
        <w:rPr>
          <w:rFonts w:hint="eastAsia" w:ascii="宋体" w:hAnsi="宋体" w:eastAsia="宋体" w:cs="宋体"/>
          <w:szCs w:val="22"/>
          <w:lang w:val="en-US" w:eastAsia="zh-CN"/>
        </w:rPr>
        <w:t>4.1.2、针对影响项目进度的合同措施</w:t>
      </w:r>
      <w:bookmarkEnd w:id="157"/>
      <w:bookmarkEnd w:id="158"/>
      <w:bookmarkEnd w:id="159"/>
      <w:bookmarkEnd w:id="160"/>
      <w:bookmarkEnd w:id="16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合同是建设单位与施工单位订立的，用来明确责任、权利关系的具有法律效力的协议文件，是运用市场经济体制组织项目实施的基本手段。建设单位根据施工合同要求施工单位在合同工期内完成工程建设任务，按施工合同约定的方式、比例支付相应的工程款。因此，合同措施是建设单位进行目标控制的重要手段，是确保目标控制得以顺利实施的有效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合同工期的确定。</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一般来说，合同工期主要受建设单位的要求工期、工程的定额工期以及投标价格的影响。工程招投标时，建设单位通常不采用定额工期而是根据自身的实际需要确定投标工期，只从价格上选择相对低价者中标。多数施工单位为了中标，往往忽视工程造价与合同工期之间的辩证关系，致使在工程实施过程中，由于工程报价低，在要求增加人力、机械设备时显得困难，制约了工程进度，不能按合同工期期限完成。因此，建设单位要科学合理的确定工期并允许投标工期在平衡投标报价中发挥作用，以减小在进度目标控制中存在的风险。按照有关法规规定合同工期一般不应低于工程定额工期的80%，建设单位可根据工程定额工期及此范围确定合理的合同工期。 </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工程款支付的合同控制。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工程进度控制与工程款的合同支付方式密不可分，工程进度款既是对施工单位履约程度的量化，又是推进项目运转的动力。工程进度控制要牢牢把握这一关键，在合同约定支付方式中加以体现，确保阶段性进度目标的顺利实现。对于工程款的支付可按形象进度计量，即将工程项目总体目标分解为若干个阶段性目标，在每一阶段完成并验收合格后根据投标预算中该阶段的造价支付进度款。这不但使工程进度款的支付准确明了，更重要的是提高了施工单位的主观能动性，使其主动优化施工组织和进度计划，加快施工进度，多劳多得，缩短工期提高效益。</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合同工期延期的控制。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合同工期延期一般是由于建设单位、工程变更、不可抗力等原因造成的</w:t>
      </w:r>
      <w:r>
        <w:rPr>
          <w:rFonts w:hint="eastAsia" w:ascii="宋体" w:hAnsi="宋体" w:eastAsia="宋体" w:cs="宋体"/>
          <w:sz w:val="24"/>
          <w:szCs w:val="24"/>
          <w:lang w:eastAsia="zh-CN"/>
        </w:rPr>
        <w:t>。</w:t>
      </w:r>
      <w:r>
        <w:rPr>
          <w:rFonts w:hint="eastAsia" w:ascii="宋体" w:hAnsi="宋体" w:eastAsia="宋体" w:cs="宋体"/>
          <w:sz w:val="24"/>
          <w:szCs w:val="24"/>
        </w:rPr>
        <w:t>而工期延误是施工单位组织不力或因管理不善等原因造成的，两者概念不同。因此，合同约定中应明确合同工期顺延的申报条件和许可条件，即导致工期拖延的原因不是施工单位自身的原因引起的。由于建设单位原因造成工期的拖延是申请合同工期延期的首要条件，但并非一定可以获得批准。在工程进度控制中还要判断延期事件是否处于施工进度计划的关键线路上，才能获得合同工期的延期批准。若延期事件是发生在非关键线路上，且延长的时间未超过总时差，工期延期申请是不能获得批准的。此外，合同工期延期的批准还必须符合实际情况和时效性。通常约定为在延期事件发生后14天内向建设单位代表或监理工程师提出申请，并递交详细报告，否则申请无效。</w:t>
      </w:r>
    </w:p>
    <w:p>
      <w:pPr>
        <w:pStyle w:val="7"/>
        <w:ind w:left="0" w:leftChars="0" w:firstLine="0" w:firstLineChars="0"/>
        <w:rPr>
          <w:rFonts w:hint="eastAsia" w:ascii="宋体" w:hAnsi="宋体" w:eastAsia="宋体" w:cs="宋体"/>
          <w:szCs w:val="22"/>
          <w:lang w:val="en-US" w:eastAsia="zh-CN"/>
        </w:rPr>
      </w:pPr>
      <w:bookmarkStart w:id="162" w:name="_Toc26387"/>
      <w:bookmarkStart w:id="163" w:name="_Toc31114"/>
      <w:bookmarkStart w:id="164" w:name="_Toc19859"/>
      <w:bookmarkStart w:id="165" w:name="_Toc6029"/>
      <w:bookmarkStart w:id="166" w:name="_Toc30122"/>
      <w:r>
        <w:rPr>
          <w:rFonts w:hint="eastAsia" w:ascii="宋体" w:hAnsi="宋体" w:eastAsia="宋体" w:cs="宋体"/>
          <w:szCs w:val="22"/>
          <w:lang w:val="en-US" w:eastAsia="zh-CN"/>
        </w:rPr>
        <w:t>4.1.3、针对影响项目进度的经济措施</w:t>
      </w:r>
      <w:bookmarkEnd w:id="162"/>
      <w:bookmarkEnd w:id="163"/>
      <w:bookmarkEnd w:id="164"/>
      <w:bookmarkEnd w:id="165"/>
      <w:bookmarkEnd w:id="166"/>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严格工期违约责任。</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设单位要想取得好的工程进度控制效果，实现工期目标，必须严格工期违约责任、明确具体措施，对企图拖延、蒙混工期的施工单位起到震慑作用。对因施工单位原因造成的工期延误，以合同价款的若干比例按每延误一日向建设单位支付工期违约金，并在工程进度款支付中扣除，施工单位在下一阶段目标或合同工期内赶上进度计划的可予以退还违约金。违约金支付上限不超过法规规定的合同总价款的5%。</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确定奖罚结合的激励机制。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长期以来，在实现工程进度控制目标的巨大压力下，针对施工单位合同工期的约束大多只采取“罚”字诀，但效果并不明显。从根本上讲建设单位的初衷是如期完工而不在于“罚”，而某些工程项目施工单位在考虑赶工投入的施工成本后会得出情愿受罚的结论，原因是违约金上限不能超过合同总价款的5%，这与增加人员投入、材料周转的费用相接近，且拖延工期有时会直接降低一定的施工成本。所以，工程进度控制只采用罚的办法是比较被动的，而采取奖罚结合的办法可以引导施工单位变被动为主动。施工单位在合同工期内提前完工奖励的幅度可以约定为一个具体数值或是与违约金支付的比例相当。由于奖励比惩罚的作用更大，争创品牌的施工单位自然会积极配合建设单位的进度控制，尽可能为此荣誉而努力，也有利于促成双方诚信合作的良性循环。</w:t>
      </w:r>
    </w:p>
    <w:p>
      <w:pPr>
        <w:pStyle w:val="7"/>
        <w:ind w:left="0" w:leftChars="0" w:firstLine="0" w:firstLineChars="0"/>
        <w:rPr>
          <w:rFonts w:hint="eastAsia" w:ascii="宋体" w:hAnsi="宋体" w:eastAsia="宋体" w:cs="宋体"/>
          <w:szCs w:val="22"/>
          <w:lang w:val="en-US" w:eastAsia="zh-CN"/>
        </w:rPr>
      </w:pPr>
      <w:bookmarkStart w:id="167" w:name="_Toc11466"/>
      <w:bookmarkStart w:id="168" w:name="_Toc29336"/>
      <w:bookmarkStart w:id="169" w:name="_Toc3654"/>
      <w:bookmarkStart w:id="170" w:name="_Toc2206"/>
      <w:bookmarkStart w:id="171" w:name="_Toc30850"/>
      <w:r>
        <w:rPr>
          <w:rFonts w:hint="eastAsia" w:ascii="宋体" w:hAnsi="宋体" w:eastAsia="宋体" w:cs="宋体"/>
          <w:szCs w:val="22"/>
          <w:lang w:val="en-US" w:eastAsia="zh-CN"/>
        </w:rPr>
        <w:t>4.1.4、针对影响项目进度的组织措施</w:t>
      </w:r>
      <w:bookmarkEnd w:id="167"/>
      <w:bookmarkEnd w:id="168"/>
      <w:bookmarkEnd w:id="169"/>
      <w:bookmarkEnd w:id="170"/>
      <w:bookmarkEnd w:id="17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组织协调是实现进度控制的有效措施。为有效控制工程项目的进度，必须处理好参建各方工作中存在的问题，建立协调的工作关系，通过明确各方的职责、权利和工作考核标准，充分调动和发挥各方工作的积极性、创造性及潜在能力。</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突出工作重心，明确相关责任。</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对于参建单位来说，工程项目的三大控制和安全管理目标都同等重要，但各方的侧重又有所不同。通常情况下，施工单位在保证施工质量与安全情况下主抓进度，监理单位则将安全和质量作为控制的重点，建设单位则将质量和投资作为控制的重点。就进度控制来说，施工单位的主要职责是根据合同工期编制和执行施工进度计划，并在监理单位监督下确保工程质量合格和施工安全，如造成工期拖延，建设单位和监理单位有权要求其增加人力、物力的投入并承担损失和责任。</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加强对施工项目部的管理。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单位工程项目部是建设项目实施的主体，建设单位进度控制的现场协调离不开工程项目部人员的积极配合。因此，工程项目部组成人员的素质尤为重要。建设单位应当要求工程项目部的人员配备与招投标文件相符，并主动加强与工程项目部人员的相互沟通，了解其技术管理水平和能力，正确引导其自觉地为实现目标控制而努力。对于工程项目部内那些消极应付、不积极配合工作的人员，建设单位和监理单位管理人员有权对其组成人员的调整提出意见。</w:t>
      </w:r>
    </w:p>
    <w:p>
      <w:pPr>
        <w:pStyle w:val="7"/>
        <w:ind w:left="0" w:leftChars="0" w:firstLine="0" w:firstLineChars="0"/>
        <w:rPr>
          <w:rFonts w:hint="eastAsia" w:ascii="宋体" w:hAnsi="宋体" w:eastAsia="宋体" w:cs="宋体"/>
          <w:szCs w:val="22"/>
          <w:lang w:val="en-US" w:eastAsia="zh-CN"/>
        </w:rPr>
      </w:pPr>
      <w:bookmarkStart w:id="172" w:name="_Toc4057"/>
      <w:bookmarkStart w:id="173" w:name="_Toc20685"/>
      <w:bookmarkStart w:id="174" w:name="_Toc9604"/>
      <w:bookmarkStart w:id="175" w:name="_Toc10300"/>
      <w:bookmarkStart w:id="176" w:name="_Toc29188"/>
      <w:r>
        <w:rPr>
          <w:rFonts w:hint="eastAsia" w:ascii="宋体" w:hAnsi="宋体" w:eastAsia="宋体" w:cs="宋体"/>
          <w:szCs w:val="22"/>
          <w:lang w:val="en-US" w:eastAsia="zh-CN"/>
        </w:rPr>
        <w:t>4.1.5、针对影响项目进度的技术措施</w:t>
      </w:r>
      <w:bookmarkEnd w:id="172"/>
      <w:bookmarkEnd w:id="173"/>
      <w:bookmarkEnd w:id="174"/>
      <w:bookmarkEnd w:id="175"/>
      <w:bookmarkEnd w:id="176"/>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明确设计文件的深度、完整性及各专业交叉施工时所应注意的问题(相关失误所对应的处罚措施)。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明确施工方案的科学性、先进行、合理性及防治质量通病的措施。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明确施工中所应采用的先进施工工艺、技术方法、机械设备(及其相关的经济补偿措施)等。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采用网络计划技术及其他科学实用的计划方法，并结合电子计算机的应用，对建设工程进度实施动态控制。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上述四种措施主要是以提高预控能力、加强主动控制的办法来达到加快施工进度的目的。在项目实施过程中，要将被动控制与主动控制紧密地结合起来，认真分析各种因素对工程进度目标的影响程度，及时将实际进度与计划进度进行对比，制定纠正偏差的方案，并采取赶工措施，使实际进度与计划进度保持一致。 </w:t>
      </w:r>
    </w:p>
    <w:p>
      <w:pPr>
        <w:pStyle w:val="7"/>
        <w:ind w:left="0" w:leftChars="0" w:firstLine="0" w:firstLineChars="0"/>
        <w:rPr>
          <w:rFonts w:hint="eastAsia" w:ascii="宋体" w:hAnsi="宋体" w:eastAsia="宋体" w:cs="宋体"/>
          <w:szCs w:val="22"/>
          <w:lang w:val="en-US" w:eastAsia="zh-CN"/>
        </w:rPr>
      </w:pPr>
      <w:bookmarkStart w:id="177" w:name="_Toc28050"/>
      <w:bookmarkStart w:id="178" w:name="_Toc10912"/>
      <w:bookmarkStart w:id="179" w:name="_Toc6674"/>
      <w:bookmarkStart w:id="180" w:name="_Toc31843"/>
      <w:bookmarkStart w:id="181" w:name="_Toc16802"/>
      <w:r>
        <w:rPr>
          <w:rFonts w:hint="eastAsia" w:ascii="宋体" w:hAnsi="宋体" w:eastAsia="宋体" w:cs="宋体"/>
          <w:szCs w:val="22"/>
          <w:lang w:val="en-US" w:eastAsia="zh-CN"/>
        </w:rPr>
        <w:t>4.1.6、对参建各方影响项目进度的监理措施</w:t>
      </w:r>
      <w:bookmarkEnd w:id="177"/>
      <w:bookmarkEnd w:id="178"/>
      <w:bookmarkEnd w:id="179"/>
      <w:bookmarkEnd w:id="180"/>
      <w:bookmarkEnd w:id="18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进度受各种因素的影响，其顺利的实施既需要参建各方的密切配合，也需要建设、施工、监理单位根据经验分析、评估施工过程中可能存在的风险及影响因素，利用进度控制的六大原理及四种措施对施工进度做好控制。结合上面的影响因素分析，参建各方在项目进度实施过程中，还应做好各自的本职工作，充分发挥主观能动性，消除主观因素带来的不利影响，并尽可能将客观因素带来的不利影响降到最低程度。对此，下面将谈谈为保证施工进度的顺利实施，参建各方在自己的职责范围内所应做好的相关工作。</w:t>
      </w:r>
    </w:p>
    <w:p>
      <w:pPr>
        <w:pStyle w:val="7"/>
        <w:ind w:left="0" w:leftChars="0" w:firstLine="0" w:firstLineChars="0"/>
        <w:rPr>
          <w:rFonts w:hint="eastAsia" w:ascii="宋体" w:hAnsi="宋体" w:eastAsia="宋体" w:cs="宋体"/>
          <w:szCs w:val="22"/>
          <w:lang w:val="en-US" w:eastAsia="zh-CN"/>
        </w:rPr>
      </w:pPr>
      <w:bookmarkStart w:id="182" w:name="_Toc24882"/>
      <w:bookmarkStart w:id="183" w:name="_Toc23259"/>
      <w:bookmarkStart w:id="184" w:name="_Toc8197"/>
      <w:bookmarkStart w:id="185" w:name="_Toc1808"/>
      <w:bookmarkStart w:id="186" w:name="_Toc32679"/>
      <w:r>
        <w:rPr>
          <w:rFonts w:hint="eastAsia" w:ascii="宋体" w:hAnsi="宋体" w:eastAsia="宋体" w:cs="宋体"/>
          <w:szCs w:val="22"/>
          <w:lang w:val="en-US" w:eastAsia="zh-CN"/>
        </w:rPr>
        <w:t>4.1.7、对业主（建设单位）影响项目进度的监理措施</w:t>
      </w:r>
      <w:bookmarkEnd w:id="182"/>
      <w:bookmarkEnd w:id="183"/>
      <w:bookmarkEnd w:id="184"/>
      <w:bookmarkEnd w:id="185"/>
      <w:bookmarkEnd w:id="186"/>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选择信誉好、素质较高的勘察、设计、施工、监理单位，并运用进度控制的四种措施加强对相关方的约束。</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提高本职工作质量，为勘察、设计、施工、监理单位提供准确详细的资料并做好相关配合工作。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加强资金筹措与储备，按合同约定及时支付相关款项。</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做好施工进度的跟踪、分析、调控，克服自身方面影响施工进度的不利因素。</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慎重设计变更，前期设计时尽可能将相关要求考虑全面，减少施工过程中的设计变更。</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合理确定合同工期。</w:t>
      </w:r>
    </w:p>
    <w:p>
      <w:pPr>
        <w:pStyle w:val="7"/>
        <w:ind w:left="0" w:leftChars="0" w:firstLine="0" w:firstLineChars="0"/>
        <w:rPr>
          <w:rFonts w:hint="eastAsia" w:ascii="宋体" w:hAnsi="宋体" w:eastAsia="宋体" w:cs="宋体"/>
          <w:szCs w:val="22"/>
          <w:lang w:val="en-US" w:eastAsia="zh-CN"/>
        </w:rPr>
      </w:pPr>
      <w:bookmarkStart w:id="187" w:name="_Toc479"/>
      <w:bookmarkStart w:id="188" w:name="_Toc6774"/>
      <w:bookmarkStart w:id="189" w:name="_Toc24787"/>
      <w:bookmarkStart w:id="190" w:name="_Toc151"/>
      <w:bookmarkStart w:id="191" w:name="_Toc11308"/>
      <w:r>
        <w:rPr>
          <w:rFonts w:hint="eastAsia" w:ascii="宋体" w:hAnsi="宋体" w:eastAsia="宋体" w:cs="宋体"/>
          <w:szCs w:val="22"/>
          <w:lang w:val="en-US" w:eastAsia="zh-CN"/>
        </w:rPr>
        <w:t>4.1.8、对勘察设计单位影响项目进度的监理措施</w:t>
      </w:r>
      <w:bookmarkEnd w:id="187"/>
      <w:bookmarkEnd w:id="188"/>
      <w:bookmarkEnd w:id="189"/>
      <w:bookmarkEnd w:id="190"/>
      <w:bookmarkEnd w:id="19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调配高素质的专业人员，优质地完成勘察设计资料，避免资料的原则性错误及遗漏。</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及时准确地提供勘察设计资料。</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加强各专业设计的协调、配合、交流工作，避免专业设计的冲突与矛盾。</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及时解决施工过程中出现的设计问题。</w:t>
      </w:r>
    </w:p>
    <w:p>
      <w:pPr>
        <w:pStyle w:val="7"/>
        <w:ind w:left="0" w:leftChars="0" w:firstLine="0" w:firstLineChars="0"/>
        <w:rPr>
          <w:rFonts w:hint="eastAsia" w:ascii="宋体" w:hAnsi="宋体" w:eastAsia="宋体" w:cs="宋体"/>
          <w:szCs w:val="22"/>
          <w:lang w:val="en-US" w:eastAsia="zh-CN"/>
        </w:rPr>
      </w:pPr>
      <w:bookmarkStart w:id="192" w:name="_Toc146"/>
      <w:bookmarkStart w:id="193" w:name="_Toc14428"/>
      <w:bookmarkStart w:id="194" w:name="_Toc3004"/>
      <w:bookmarkStart w:id="195" w:name="_Toc9024"/>
      <w:bookmarkStart w:id="196" w:name="_Toc7005"/>
      <w:r>
        <w:rPr>
          <w:rFonts w:hint="eastAsia" w:ascii="宋体" w:hAnsi="宋体" w:eastAsia="宋体" w:cs="宋体"/>
          <w:szCs w:val="22"/>
          <w:lang w:val="en-US" w:eastAsia="zh-CN"/>
        </w:rPr>
        <w:t>4.1.9、对施工单位影响项目进度的监理措施</w:t>
      </w:r>
      <w:bookmarkEnd w:id="192"/>
      <w:bookmarkEnd w:id="193"/>
      <w:bookmarkEnd w:id="194"/>
      <w:bookmarkEnd w:id="195"/>
      <w:bookmarkEnd w:id="196"/>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组建高素质的项目管理机构，使项目部各职能部门的管理经验、技术水平满足施工需要。</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正确领会设计意图，做好技术交底及施工自检工作，保证施工的顺利进行，消除因质量缺陷对施工进度所带来的影响。</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做好现场安全管理，消除安全隐患，避免因安全因素给施工进度带来的影响。</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组织选择高素质的劳务队伍，并保证劳动力数量满足施工需要。</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组织好施工所需材料、设备的供应，满足施工的正常需要。</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建立施工现场的应急预案，分析可能影响施工进度的各种不利因素，及相应的应对措施。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加强对各分包方的组织协调管理，保证施工的顺利进行。</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制定科学详细的施工进度计划，并利用进度控制的六大原理、四种措施加强对施工进度计划的跟踪、分析、调控。</w:t>
      </w:r>
    </w:p>
    <w:p>
      <w:pPr>
        <w:pStyle w:val="7"/>
        <w:ind w:left="0" w:leftChars="0" w:firstLine="0" w:firstLineChars="0"/>
        <w:rPr>
          <w:rFonts w:hint="eastAsia" w:ascii="宋体" w:hAnsi="宋体" w:eastAsia="宋体" w:cs="宋体"/>
          <w:szCs w:val="22"/>
          <w:lang w:val="en-US" w:eastAsia="zh-CN"/>
        </w:rPr>
      </w:pPr>
      <w:bookmarkStart w:id="197" w:name="_Toc28855"/>
      <w:bookmarkStart w:id="198" w:name="_Toc9370"/>
      <w:bookmarkStart w:id="199" w:name="_Toc29155"/>
      <w:bookmarkStart w:id="200" w:name="_Toc2503"/>
      <w:bookmarkStart w:id="201" w:name="_Toc31191"/>
      <w:r>
        <w:rPr>
          <w:rFonts w:hint="eastAsia" w:ascii="宋体" w:hAnsi="宋体" w:eastAsia="宋体" w:cs="宋体"/>
          <w:szCs w:val="22"/>
          <w:lang w:val="en-US" w:eastAsia="zh-CN"/>
        </w:rPr>
        <w:t>4.1.10、对监理单位影响项目进度的监理措施</w:t>
      </w:r>
      <w:bookmarkEnd w:id="197"/>
      <w:bookmarkEnd w:id="198"/>
      <w:bookmarkEnd w:id="199"/>
      <w:bookmarkEnd w:id="200"/>
      <w:bookmarkEnd w:id="20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组建高素质较高的项目监理机构，并明确职责分工。</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加强技术管理搞好质量、安全的预控，消除因质量、安全因素给施工进度带来的不利影响，保障施工的顺利进行。</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根据合同约定及现场情况，制定科学完善的进度控制工作细则。</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利用进度控制的六大原理、四种措施加强对进度计划的跟踪、控制和检查工作。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督促并协助施工单位搞好施工组织工作。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加强施工进度的组织协调工作。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综上所述，影响项目施工进度的因素是多方面的，有些可以预见，有些则是不可预见的。施工进度的顺利实施，既需要参建各方的共同协作努力，也需要整个社会提供一个良好的建设环境，为建设项目按照拟定的计划实施创造有利的条件。</w:t>
      </w:r>
    </w:p>
    <w:p>
      <w:pPr>
        <w:pStyle w:val="7"/>
        <w:ind w:left="0" w:leftChars="0" w:firstLine="0" w:firstLineChars="0"/>
        <w:rPr>
          <w:rFonts w:hint="eastAsia" w:ascii="宋体" w:hAnsi="宋体" w:eastAsia="宋体" w:cs="宋体"/>
          <w:szCs w:val="22"/>
          <w:lang w:val="en-US" w:eastAsia="zh-CN"/>
        </w:rPr>
      </w:pPr>
      <w:bookmarkStart w:id="202" w:name="_Toc28124"/>
      <w:bookmarkStart w:id="203" w:name="_Toc17347"/>
      <w:bookmarkStart w:id="204" w:name="_Toc14724"/>
      <w:bookmarkStart w:id="205" w:name="_Toc7671"/>
      <w:bookmarkStart w:id="206" w:name="_Toc4217"/>
      <w:r>
        <w:rPr>
          <w:rFonts w:hint="eastAsia" w:ascii="宋体" w:hAnsi="宋体" w:eastAsia="宋体" w:cs="宋体"/>
          <w:szCs w:val="22"/>
          <w:lang w:val="en-US" w:eastAsia="zh-CN"/>
        </w:rPr>
        <w:t>4.1.11、加强工程管理的具体对策</w:t>
      </w:r>
      <w:bookmarkEnd w:id="202"/>
      <w:bookmarkEnd w:id="203"/>
      <w:bookmarkEnd w:id="204"/>
      <w:bookmarkEnd w:id="205"/>
      <w:bookmarkEnd w:id="206"/>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完善工程管理</w:t>
      </w:r>
      <w:r>
        <w:rPr>
          <w:rFonts w:hint="eastAsia" w:ascii="宋体" w:hAnsi="宋体" w:eastAsia="宋体" w:cs="宋体"/>
          <w:sz w:val="24"/>
          <w:szCs w:val="24"/>
          <w:lang w:eastAsia="zh-CN"/>
        </w:rPr>
        <w:t>规章制度</w:t>
      </w:r>
      <w:r>
        <w:rPr>
          <w:rFonts w:hint="eastAsia" w:ascii="宋体" w:hAnsi="宋体" w:eastAsia="宋体" w:cs="宋体"/>
          <w:sz w:val="24"/>
          <w:szCs w:val="24"/>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我国的建筑管理体系需要进一步改进与完善，不仅要充分考虑到我国的实际情况，而且还要充分借鉴与吸收国外的先进经验、管理理论、管理思路与管理方法，并对各方面的材料进行</w:t>
      </w:r>
      <w:r>
        <w:rPr>
          <w:rFonts w:hint="eastAsia" w:ascii="宋体" w:hAnsi="宋体" w:eastAsia="宋体" w:cs="宋体"/>
          <w:sz w:val="24"/>
          <w:szCs w:val="24"/>
          <w:lang w:eastAsia="zh-CN"/>
        </w:rPr>
        <w:t>总结</w:t>
      </w:r>
      <w:r>
        <w:rPr>
          <w:rFonts w:hint="eastAsia" w:ascii="宋体" w:hAnsi="宋体" w:eastAsia="宋体" w:cs="宋体"/>
          <w:sz w:val="24"/>
          <w:szCs w:val="24"/>
        </w:rPr>
        <w:t>整理，确定我国工程管理思路，建筑企业要加强对工程项目管理的力度。</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首先，建筑企业需要建立健全工程质量的监理制度，以便在工程施工中及时了解与掌握出现的质量问题。监管人员需要深入工程施工现场，调研和记录工程进度，消除隐藏的安全隐患，并及时反馈给施工单位进行限期整改。</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其次，建筑企业需要借助网络技术，构建质量与信息网络平台，对施工过程中质量变化和进度变化的数据以系统的方法进行统计分析，为工程项目后续施工的进度计划及其调整提供专业数据资料。</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最后，建筑企业要完善工程项目管理方面的制度，并以专业监管人员负责建筑工程施工过程，对施工进度、工程质量、施工成本、人员配置与人工成本等各个环节进行监管，并对其中存在问题提出合理的解决措施，保证工程施工质量。</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加强施工成本管理力度。</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首先，对于施工单位的选择要进行严格的审核。由于大型的建筑工程项目规模较大，为了在预定的工期内完工，需要采用分段外包的方式，由此就需要加强对施工单位的审核管理。施工单位必须必须具备基础的施工资质，并且具有健全的施工管理体系，各项程序都有严格的执行标准，有利于对建筑工程项目进行总体的成本控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其次，建筑企业要严格控制工程项目的造价，不仅要加强管理人员的学习与培训，提高管理人员的业务素质与技术能力，而且还要提高施工人员的安全意识，并加强施工项目的现场管理，安排好施工工序之间的衔接，做到施工项目的均衡交叉，以提高建筑项目施工的劳动强度，保证建筑工程项目如期完成。</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最后，建筑企业要加强施工现场的</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"http://visa.liuxue86.com/" \t "http://bbs.liuxue86.com/_blank" </w:instrText>
      </w:r>
      <w:r>
        <w:rPr>
          <w:rFonts w:hint="eastAsia" w:ascii="宋体" w:hAnsi="宋体" w:eastAsia="宋体" w:cs="宋体"/>
          <w:sz w:val="24"/>
          <w:szCs w:val="24"/>
        </w:rPr>
        <w:fldChar w:fldCharType="separate"/>
      </w:r>
      <w:r>
        <w:rPr>
          <w:rFonts w:hint="eastAsia" w:ascii="宋体" w:hAnsi="宋体" w:eastAsia="宋体" w:cs="宋体"/>
          <w:sz w:val="24"/>
          <w:szCs w:val="24"/>
        </w:rPr>
        <w:t>签证</w:t>
      </w:r>
      <w:r>
        <w:rPr>
          <w:rFonts w:hint="eastAsia" w:ascii="宋体" w:hAnsi="宋体" w:eastAsia="宋体" w:cs="宋体"/>
          <w:sz w:val="24"/>
          <w:szCs w:val="24"/>
        </w:rPr>
        <w:fldChar w:fldCharType="end"/>
      </w:r>
      <w:r>
        <w:rPr>
          <w:rFonts w:hint="eastAsia" w:ascii="宋体" w:hAnsi="宋体" w:eastAsia="宋体" w:cs="宋体"/>
          <w:sz w:val="24"/>
          <w:szCs w:val="24"/>
        </w:rPr>
        <w:t>管理，依据施工现场的具体情况开展工程变更与洽商工作，并将工程进度、工程验收和组织设计等详细记录，为以后的工程结算提供有力依据。同时，建筑企业要加强建筑工程进度</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"http://www.liuxue86.com/feiyong/" \t "http://bbs.liuxue86.com/_blank" </w:instrText>
      </w:r>
      <w:r>
        <w:rPr>
          <w:rFonts w:hint="eastAsia" w:ascii="宋体" w:hAnsi="宋体" w:eastAsia="宋体" w:cs="宋体"/>
          <w:sz w:val="24"/>
          <w:szCs w:val="24"/>
        </w:rPr>
        <w:fldChar w:fldCharType="separate"/>
      </w:r>
      <w:r>
        <w:rPr>
          <w:rFonts w:hint="eastAsia" w:ascii="宋体" w:hAnsi="宋体" w:eastAsia="宋体" w:cs="宋体"/>
          <w:sz w:val="24"/>
          <w:szCs w:val="24"/>
        </w:rPr>
        <w:t>费用</w:t>
      </w:r>
      <w:r>
        <w:rPr>
          <w:rFonts w:hint="eastAsia" w:ascii="宋体" w:hAnsi="宋体" w:eastAsia="宋体" w:cs="宋体"/>
          <w:sz w:val="24"/>
          <w:szCs w:val="24"/>
        </w:rPr>
        <w:fldChar w:fldCharType="end"/>
      </w:r>
      <w:r>
        <w:rPr>
          <w:rFonts w:hint="eastAsia" w:ascii="宋体" w:hAnsi="宋体" w:eastAsia="宋体" w:cs="宋体"/>
          <w:sz w:val="24"/>
          <w:szCs w:val="24"/>
        </w:rPr>
        <w:t>支付方面的控制和管理，对其使用情况做好监管，以保证建筑工程项目按期完工。</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更新建筑工程管理手段。</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建筑工程管理技术的内容较为广泛，需要与时俱进，积极的应用先进的管理方法和和管理手段，而且在建筑工程管理工作中，需要调动起全员参与的积极性，确保建筑工程精细化管理的实现。</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在建筑工程项目实施过程中，不仅项目施工需要较长的时间，而且人员结构具有复杂性，需要较多种类的施工设备，这就需要建筑施工企业在施工过程中要努力提高施工人员的安全意识，在具体施工管理工作中需要采取切实可行的防治结合的措施，从而有效的实现对安全管理隐患的遏制，确保安全事故发生率的降低。</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另外，建筑企业需要全员参与到安全管理工作中来，制定科学合理的安全管理措施，努力提高建筑施工管理的质量，确保工程管理水平的提升，将建筑质量管理工作全面进行落实，确保建筑工程的质量能够得到有效的保障。</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提升工程施工人员素质。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为了有效的提高建筑工程管理的水平，建筑企业需要加强对员工的专业技能培训，加快企业员工知识结构的更新，使其能够更好的掌握先进的施工技术，能够在施工过程中更好的遵守具体的规范标准要求。</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对于施工作业人员，需要持证上岗，施工企业需要加强对施工人员操作技能的考核力度，确保施工人员能够做到规范化和标准化操作，有效的人员主建筑工程的施工质量，确保施工的安全。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在具体工程管理工作中，施工企业还需要积极的借鉴先进的管理理念和管理技术，加强与同行业之间的交流和合作，努力学习先进的施工技术的和创新的理念，同时还要与企业的实际情况进行有效的结合，进一步对建筑工程管理制度和管理模式进行完善，确保能够更好的提高建筑工程管理的质量和水平。</w:t>
      </w:r>
    </w:p>
    <w:p>
      <w:pPr>
        <w:pStyle w:val="7"/>
        <w:ind w:left="0" w:leftChars="0" w:firstLine="0" w:firstLineChars="0"/>
        <w:rPr>
          <w:rFonts w:hint="eastAsia" w:ascii="宋体" w:hAnsi="宋体" w:eastAsia="宋体" w:cs="宋体"/>
          <w:szCs w:val="22"/>
          <w:lang w:val="en-US" w:eastAsia="zh-CN"/>
        </w:rPr>
      </w:pPr>
      <w:bookmarkStart w:id="207" w:name="_Toc24403"/>
      <w:bookmarkStart w:id="208" w:name="_Toc18894"/>
      <w:bookmarkStart w:id="209" w:name="_Toc6358"/>
      <w:bookmarkStart w:id="210" w:name="_Toc17751"/>
      <w:r>
        <w:rPr>
          <w:rFonts w:hint="eastAsia" w:ascii="宋体" w:hAnsi="宋体" w:eastAsia="宋体" w:cs="宋体"/>
          <w:szCs w:val="22"/>
          <w:lang w:val="en-US" w:eastAsia="zh-CN"/>
        </w:rPr>
        <w:t>4.1.12、施工进度控制的原理</w:t>
      </w:r>
      <w:bookmarkEnd w:id="207"/>
      <w:bookmarkEnd w:id="208"/>
      <w:bookmarkEnd w:id="209"/>
      <w:bookmarkEnd w:id="210"/>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动态控制原理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施工进度控制是一个不断进行的动态控制，也是一个循环进行的过程。它是从项目施工开始，实际进度就进入了运动的轨迹，也就是计划进入执行的动态。实际进度按照计划进度进行时，两者相吻合</w:t>
      </w:r>
      <w:r>
        <w:rPr>
          <w:rFonts w:hint="eastAsia" w:ascii="宋体" w:hAnsi="宋体" w:eastAsia="宋体" w:cs="宋体"/>
          <w:sz w:val="24"/>
          <w:szCs w:val="24"/>
          <w:lang w:eastAsia="zh-CN"/>
        </w:rPr>
        <w:t>。</w:t>
      </w:r>
      <w:r>
        <w:rPr>
          <w:rFonts w:hint="eastAsia" w:ascii="宋体" w:hAnsi="宋体" w:eastAsia="宋体" w:cs="宋体"/>
          <w:sz w:val="24"/>
          <w:szCs w:val="24"/>
        </w:rPr>
        <w:t>当实际进度与计划进度不一致时，便产生超前或落后的偏差，分析偏差产生的原因，采取相应的措施，调整原来计划，使两者在新的起点上重合，继续按其进行施工活动，并且尽量发挥组织管理的作用，使实际工作按计划进行。但是在新的干扰因素作用下，又会产生新的偏差。施工进度计划控制就是采用这种动态循环的控制方法。</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系统原理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施工进度计划系统</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为了对施工项目实行进度控制，首先必须编制施工项目的各种进度计划。其中有施工项目总进度计划、单位工程进度计划、分部分项工程进度计划、季度和月(周)作业计划，这些计划组成一个施工项目进度计划系统。计划的编制对象由大到小，计划的内容从粗到细。编制时从总体计划到局部计划，逐层进行控制目标分解，以保证计划控制目标的落实。执行计划时，从周作业计划开始实施，逐级按目标控制，从而达到对施工项目整体进度目标的控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施工进度实施组织系统</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项目实施过程中的各专业队伍都是遵照计划规定的目标去努力完成一个个任务的。项目经理和有关劳动调配、材料设备、采购运输等各职能部门都按照施工进度规定的要求进行管理、落实和完成各自的任务。项目部各级负责人，从项目经理、施工队长、班组长及其所属全体成员组成了施工项目实施的完整组织系统。</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施工进度控制组织系统</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为了保证施工项目进度实施，自公司经理、项目经理、一直到作业班组都设有专门职能部门或人员负责对项目检查汇报，统计整理实际施工进度的资料，并与计划进度比较分析和进行调整等工作。当然，不同层次人员负有不同进度控制职责，相互分工协作，形成一个纵横连接的施工项目控制组织系统。所以，无论是控制对象，还是控制主体</w:t>
      </w:r>
      <w:r>
        <w:rPr>
          <w:rFonts w:hint="eastAsia" w:ascii="宋体" w:hAnsi="宋体" w:eastAsia="宋体" w:cs="宋体"/>
          <w:sz w:val="24"/>
          <w:szCs w:val="24"/>
          <w:lang w:eastAsia="zh-CN"/>
        </w:rPr>
        <w:t>。</w:t>
      </w:r>
      <w:r>
        <w:rPr>
          <w:rFonts w:hint="eastAsia" w:ascii="宋体" w:hAnsi="宋体" w:eastAsia="宋体" w:cs="宋体"/>
          <w:sz w:val="24"/>
          <w:szCs w:val="24"/>
        </w:rPr>
        <w:t xml:space="preserve">无论是进度计划，还是控制活动都是一个完整的系统。进度控制实际上就是用系统的理论和方法解决系统问题。 </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信息反馈原理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信息是项目进度控制的依据。项目进度计划的信息从上到下传递到项目实施的相关部门及人员，以使计划得以贯彻落实。而施工的实际进度信息通过基层施工项目进度控制的工作人员，在分工的职责范围内，经过对其加工、整理、统计，再将信息逐级向上反馈，直到各有关部门和人员，经比较分析做出决策，调整进度计划，以使进度计划仍能符合预定工期目标。这就需要建立信息系统，以便不断地进行信息的传递和反馈。项目进度控制的过程也是一个信息传递和反馈的过程。</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弹性原理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项目工期长、影响因素多。这就要求计划编制人员能根据统计经验估计各种因素的影响程度和出现的可能性，并在确定进度目标时进行目标的风险分析，使进度计划留有余地，即使得计划具有一定的弹性。在进行项目进度控制时，可以利用这些弹性缩短工作的持续时间，或改变工作之间的搭接关系，以使项目最终能实现拟定的工期目标。这就是施工项目进度控制中对弹性原理的应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封闭循环原理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项目进度计划控制的全过程是计划、实施、检查、比较分析、确定调整措施、修改再计划等一种循环的活动。从编制项目施工进度计划开始，经过实施过程中的跟踪检查，收集有关实际进度的信息，比较和分析实际进度与计划进度之间的偏差，找出产生偏差的原因和解决办法，确定调整措施，再修改原进度计划，形成了一个封闭的循环系统。进度控制过程就是这种封闭循环不断运行的过程。</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网络计划技术原理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网络计划技术是用网络计划对任务的工作进度进行安排和控制，以保证实现预订目标的科学的计划管理技术。在施工项目进度的控制中利用网络计划技术原理编制进度计划，根据收集的实际进度信息，比较和分析进度计划，在此基础上按既定目标对网络计划不断改进、优化以寻求满意的施工方案。利用网络计划的工期优化、工期与成本优化和资源优化的理论调整计划，以实现拟定的工期目标、费用目标和资源目标。网络计划技术原理是施工项目进度控制的完整的计划管理和分析计算的理论基础。</w:t>
      </w:r>
    </w:p>
    <w:p>
      <w:pPr>
        <w:pStyle w:val="6"/>
        <w:ind w:left="0" w:leftChars="0" w:firstLine="0" w:firstLineChars="0"/>
        <w:rPr>
          <w:rFonts w:hint="eastAsia" w:ascii="宋体" w:hAnsi="宋体" w:eastAsia="宋体" w:cs="宋体"/>
          <w:lang w:val="en-US" w:eastAsia="zh-CN"/>
        </w:rPr>
      </w:pPr>
      <w:bookmarkStart w:id="211" w:name="_Toc30346"/>
      <w:bookmarkStart w:id="212" w:name="_Toc24292"/>
      <w:bookmarkStart w:id="213" w:name="_Toc13405"/>
      <w:bookmarkStart w:id="214" w:name="_Toc394741342"/>
      <w:bookmarkStart w:id="215" w:name="_Toc377484272"/>
      <w:bookmarkStart w:id="216" w:name="_Toc7179"/>
      <w:bookmarkStart w:id="217" w:name="_Toc31607"/>
      <w:bookmarkStart w:id="218" w:name="_Toc378081252"/>
      <w:r>
        <w:rPr>
          <w:rFonts w:hint="eastAsia" w:ascii="宋体" w:hAnsi="宋体" w:eastAsia="宋体" w:cs="宋体"/>
          <w:lang w:val="en-US" w:eastAsia="zh-CN"/>
        </w:rPr>
        <w:t>4.2、进度控制的方法</w:t>
      </w:r>
      <w:bookmarkEnd w:id="211"/>
      <w:bookmarkEnd w:id="212"/>
      <w:bookmarkEnd w:id="213"/>
    </w:p>
    <w:p>
      <w:pPr>
        <w:pStyle w:val="29"/>
        <w:rPr>
          <w:rFonts w:hint="eastAsia"/>
        </w:rPr>
      </w:pPr>
      <w:r>
        <w:rPr>
          <w:rFonts w:hint="eastAsia"/>
        </w:rPr>
        <w:t>1 进度控制的行政方法</w:t>
      </w:r>
    </w:p>
    <w:p>
      <w:pPr>
        <w:pStyle w:val="29"/>
        <w:rPr>
          <w:rFonts w:hint="eastAsia"/>
        </w:rPr>
      </w:pPr>
      <w:r>
        <w:rPr>
          <w:rFonts w:hint="eastAsia"/>
        </w:rPr>
        <w:t>运用监理与被监理关系，发布进度指令，进行指导、管理；运用协调，通过行政关系，进行鞭策、督促、支持与考核；利用激励手段（奖、罚、表扬、批评）等方式实施进度控制。</w:t>
      </w:r>
    </w:p>
    <w:p>
      <w:pPr>
        <w:pStyle w:val="29"/>
        <w:rPr>
          <w:rFonts w:hint="eastAsia"/>
        </w:rPr>
      </w:pPr>
      <w:r>
        <w:rPr>
          <w:rFonts w:hint="eastAsia"/>
        </w:rPr>
        <w:t>2 进度控制的经济方法</w:t>
      </w:r>
    </w:p>
    <w:p>
      <w:pPr>
        <w:pStyle w:val="29"/>
        <w:rPr>
          <w:rFonts w:hint="eastAsia"/>
        </w:rPr>
      </w:pPr>
      <w:r>
        <w:rPr>
          <w:rFonts w:hint="eastAsia"/>
        </w:rPr>
        <w:t>通过造价的投放速度控制工程项目的实施进度；在承发包合同中设立有关工期和进度的条款；通过招标所给与施工单位的进度优惠条件鼓励其加快进度；建设单位通过工期提前奖励和延期罚款实施进度控制。</w:t>
      </w:r>
    </w:p>
    <w:p>
      <w:pPr>
        <w:pStyle w:val="29"/>
        <w:rPr>
          <w:rFonts w:hint="eastAsia"/>
        </w:rPr>
      </w:pPr>
      <w:r>
        <w:rPr>
          <w:rFonts w:hint="eastAsia"/>
        </w:rPr>
        <w:t>3 进度控制的管理技术方法</w:t>
      </w:r>
    </w:p>
    <w:p>
      <w:pPr>
        <w:pStyle w:val="29"/>
        <w:rPr>
          <w:rFonts w:hint="eastAsia"/>
        </w:rPr>
      </w:pPr>
      <w:r>
        <w:rPr>
          <w:rFonts w:hint="eastAsia"/>
        </w:rPr>
        <w:t>通过监理工程师的进度规划、目标分解、进度检查、原因分析、采取措施、组织协调等的方法实施进度控制。</w:t>
      </w:r>
    </w:p>
    <w:p>
      <w:pPr>
        <w:pStyle w:val="29"/>
        <w:rPr>
          <w:rFonts w:hint="eastAsia"/>
        </w:rPr>
      </w:pPr>
      <w:r>
        <w:rPr>
          <w:rFonts w:hint="eastAsia"/>
        </w:rPr>
        <w:t>4 审核施工进度计划</w:t>
      </w:r>
    </w:p>
    <w:p>
      <w:pPr>
        <w:pStyle w:val="29"/>
        <w:rPr>
          <w:rFonts w:hint="eastAsia"/>
        </w:rPr>
      </w:pPr>
      <w:r>
        <w:rPr>
          <w:rFonts w:hint="eastAsia"/>
        </w:rPr>
        <w:t>为了保证工程项目的施工任务按期完成，监理工程师必须审核承包单位提交的施工进度计划。</w:t>
      </w:r>
    </w:p>
    <w:p>
      <w:pPr>
        <w:pStyle w:val="29"/>
        <w:rPr>
          <w:rFonts w:hint="eastAsia"/>
        </w:rPr>
      </w:pPr>
      <w:r>
        <w:rPr>
          <w:rFonts w:hint="eastAsia"/>
        </w:rPr>
        <w:t>施工进度计划审核的内容主要有：</w:t>
      </w:r>
    </w:p>
    <w:p>
      <w:pPr>
        <w:pStyle w:val="29"/>
        <w:rPr>
          <w:rFonts w:hint="eastAsia"/>
        </w:rPr>
      </w:pPr>
      <w:r>
        <w:rPr>
          <w:rFonts w:hint="eastAsia"/>
        </w:rPr>
        <w:t>（1）进度安排是否符合工程项目建设总进度计划中总目标和分目标的要求，是否符合施工合同中开、竣工日期的规定。</w:t>
      </w:r>
    </w:p>
    <w:p>
      <w:pPr>
        <w:pStyle w:val="29"/>
        <w:rPr>
          <w:rFonts w:hint="eastAsia"/>
        </w:rPr>
      </w:pPr>
      <w:r>
        <w:rPr>
          <w:rFonts w:hint="eastAsia"/>
        </w:rPr>
        <w:t>（2）施工总进度计划中的项目是否有遗漏，分期施工是否满足分批动用的需要和配套动用的要求。</w:t>
      </w:r>
    </w:p>
    <w:p>
      <w:pPr>
        <w:pStyle w:val="29"/>
        <w:rPr>
          <w:rFonts w:hint="eastAsia"/>
        </w:rPr>
      </w:pPr>
      <w:r>
        <w:rPr>
          <w:rFonts w:hint="eastAsia"/>
        </w:rPr>
        <w:t>（3）施工顺序的安排是否符合施工程序的要求。</w:t>
      </w:r>
    </w:p>
    <w:p>
      <w:pPr>
        <w:pStyle w:val="29"/>
        <w:rPr>
          <w:rFonts w:hint="eastAsia"/>
        </w:rPr>
      </w:pPr>
      <w:r>
        <w:rPr>
          <w:rFonts w:hint="eastAsia"/>
        </w:rPr>
        <w:t>（4）劳动力、材料、构配件、机具和设备的供应计划是否能保证进度计划的实现，供应是否均衡、需求高峰期是否有足够能力实现计划供应。</w:t>
      </w:r>
    </w:p>
    <w:p>
      <w:pPr>
        <w:pStyle w:val="29"/>
        <w:rPr>
          <w:rFonts w:hint="eastAsia"/>
        </w:rPr>
      </w:pPr>
      <w:r>
        <w:rPr>
          <w:rFonts w:hint="eastAsia"/>
        </w:rPr>
        <w:t>（5）业主的资金供应能力是否能满足进度需要。</w:t>
      </w:r>
    </w:p>
    <w:p>
      <w:pPr>
        <w:pStyle w:val="29"/>
        <w:rPr>
          <w:rFonts w:hint="eastAsia"/>
        </w:rPr>
      </w:pPr>
      <w:r>
        <w:rPr>
          <w:rFonts w:hint="eastAsia"/>
        </w:rPr>
        <w:t>（6）施工进度的安排是否与设计单位的图纸供应进度相一致。</w:t>
      </w:r>
    </w:p>
    <w:p>
      <w:pPr>
        <w:pStyle w:val="29"/>
        <w:rPr>
          <w:rFonts w:hint="eastAsia"/>
        </w:rPr>
      </w:pPr>
      <w:r>
        <w:rPr>
          <w:rFonts w:hint="eastAsia"/>
        </w:rPr>
        <w:t>（7）业主应提供的场地条件及原材料和设备，特别是国外设备的到货与进度计划是否衔接。</w:t>
      </w:r>
    </w:p>
    <w:p>
      <w:pPr>
        <w:pStyle w:val="29"/>
        <w:rPr>
          <w:rFonts w:hint="eastAsia"/>
        </w:rPr>
      </w:pPr>
      <w:r>
        <w:rPr>
          <w:rFonts w:hint="eastAsia"/>
        </w:rPr>
        <w:t>（8）总、分包单位分别编制的各项单位工程施工进度计划之间是否相协调，专业分工与计划衔接是否明确合理。</w:t>
      </w:r>
    </w:p>
    <w:p>
      <w:pPr>
        <w:pStyle w:val="29"/>
        <w:rPr>
          <w:rFonts w:hint="eastAsia"/>
        </w:rPr>
      </w:pPr>
      <w:r>
        <w:rPr>
          <w:rFonts w:hint="eastAsia"/>
        </w:rPr>
        <w:t>（9）进度安排是否合理，是否有造成业主违约而导致索赔的可能存在。</w:t>
      </w:r>
    </w:p>
    <w:p>
      <w:pPr>
        <w:pStyle w:val="29"/>
        <w:rPr>
          <w:rFonts w:hint="eastAsia"/>
        </w:rPr>
      </w:pPr>
      <w:r>
        <w:rPr>
          <w:rFonts w:hint="eastAsia"/>
        </w:rPr>
        <w:t>如果监理工程师在审查施工进度计划的过程中发现问题，应及时向承包单位提出书面修改意见（也称整改通知书），并协助承包单位修改，其中重大问题应及时向业主汇报。</w:t>
      </w:r>
    </w:p>
    <w:p>
      <w:pPr>
        <w:pStyle w:val="29"/>
        <w:rPr>
          <w:rFonts w:hint="eastAsia"/>
        </w:rPr>
      </w:pPr>
      <w:r>
        <w:rPr>
          <w:rFonts w:hint="eastAsia"/>
        </w:rPr>
        <w:t>监理工程师对施工进度计划的审查或批准，并不解除承包单位对施工进度计划的任何责任和义务，此外，对监理工程师来讲，其审查施工进度计划的主要目的是为了防止承包单位计划不当，以及为承包单位保证实现合同规定的进度目标提供帮助。如果强制地干预承包单位的进度安排或支配施工中所需要的劳动力、设备和材料，将是一种错误行为。施工进度计划一经监理工程师确认，即应当视为合同文件的一部分。它是以后处理承包单位提出的工程延期或费用索赔的一个重要依据。</w:t>
      </w:r>
    </w:p>
    <w:p>
      <w:pPr>
        <w:pStyle w:val="29"/>
        <w:rPr>
          <w:rFonts w:hint="eastAsia"/>
        </w:rPr>
      </w:pPr>
      <w:r>
        <w:rPr>
          <w:rFonts w:hint="eastAsia"/>
        </w:rPr>
        <w:t>5 按年、季、月编制工程综合计划</w:t>
      </w:r>
    </w:p>
    <w:p>
      <w:pPr>
        <w:pStyle w:val="29"/>
        <w:rPr>
          <w:rFonts w:hint="eastAsia"/>
        </w:rPr>
      </w:pPr>
      <w:r>
        <w:rPr>
          <w:rFonts w:hint="eastAsia"/>
        </w:rPr>
        <w:t>在按计划期编制的进度计划中，监理工程师应着重解决各承包单位施工进度计划之间、施工进度计划与资源（包括资金、设备、机具、材料及劳动力）保障计划之间及外部协作条件的延伸性计划之间的综合平衡与相互衔接问题。并根据上期计划的完成情况对本期计划作必要的调整，从而作为承包单位近期执行的指令性计划。</w:t>
      </w:r>
    </w:p>
    <w:p>
      <w:pPr>
        <w:pStyle w:val="29"/>
        <w:rPr>
          <w:rFonts w:hint="eastAsia"/>
        </w:rPr>
      </w:pPr>
      <w:r>
        <w:rPr>
          <w:rFonts w:hint="eastAsia"/>
        </w:rPr>
        <w:t>6 下达工程开工令</w:t>
      </w:r>
    </w:p>
    <w:p>
      <w:pPr>
        <w:pStyle w:val="29"/>
        <w:rPr>
          <w:rFonts w:hint="eastAsia"/>
        </w:rPr>
      </w:pPr>
      <w:r>
        <w:rPr>
          <w:rFonts w:hint="eastAsia"/>
        </w:rPr>
        <w:t>监理工程师应根据承包单位和业主双方关于工程开工的准备情况，选择合适的时机发布工程开工令。工程开工令的发布，要尽可能及时，因为从发布工程开工令之日算起，加上合同工期后即为工程竣工日期，如果开工令发布拖延，就等于推迟了竣工时间，甚至可能引起承包单位的索赔。</w:t>
      </w:r>
    </w:p>
    <w:p>
      <w:pPr>
        <w:pStyle w:val="29"/>
        <w:rPr>
          <w:rFonts w:hint="eastAsia"/>
        </w:rPr>
      </w:pPr>
      <w:r>
        <w:rPr>
          <w:rFonts w:hint="eastAsia"/>
        </w:rPr>
        <w:t>为了检查双方的准备情况，在一般情况下应由监理工程师组织召开有业主和承包单位参加的第一次工地会议。业主应按照合同规定，做好征地拆迁工作，及时提供施工用地。同时还应当完成法律及财务方面的手续，以便能及时向承包单位支付工程预付款，承包单位应当将开工所需要的人力、材料及设备准备好，同时还要按合同规定为监理工程师提供各种条件。</w:t>
      </w:r>
    </w:p>
    <w:p>
      <w:pPr>
        <w:pStyle w:val="29"/>
        <w:rPr>
          <w:rFonts w:hint="eastAsia"/>
        </w:rPr>
      </w:pPr>
      <w:r>
        <w:rPr>
          <w:rFonts w:hint="eastAsia"/>
        </w:rPr>
        <w:t>7检查承包单位实施进度计划</w:t>
      </w:r>
    </w:p>
    <w:p>
      <w:pPr>
        <w:pStyle w:val="29"/>
        <w:rPr>
          <w:rFonts w:hint="eastAsia"/>
        </w:rPr>
      </w:pPr>
      <w:r>
        <w:rPr>
          <w:rFonts w:hint="eastAsia"/>
        </w:rPr>
        <w:t>监理工程师要随时了解施工进度计划执行过程中所存在的问题，并帮助承包单位予以解决，特别是承包单位无力解决的内外关系协调问题。</w:t>
      </w:r>
    </w:p>
    <w:p>
      <w:pPr>
        <w:pStyle w:val="29"/>
        <w:rPr>
          <w:rFonts w:hint="eastAsia"/>
        </w:rPr>
      </w:pPr>
      <w:r>
        <w:rPr>
          <w:rFonts w:hint="eastAsia"/>
        </w:rPr>
        <w:t>8 监督施工进度计划的实施</w:t>
      </w:r>
    </w:p>
    <w:p>
      <w:pPr>
        <w:pStyle w:val="29"/>
        <w:rPr>
          <w:rFonts w:hint="eastAsia"/>
        </w:rPr>
      </w:pPr>
      <w:r>
        <w:rPr>
          <w:rFonts w:hint="eastAsia"/>
        </w:rPr>
        <w:t>这是工程项目施工阶段进度控制的经常性工作，监理工程师不仅要及时检查承包单位报送的施工进度报表和分析资料，同时还要进行必要的现场实地检查，核实所报送的已完项目时间及工程量，杜绝虚报现象。</w:t>
      </w:r>
    </w:p>
    <w:p>
      <w:pPr>
        <w:pStyle w:val="29"/>
        <w:rPr>
          <w:rFonts w:hint="eastAsia"/>
        </w:rPr>
      </w:pPr>
      <w:r>
        <w:rPr>
          <w:rFonts w:hint="eastAsia"/>
        </w:rPr>
        <w:t>判定实际进度是否出现偏差，如果出现进度偏差，监理工程师应进一步分析此偏差对进度控制目标的影响程度及其产生的原因，以便研究对策、提出纠偏措施。必要时还应对后期工程进度计划作适当的调整。</w:t>
      </w:r>
    </w:p>
    <w:p>
      <w:pPr>
        <w:pStyle w:val="29"/>
        <w:rPr>
          <w:rFonts w:hint="eastAsia"/>
        </w:rPr>
      </w:pPr>
      <w:r>
        <w:rPr>
          <w:rFonts w:hint="eastAsia"/>
        </w:rPr>
        <w:t>9 组织现场协调会</w:t>
      </w:r>
    </w:p>
    <w:p>
      <w:pPr>
        <w:pStyle w:val="29"/>
        <w:rPr>
          <w:rFonts w:hint="eastAsia"/>
        </w:rPr>
      </w:pPr>
      <w:r>
        <w:rPr>
          <w:rFonts w:hint="eastAsia"/>
        </w:rPr>
        <w:t>监理工程师应每月、每周定期组织召开不同层级的现场协调会议，以解决工程施工过程中的相互协调配合问题，在每月召开的高级协调会上通报工程项目建设的重大变更事项，协商其后果处理，解决各个承包单位之间以及业主与承包单位之间的重大协调配合问题；在每周召开的管理层协调会上，通报各自进度状况、存在的问题及下周的安排，解决施工中的相互协调配合问题，通常包括：各承包单位之间的进度协调问题；工作面交接和阶段成品保护责任问题；场地与公用设施利用中的矛盾问题；某一方面断水、断电、断路，开挖要求对其他方面影响的协调问题以及资源保障、外协条件配合问题等。在平行、交叉施工单位多，工序交接频繁且工期紧迫的情况下，现场协调会甚至需要每日召开。在会上通报和检查当天的工程进度，确定薄弱环节，部署当天的赶工任务，以便为次日正常施工创造条件。</w:t>
      </w:r>
    </w:p>
    <w:p>
      <w:pPr>
        <w:pStyle w:val="29"/>
        <w:rPr>
          <w:rFonts w:hint="eastAsia"/>
        </w:rPr>
      </w:pPr>
      <w:r>
        <w:rPr>
          <w:rFonts w:hint="eastAsia"/>
        </w:rPr>
        <w:t>对于某些未曾预料的突发变故或问题，监理工程师还可以通过发布紧急协调指令，督促有关单位采取应急措施维护工程施工的正常秩序。</w:t>
      </w:r>
    </w:p>
    <w:p>
      <w:pPr>
        <w:pStyle w:val="29"/>
        <w:rPr>
          <w:rFonts w:hint="eastAsia"/>
        </w:rPr>
      </w:pPr>
      <w:r>
        <w:rPr>
          <w:rFonts w:hint="eastAsia"/>
        </w:rPr>
        <w:t>10 签发工程进度款支付凭证</w:t>
      </w:r>
    </w:p>
    <w:p>
      <w:pPr>
        <w:pStyle w:val="29"/>
        <w:rPr>
          <w:rFonts w:hint="eastAsia"/>
        </w:rPr>
      </w:pPr>
      <w:r>
        <w:rPr>
          <w:rFonts w:hint="eastAsia"/>
        </w:rPr>
        <w:t>监理工程师应对承包单位申报的已完分项工程量进行核实，在质量监理人员通过检查验收后签发工程进度款支付凭证。</w:t>
      </w:r>
    </w:p>
    <w:p>
      <w:pPr>
        <w:pStyle w:val="29"/>
        <w:rPr>
          <w:rFonts w:hint="eastAsia"/>
        </w:rPr>
      </w:pPr>
      <w:r>
        <w:rPr>
          <w:rFonts w:hint="eastAsia"/>
        </w:rPr>
        <w:t>11 审批工程延期</w:t>
      </w:r>
    </w:p>
    <w:p>
      <w:pPr>
        <w:pStyle w:val="29"/>
        <w:rPr>
          <w:rFonts w:hint="eastAsia"/>
        </w:rPr>
      </w:pPr>
      <w:r>
        <w:rPr>
          <w:rFonts w:hint="eastAsia"/>
        </w:rPr>
        <w:t>造成工程进度拖延的原因有两个方面：一是由于承包单位自身的原因；一是由于承包单位以外的原因。前者所造成的进度拖延，称为工期延误；而后者所造成的进度拖延称为工程延期。</w:t>
      </w:r>
    </w:p>
    <w:p>
      <w:pPr>
        <w:pStyle w:val="29"/>
        <w:rPr>
          <w:rFonts w:hint="eastAsia"/>
        </w:rPr>
      </w:pPr>
      <w:r>
        <w:rPr>
          <w:rFonts w:hint="eastAsia"/>
        </w:rPr>
        <w:t>（1）工期延误。当出现工期延误时，监理工程师有权要求承包单位采取有效措施加快施工进度，如果经过一段时间后，实际进度没有明显改进，仍然滞后于计划进度，而且显然将影响工程按期竣工时，监理工程师应要求承包单位修改进度计划，并提交监理工程师重新确认。</w:t>
      </w:r>
    </w:p>
    <w:p>
      <w:pPr>
        <w:pStyle w:val="29"/>
        <w:rPr>
          <w:rFonts w:hint="eastAsia"/>
        </w:rPr>
      </w:pPr>
      <w:r>
        <w:rPr>
          <w:rFonts w:hint="eastAsia"/>
        </w:rPr>
        <w:t>监理工程师对修改后的施工进度计划的确认，并不是对工程延期的批准，他只是要求承包单位在合理的状态下施工，因此，监理工程师对进度计划的确认，并不能解除承包单位应负的一切责任，承包单位需要承担赶工的全部额外开支和误期损失赔偿。</w:t>
      </w:r>
    </w:p>
    <w:p>
      <w:pPr>
        <w:pStyle w:val="29"/>
        <w:rPr>
          <w:rFonts w:hint="eastAsia"/>
        </w:rPr>
      </w:pPr>
      <w:r>
        <w:rPr>
          <w:rFonts w:hint="eastAsia"/>
        </w:rPr>
        <w:t>（2）工程延期。如果由于承包单位以外的原因造成工期拖延，承包单位有权提出延长工期的申请。监理工程师应根据合同规定，审批工程延期时间。经监理工程师核实批准的工程延期时间，应纳入合同工期，作为合同工期的一部分，即新的合同工期应等于原定的合同工期加上监理工程师批准的工程延期时间。</w:t>
      </w:r>
    </w:p>
    <w:p>
      <w:pPr>
        <w:pStyle w:val="29"/>
        <w:rPr>
          <w:rFonts w:hint="eastAsia"/>
        </w:rPr>
      </w:pPr>
      <w:r>
        <w:rPr>
          <w:rFonts w:hint="eastAsia"/>
        </w:rPr>
        <w:t>监理工程师对于施工进度的拖延，是否批准为工程延期，对承包单位和业主都十分重要。如果承包单位得到监理工程师批准的工程延期，不仅可以不赔偿由于工期延长而支付的误期损失费，而且还要由业主承担由于工期延长所增加的费用。因此，监理工程师应按照合同的有关规定，公正地区分工期延误和工程延期，并合理地批准工程延期的时间。</w:t>
      </w:r>
    </w:p>
    <w:p>
      <w:pPr>
        <w:pStyle w:val="29"/>
        <w:rPr>
          <w:rFonts w:hint="eastAsia"/>
        </w:rPr>
      </w:pPr>
      <w:r>
        <w:rPr>
          <w:rFonts w:hint="eastAsia"/>
        </w:rPr>
        <w:t>12 向业主提供进度报告</w:t>
      </w:r>
    </w:p>
    <w:p>
      <w:pPr>
        <w:pStyle w:val="29"/>
        <w:rPr>
          <w:rFonts w:hint="eastAsia"/>
        </w:rPr>
      </w:pPr>
      <w:r>
        <w:rPr>
          <w:rFonts w:hint="eastAsia"/>
        </w:rPr>
        <w:t>监理工程师应随时整理进度资料，并做好工程记录，定期向业主提交工程进度报告。</w:t>
      </w:r>
    </w:p>
    <w:p>
      <w:pPr>
        <w:pStyle w:val="29"/>
        <w:rPr>
          <w:rFonts w:hint="eastAsia"/>
        </w:rPr>
      </w:pPr>
      <w:r>
        <w:rPr>
          <w:rFonts w:hint="eastAsia"/>
        </w:rPr>
        <w:t>13 督促承包单位及时整理有关技术资料</w:t>
      </w:r>
    </w:p>
    <w:p>
      <w:pPr>
        <w:pStyle w:val="29"/>
        <w:rPr>
          <w:rFonts w:hint="eastAsia"/>
        </w:rPr>
      </w:pPr>
      <w:r>
        <w:rPr>
          <w:rFonts w:hint="eastAsia"/>
        </w:rPr>
        <w:t>监理工程师根据工程进展情况，督促承包单位及时整理有关技术资料。</w:t>
      </w:r>
    </w:p>
    <w:p>
      <w:pPr>
        <w:pStyle w:val="29"/>
        <w:rPr>
          <w:rFonts w:hint="eastAsia"/>
        </w:rPr>
      </w:pPr>
      <w:r>
        <w:rPr>
          <w:rFonts w:hint="eastAsia"/>
        </w:rPr>
        <w:t>14 审批竣工申请报告、协助组织竣工验收</w:t>
      </w:r>
    </w:p>
    <w:p>
      <w:pPr>
        <w:pStyle w:val="29"/>
        <w:rPr>
          <w:rFonts w:hint="eastAsia"/>
        </w:rPr>
      </w:pPr>
      <w:r>
        <w:rPr>
          <w:rFonts w:hint="eastAsia"/>
        </w:rPr>
        <w:t>当工程竣工后，监理工程师应审批承包单位在自行预验基础上提交的初验申请报告，组织业主和设计单位进行初验。在初验通过后填写初验报告及竣工验收申请书，并协助业主组织工程项目的竣工验收，编写竣工验收报告书。</w:t>
      </w:r>
    </w:p>
    <w:p>
      <w:pPr>
        <w:pStyle w:val="29"/>
        <w:rPr>
          <w:rFonts w:hint="eastAsia"/>
        </w:rPr>
      </w:pPr>
      <w:r>
        <w:rPr>
          <w:rFonts w:hint="eastAsia"/>
        </w:rPr>
        <w:t>15 处理争议和索赔</w:t>
      </w:r>
    </w:p>
    <w:p>
      <w:pPr>
        <w:pStyle w:val="29"/>
        <w:rPr>
          <w:rFonts w:hint="eastAsia"/>
        </w:rPr>
      </w:pPr>
      <w:r>
        <w:rPr>
          <w:rFonts w:hint="eastAsia"/>
        </w:rPr>
        <w:t>在工程结算过程中，监理工程师要处理有关争议和索赔问题。</w:t>
      </w:r>
    </w:p>
    <w:p>
      <w:pPr>
        <w:pStyle w:val="25"/>
        <w:rPr>
          <w:rFonts w:hint="eastAsia" w:ascii="宋体" w:hAnsi="宋体" w:eastAsia="宋体" w:cs="宋体"/>
          <w:sz w:val="24"/>
          <w:szCs w:val="24"/>
        </w:rPr>
      </w:pPr>
      <w:r>
        <w:rPr>
          <w:rFonts w:hint="eastAsia"/>
        </w:rPr>
        <w:t>当保修期结束且再无争议时，工程项目工期控制的任务即告完成。</w:t>
      </w:r>
      <w:bookmarkEnd w:id="214"/>
      <w:bookmarkEnd w:id="215"/>
      <w:bookmarkEnd w:id="216"/>
      <w:bookmarkEnd w:id="217"/>
      <w:bookmarkEnd w:id="218"/>
    </w:p>
    <w:p>
      <w:pPr>
        <w:pStyle w:val="6"/>
        <w:ind w:left="0" w:leftChars="0" w:firstLine="0" w:firstLineChars="0"/>
        <w:rPr>
          <w:rFonts w:hint="eastAsia" w:ascii="宋体" w:hAnsi="宋体" w:eastAsia="宋体" w:cs="宋体"/>
          <w:lang w:val="en-US" w:eastAsia="zh-CN"/>
        </w:rPr>
      </w:pPr>
      <w:bookmarkStart w:id="219" w:name="_Toc378081247"/>
      <w:bookmarkStart w:id="220" w:name="_Toc6456"/>
      <w:bookmarkStart w:id="221" w:name="_Toc377484267"/>
      <w:bookmarkStart w:id="222" w:name="_Toc394741337"/>
      <w:bookmarkStart w:id="223" w:name="_Toc14333"/>
      <w:bookmarkStart w:id="224" w:name="_Toc13313"/>
      <w:r>
        <w:rPr>
          <w:rFonts w:hint="eastAsia" w:ascii="宋体" w:hAnsi="宋体" w:eastAsia="宋体" w:cs="宋体"/>
          <w:lang w:val="en-US" w:eastAsia="zh-CN"/>
        </w:rPr>
        <w:t>4.3、进度控制的内容</w:t>
      </w:r>
      <w:bookmarkEnd w:id="219"/>
      <w:bookmarkEnd w:id="220"/>
      <w:bookmarkEnd w:id="221"/>
      <w:bookmarkEnd w:id="222"/>
      <w:bookmarkEnd w:id="223"/>
      <w:bookmarkEnd w:id="22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本工程的监理范围包括了工程施工等方面。因此需要参建的各方积极性、责任心都要强，各工种都要相互协调，根据我方监理的类似工程经验，对工程目标的实现要做好以下几方面的工作：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监理部应根据工程的特点及要求，成立进度控制小组，制订进度控制原则、方法、程序及各方面控制措施，监理人员进行明确的分工，制订进度协调工作制度，进行项目分解，对影响工程进度干扰和风险要有预见性并制订相应的处理方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本工程由于工程用途专业性强，工期要求紧，牵扯的设计变更及功能改进的事情会较多，这就需要设计人员的积极配合，建议业主要求设计院需选派代表常驻现场，以能够及时解决现场发生的问题。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重点选择优秀的工程总包单位。工程能否顺利完成，关键在于施工单位的力量的强弱，如果选择了一个资金比较雄厚的管理组织机构健全技术人员比较配套，项目经理责任心比较强的队伍，在工程施工过程中，很多问题都能得到较好较快的解决。工程优不优，工期能否得到保证，关键在于现场的施工力量，因此在工程招标阶段，我们监理要积极协助业主考察好施工单位的人员、技术、设备、资金、类似的工程经验等方面的实力，并且要重点考察拟任该工程的项目经理的能力、经验及责任心等情况，如果选择了一个比较强的施工单位，为完成工程的质量、进度等目标奠定了良好的基础。</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重点审核承包商的施工进度网络计划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1）进度安排是否符合工程项目建设总进度计划中总目标和分目标的要求，是否符合施工合同中开、竣工日期的规定。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2）施工总进度计划中的项目是否有遗漏，分期施工是否满足分批动用的需要和配套动用的要求。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3）施工顺序的安排是否符合施工程序的要求。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4）劳动力、材料、构配件、机具和设备的供应计划是否能保证进度计划的实现,供应是否均衡、需求高峰期是否有足够能力实现计划供应。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5）施工进度的安排是否与设计单位的图纸供应进度相一致。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6）业主应提供的场地条件及原材料和设备，特别是国外设备的到货与进度计划是否衔接。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7）总分包单位分别编制的各项单位工程施工进度计划之间是否相协调，专业分工与计划衔接是否明确合理。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8）进度安排是否合理，是否有造成业主违约而导致索赔的可能存在。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9）在施工过程中要监督施工进度的实施，并定期对施工进度计划进行检查，要定期组织召开现场协调会议，发现进度滞后要及时调整计划在对工程实际进度资料进行整改的基础上监理工程师应将其与计划进度相比较，以判定实际进度是否出现偏差。如果出现进度偏差，监理工程师应进一步分析偏差对进度控制目标的影响程度及其产生的原因．以便研究对策、提出纠偏措施。必要时还应对后期工程进度计划作适当的调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10）积极协助业主编制工程资金使用计划，并在施工过程中对资金情况进行分析和预测，保证工程资金出现短缺的情况下，不影响工程进度。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经过以上的分析，我公司认为在业主的正确领导下，在承包商的积极配合下，严格规划，控制和协调，合理安排施工进度计划，正确分解工程进度目标，定期对施工进度计划的执行情况进行检查和监督，准确分析工程进度偏差的原因并及时进行调整，一定能实现本工程工期目标。</w:t>
      </w:r>
    </w:p>
    <w:p>
      <w:pPr>
        <w:pStyle w:val="6"/>
        <w:ind w:left="0" w:leftChars="0" w:firstLine="0" w:firstLineChars="0"/>
        <w:rPr>
          <w:rFonts w:hint="eastAsia" w:ascii="宋体" w:hAnsi="宋体" w:eastAsia="宋体" w:cs="宋体"/>
          <w:lang w:val="en-US" w:eastAsia="zh-CN"/>
        </w:rPr>
      </w:pPr>
      <w:bookmarkStart w:id="225" w:name="_Toc377484268"/>
      <w:bookmarkStart w:id="226" w:name="_Toc378081248"/>
      <w:bookmarkStart w:id="227" w:name="_Toc27989"/>
      <w:bookmarkStart w:id="228" w:name="_Toc394741338"/>
      <w:bookmarkStart w:id="229" w:name="_Toc7018"/>
      <w:bookmarkStart w:id="230" w:name="_Toc5063"/>
      <w:r>
        <w:rPr>
          <w:rFonts w:hint="eastAsia" w:ascii="宋体" w:hAnsi="宋体" w:eastAsia="宋体" w:cs="宋体"/>
          <w:lang w:val="en-US" w:eastAsia="zh-CN"/>
        </w:rPr>
        <w:t>4.4、进度控制的原则</w:t>
      </w:r>
      <w:bookmarkEnd w:id="225"/>
      <w:bookmarkEnd w:id="226"/>
      <w:bookmarkEnd w:id="227"/>
      <w:bookmarkEnd w:id="228"/>
      <w:bookmarkEnd w:id="229"/>
      <w:bookmarkEnd w:id="23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1）先计划后实施的原则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工程项目的进度，受许多因素的影响，监理必须要求施工单位事先对影响进度的各种因素进行调查，预测他们对进可能度产生的影响，编制可行的进度计划，指导建设工作按计划进行。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2）跟踪管理实施动态控制的原则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施工单位在执行计划的过程中，监理应不断进行检查，将实际与计划进行对比，找出偏离计划的原因，然后采取相应的措施：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1.通过采取措施，维持原计划，使之正常实施。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2.采取措施后不能维持原计划，要对进度进行调整或修正，在按新计划实施。这样不断地计划、执行、检查、分析、调整计划的动态循环的进度控制。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3）审批工程延期应遵循的原则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1.施工合同条件。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2.关键线路。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3.实际情况</w:t>
      </w:r>
      <w:bookmarkStart w:id="231" w:name="_Toc377484269"/>
      <w:bookmarkStart w:id="232" w:name="_Toc394741339"/>
      <w:bookmarkStart w:id="233" w:name="_Toc378081249"/>
    </w:p>
    <w:p>
      <w:pPr>
        <w:pStyle w:val="6"/>
        <w:ind w:left="0" w:leftChars="0" w:firstLine="0" w:firstLineChars="0"/>
        <w:rPr>
          <w:rFonts w:hint="eastAsia" w:ascii="宋体" w:hAnsi="宋体" w:eastAsia="宋体" w:cs="宋体"/>
          <w:lang w:val="en-US" w:eastAsia="zh-CN"/>
        </w:rPr>
      </w:pPr>
      <w:bookmarkStart w:id="234" w:name="_Toc24485"/>
      <w:bookmarkStart w:id="235" w:name="_Toc12617"/>
      <w:bookmarkStart w:id="236" w:name="_Toc14341"/>
      <w:r>
        <w:rPr>
          <w:rFonts w:hint="eastAsia" w:ascii="宋体" w:hAnsi="宋体" w:eastAsia="宋体" w:cs="宋体"/>
          <w:lang w:val="en-US" w:eastAsia="zh-CN"/>
        </w:rPr>
        <w:t>4.5、进度控制的程序</w:t>
      </w:r>
      <w:bookmarkEnd w:id="231"/>
      <w:bookmarkEnd w:id="232"/>
      <w:bookmarkEnd w:id="233"/>
      <w:bookmarkEnd w:id="234"/>
      <w:bookmarkEnd w:id="235"/>
      <w:bookmarkEnd w:id="236"/>
    </w:p>
    <w:p>
      <w:pPr>
        <w:spacing w:line="360" w:lineRule="auto"/>
        <w:rPr>
          <w:rFonts w:hint="eastAsia" w:ascii="宋体" w:hAnsi="宋体" w:eastAsia="宋体" w:cs="宋体"/>
          <w:sz w:val="24"/>
        </w:rPr>
      </w:pPr>
      <w:r>
        <w:rPr>
          <w:rFonts w:hint="eastAsia" w:ascii="宋体" w:hAnsi="宋体" w:eastAsia="宋体" w:cs="宋体"/>
          <w:sz w:val="21"/>
        </w:rPr>
        <mc:AlternateContent>
          <mc:Choice Requires="wpg">
            <w:drawing>
              <wp:anchor distT="0" distB="0" distL="114300" distR="114300" simplePos="0" relativeHeight="272473088" behindDoc="0" locked="0" layoutInCell="1" allowOverlap="1">
                <wp:simplePos x="0" y="0"/>
                <wp:positionH relativeFrom="column">
                  <wp:posOffset>133350</wp:posOffset>
                </wp:positionH>
                <wp:positionV relativeFrom="paragraph">
                  <wp:posOffset>138430</wp:posOffset>
                </wp:positionV>
                <wp:extent cx="5029200" cy="5769610"/>
                <wp:effectExtent l="4445" t="5080" r="14605" b="16510"/>
                <wp:wrapNone/>
                <wp:docPr id="486" name="组合 73"/>
                <wp:cNvGraphicFramePr/>
                <a:graphic xmlns:a="http://schemas.openxmlformats.org/drawingml/2006/main">
                  <a:graphicData uri="http://schemas.microsoft.com/office/word/2010/wordprocessingGroup">
                    <wpg:wgp>
                      <wpg:cNvGrpSpPr/>
                      <wpg:grpSpPr>
                        <a:xfrm>
                          <a:off x="0" y="0"/>
                          <a:ext cx="5029200" cy="5769610"/>
                          <a:chOff x="2443" y="2245592"/>
                          <a:chExt cx="7920" cy="9208"/>
                        </a:xfrm>
                        <a:effectLst/>
                      </wpg:grpSpPr>
                      <wpg:grpSp>
                        <wpg:cNvPr id="484" name="组合 74"/>
                        <wpg:cNvGrpSpPr/>
                        <wpg:grpSpPr>
                          <a:xfrm>
                            <a:off x="2443" y="2245592"/>
                            <a:ext cx="7920" cy="9209"/>
                            <a:chOff x="2440" y="1515229"/>
                            <a:chExt cx="7920" cy="6593"/>
                          </a:xfrm>
                          <a:effectLst/>
                        </wpg:grpSpPr>
                        <wps:wsp>
                          <wps:cNvPr id="55" name="Rectangle 261"/>
                          <wps:cNvSpPr/>
                          <wps:spPr>
                            <a:xfrm>
                              <a:off x="3508" y="1515229"/>
                              <a:ext cx="3063" cy="5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24"/>
                                    <w:szCs w:val="24"/>
                                  </w:rPr>
                                </w:pPr>
                                <w:r>
                                  <w:rPr>
                                    <w:rFonts w:hint="eastAsia"/>
                                    <w:sz w:val="24"/>
                                    <w:szCs w:val="24"/>
                                  </w:rPr>
                                  <w:t>承包单位编制施工总进度计划</w:t>
                                </w:r>
                              </w:p>
                            </w:txbxContent>
                          </wps:txbx>
                          <wps:bodyPr lIns="91440" tIns="0" rIns="91440" bIns="0" upright="1"/>
                        </wps:wsp>
                        <wps:wsp>
                          <wps:cNvPr id="56" name="Rectangle 267"/>
                          <wps:cNvSpPr/>
                          <wps:spPr>
                            <a:xfrm>
                              <a:off x="4422" y="1515989"/>
                              <a:ext cx="1389"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both"/>
                                  <w:rPr>
                                    <w:rFonts w:hint="eastAsia"/>
                                    <w:sz w:val="24"/>
                                    <w:szCs w:val="24"/>
                                  </w:rPr>
                                </w:pPr>
                                <w:r>
                                  <w:rPr>
                                    <w:rFonts w:hint="eastAsia"/>
                                    <w:sz w:val="24"/>
                                    <w:szCs w:val="24"/>
                                  </w:rPr>
                                  <w:t>总监审批</w:t>
                                </w:r>
                              </w:p>
                            </w:txbxContent>
                          </wps:txbx>
                          <wps:bodyPr lIns="91440" tIns="0" rIns="91440" bIns="0" upright="1"/>
                        </wps:wsp>
                        <wps:wsp>
                          <wps:cNvPr id="57" name="Rectangle 266"/>
                          <wps:cNvSpPr/>
                          <wps:spPr>
                            <a:xfrm>
                              <a:off x="8020" y="1515867"/>
                              <a:ext cx="2340" cy="10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4"/>
                                    <w:szCs w:val="24"/>
                                  </w:rPr>
                                </w:pPr>
                                <w:r>
                                  <w:rPr>
                                    <w:rFonts w:hint="eastAsia"/>
                                    <w:sz w:val="24"/>
                                    <w:szCs w:val="24"/>
                                  </w:rPr>
                                  <w:t>注：如总进度计划为施工组织设计的一部分，可不单独审批。</w:t>
                                </w:r>
                              </w:p>
                            </w:txbxContent>
                          </wps:txbx>
                          <wps:bodyPr lIns="91440" tIns="0" rIns="91440" bIns="0" upright="1"/>
                        </wps:wsp>
                        <wps:wsp>
                          <wps:cNvPr id="58" name="Rectangle 271"/>
                          <wps:cNvSpPr/>
                          <wps:spPr>
                            <a:xfrm>
                              <a:off x="3520" y="1516757"/>
                              <a:ext cx="3291" cy="73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4"/>
                                    <w:szCs w:val="24"/>
                                  </w:rPr>
                                </w:pPr>
                                <w:r>
                                  <w:rPr>
                                    <w:rFonts w:hint="eastAsia"/>
                                    <w:sz w:val="24"/>
                                    <w:szCs w:val="24"/>
                                  </w:rPr>
                                  <w:t>承包单位编制年、季、月进度计划填写《施工进度计划报审表》</w:t>
                                </w:r>
                              </w:p>
                            </w:txbxContent>
                          </wps:txbx>
                          <wps:bodyPr lIns="91440" tIns="0" rIns="91440" bIns="0" upright="1"/>
                        </wps:wsp>
                        <wps:wsp>
                          <wps:cNvPr id="59" name="Rectangle 277"/>
                          <wps:cNvSpPr/>
                          <wps:spPr>
                            <a:xfrm>
                              <a:off x="3878" y="1517855"/>
                              <a:ext cx="2342" cy="3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both"/>
                                  <w:rPr>
                                    <w:rFonts w:hint="eastAsia"/>
                                    <w:sz w:val="24"/>
                                    <w:szCs w:val="24"/>
                                  </w:rPr>
                                </w:pPr>
                                <w:r>
                                  <w:rPr>
                                    <w:rFonts w:hint="eastAsia"/>
                                    <w:sz w:val="24"/>
                                    <w:szCs w:val="24"/>
                                  </w:rPr>
                                  <w:t>总监理工程师审批</w:t>
                                </w:r>
                              </w:p>
                            </w:txbxContent>
                          </wps:txbx>
                          <wps:bodyPr lIns="91440" tIns="0" rIns="91440" bIns="0" upright="1"/>
                        </wps:wsp>
                        <wps:wsp>
                          <wps:cNvPr id="60" name="Rectangle 279"/>
                          <wps:cNvSpPr/>
                          <wps:spPr>
                            <a:xfrm>
                              <a:off x="3880" y="1518587"/>
                              <a:ext cx="2342" cy="3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both"/>
                                  <w:rPr>
                                    <w:rFonts w:hint="eastAsia"/>
                                    <w:sz w:val="24"/>
                                    <w:szCs w:val="24"/>
                                  </w:rPr>
                                </w:pPr>
                                <w:r>
                                  <w:rPr>
                                    <w:rFonts w:hint="eastAsia"/>
                                    <w:sz w:val="24"/>
                                    <w:szCs w:val="24"/>
                                  </w:rPr>
                                  <w:t>按计划组织实施</w:t>
                                </w:r>
                              </w:p>
                            </w:txbxContent>
                          </wps:txbx>
                          <wps:bodyPr lIns="91440" tIns="0" rIns="91440" bIns="0" upright="1"/>
                        </wps:wsp>
                        <wps:wsp>
                          <wps:cNvPr id="61" name="Rectangle 280"/>
                          <wps:cNvSpPr/>
                          <wps:spPr>
                            <a:xfrm>
                              <a:off x="3162" y="1519319"/>
                              <a:ext cx="3947" cy="4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both"/>
                                  <w:rPr>
                                    <w:rFonts w:hint="eastAsia"/>
                                    <w:sz w:val="24"/>
                                    <w:szCs w:val="24"/>
                                  </w:rPr>
                                </w:pPr>
                                <w:r>
                                  <w:rPr>
                                    <w:rFonts w:hint="eastAsia"/>
                                    <w:sz w:val="24"/>
                                    <w:szCs w:val="24"/>
                                  </w:rPr>
                                  <w:t>监理工程师对实施情况检查、分析</w:t>
                                </w:r>
                              </w:p>
                            </w:txbxContent>
                          </wps:txbx>
                          <wps:bodyPr lIns="91440" tIns="0" rIns="91440" bIns="0" upright="1"/>
                        </wps:wsp>
                        <wps:wsp>
                          <wps:cNvPr id="62" name="Rectangle 289"/>
                          <wps:cNvSpPr/>
                          <wps:spPr>
                            <a:xfrm>
                              <a:off x="3160" y="1520417"/>
                              <a:ext cx="2342" cy="3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24"/>
                                    <w:szCs w:val="24"/>
                                  </w:rPr>
                                </w:pPr>
                                <w:r>
                                  <w:rPr>
                                    <w:rFonts w:hint="eastAsia"/>
                                    <w:sz w:val="24"/>
                                    <w:szCs w:val="24"/>
                                  </w:rPr>
                                  <w:t>基本实现计划目标</w:t>
                                </w:r>
                              </w:p>
                            </w:txbxContent>
                          </wps:txbx>
                          <wps:bodyPr lIns="91440" tIns="0" rIns="91440" bIns="0" upright="1"/>
                        </wps:wsp>
                        <wps:wsp>
                          <wps:cNvPr id="63" name="Rectangle 288"/>
                          <wps:cNvSpPr/>
                          <wps:spPr>
                            <a:xfrm>
                              <a:off x="6760" y="1520417"/>
                              <a:ext cx="2342" cy="36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24"/>
                                    <w:szCs w:val="24"/>
                                  </w:rPr>
                                </w:pPr>
                                <w:r>
                                  <w:rPr>
                                    <w:rFonts w:hint="eastAsia"/>
                                    <w:sz w:val="24"/>
                                    <w:szCs w:val="24"/>
                                  </w:rPr>
                                  <w:t>严重偏离计划目标</w:t>
                                </w:r>
                              </w:p>
                            </w:txbxContent>
                          </wps:txbx>
                          <wps:bodyPr lIns="91440" tIns="0" rIns="91440" bIns="0" upright="1"/>
                        </wps:wsp>
                        <wps:wsp>
                          <wps:cNvPr id="64" name="Rectangle 290"/>
                          <wps:cNvSpPr/>
                          <wps:spPr>
                            <a:xfrm>
                              <a:off x="3160" y="1521149"/>
                              <a:ext cx="2342" cy="65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24"/>
                                    <w:szCs w:val="24"/>
                                  </w:rPr>
                                </w:pPr>
                                <w:r>
                                  <w:rPr>
                                    <w:rFonts w:hint="eastAsia"/>
                                    <w:sz w:val="24"/>
                                    <w:szCs w:val="24"/>
                                  </w:rPr>
                                  <w:t>承包单位编制</w:t>
                                </w:r>
                              </w:p>
                              <w:p>
                                <w:pPr>
                                  <w:spacing w:line="240" w:lineRule="auto"/>
                                  <w:ind w:left="0" w:leftChars="0" w:firstLine="0" w:firstLineChars="0"/>
                                  <w:jc w:val="center"/>
                                  <w:rPr>
                                    <w:rFonts w:hint="eastAsia"/>
                                    <w:sz w:val="24"/>
                                    <w:szCs w:val="24"/>
                                  </w:rPr>
                                </w:pPr>
                                <w:r>
                                  <w:rPr>
                                    <w:rFonts w:hint="eastAsia"/>
                                    <w:sz w:val="24"/>
                                    <w:szCs w:val="24"/>
                                  </w:rPr>
                                  <w:t>下一期计划</w:t>
                                </w:r>
                              </w:p>
                            </w:txbxContent>
                          </wps:txbx>
                          <wps:bodyPr lIns="91440" tIns="0" rIns="91440" bIns="0" upright="1"/>
                        </wps:wsp>
                        <wps:wsp>
                          <wps:cNvPr id="462" name="Rectangle 291"/>
                          <wps:cNvSpPr/>
                          <wps:spPr>
                            <a:xfrm>
                              <a:off x="6760" y="1521150"/>
                              <a:ext cx="2880" cy="67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4"/>
                                    <w:szCs w:val="24"/>
                                  </w:rPr>
                                </w:pPr>
                                <w:r>
                                  <w:rPr>
                                    <w:rFonts w:hint="eastAsia"/>
                                    <w:sz w:val="24"/>
                                    <w:szCs w:val="24"/>
                                  </w:rPr>
                                  <w:t>总监签发《监理通知》指示承包单位采取调整措施</w:t>
                                </w:r>
                              </w:p>
                            </w:txbxContent>
                          </wps:txbx>
                          <wps:bodyPr lIns="91440" tIns="0" rIns="91440" bIns="0" upright="1"/>
                        </wps:wsp>
                        <wps:wsp>
                          <wps:cNvPr id="463" name="Line 265"/>
                          <wps:cNvCnPr/>
                          <wps:spPr>
                            <a:xfrm>
                              <a:off x="4960" y="1515781"/>
                              <a:ext cx="1" cy="244"/>
                            </a:xfrm>
                            <a:prstGeom prst="line">
                              <a:avLst/>
                            </a:prstGeom>
                            <a:ln w="9525" cap="flat" cmpd="sng">
                              <a:solidFill>
                                <a:srgbClr val="000000"/>
                              </a:solidFill>
                              <a:prstDash val="solid"/>
                              <a:headEnd type="none" w="med" len="med"/>
                              <a:tailEnd type="triangle" w="sm" len="sm"/>
                            </a:ln>
                            <a:effectLst/>
                          </wps:spPr>
                          <wps:bodyPr upright="1"/>
                        </wps:wsp>
                        <wps:wsp>
                          <wps:cNvPr id="464" name="Line 270"/>
                          <wps:cNvCnPr/>
                          <wps:spPr>
                            <a:xfrm>
                              <a:off x="4960" y="1516431"/>
                              <a:ext cx="1" cy="326"/>
                            </a:xfrm>
                            <a:prstGeom prst="line">
                              <a:avLst/>
                            </a:prstGeom>
                            <a:ln w="9525" cap="flat" cmpd="sng">
                              <a:solidFill>
                                <a:srgbClr val="000000"/>
                              </a:solidFill>
                              <a:prstDash val="solid"/>
                              <a:headEnd type="none" w="med" len="med"/>
                              <a:tailEnd type="triangle" w="sm" len="sm"/>
                            </a:ln>
                            <a:effectLst/>
                          </wps:spPr>
                          <wps:bodyPr upright="1"/>
                        </wps:wsp>
                        <wps:wsp>
                          <wps:cNvPr id="465" name="Line 276"/>
                          <wps:cNvCnPr/>
                          <wps:spPr>
                            <a:xfrm>
                              <a:off x="4960" y="1517489"/>
                              <a:ext cx="1" cy="366"/>
                            </a:xfrm>
                            <a:prstGeom prst="line">
                              <a:avLst/>
                            </a:prstGeom>
                            <a:ln w="9525" cap="flat" cmpd="sng">
                              <a:solidFill>
                                <a:srgbClr val="000000"/>
                              </a:solidFill>
                              <a:prstDash val="solid"/>
                              <a:headEnd type="none" w="med" len="med"/>
                              <a:tailEnd type="triangle" w="sm" len="sm"/>
                            </a:ln>
                            <a:effectLst/>
                          </wps:spPr>
                          <wps:bodyPr upright="1"/>
                        </wps:wsp>
                        <wps:wsp>
                          <wps:cNvPr id="466" name="Line 278"/>
                          <wps:cNvCnPr/>
                          <wps:spPr>
                            <a:xfrm>
                              <a:off x="4960" y="1518221"/>
                              <a:ext cx="1" cy="366"/>
                            </a:xfrm>
                            <a:prstGeom prst="line">
                              <a:avLst/>
                            </a:prstGeom>
                            <a:ln w="9525" cap="flat" cmpd="sng">
                              <a:solidFill>
                                <a:srgbClr val="000000"/>
                              </a:solidFill>
                              <a:prstDash val="solid"/>
                              <a:headEnd type="none" w="med" len="med"/>
                              <a:tailEnd type="triangle" w="sm" len="sm"/>
                            </a:ln>
                            <a:effectLst/>
                          </wps:spPr>
                          <wps:bodyPr upright="1"/>
                        </wps:wsp>
                        <wps:wsp>
                          <wps:cNvPr id="467" name="Line 281"/>
                          <wps:cNvCnPr/>
                          <wps:spPr>
                            <a:xfrm>
                              <a:off x="4960" y="1518953"/>
                              <a:ext cx="1" cy="366"/>
                            </a:xfrm>
                            <a:prstGeom prst="line">
                              <a:avLst/>
                            </a:prstGeom>
                            <a:ln w="9525" cap="flat" cmpd="sng">
                              <a:solidFill>
                                <a:srgbClr val="000000"/>
                              </a:solidFill>
                              <a:prstDash val="solid"/>
                              <a:headEnd type="none" w="med" len="med"/>
                              <a:tailEnd type="triangle" w="sm" len="sm"/>
                            </a:ln>
                            <a:effectLst/>
                          </wps:spPr>
                          <wps:bodyPr upright="1"/>
                        </wps:wsp>
                        <wps:wsp>
                          <wps:cNvPr id="468" name="Line 282"/>
                          <wps:cNvCnPr/>
                          <wps:spPr>
                            <a:xfrm>
                              <a:off x="4960" y="1519685"/>
                              <a:ext cx="1" cy="366"/>
                            </a:xfrm>
                            <a:prstGeom prst="line">
                              <a:avLst/>
                            </a:prstGeom>
                            <a:ln w="9525" cap="flat" cmpd="sng">
                              <a:solidFill>
                                <a:srgbClr val="000000"/>
                              </a:solidFill>
                              <a:prstDash val="solid"/>
                              <a:headEnd type="none" w="med" len="med"/>
                              <a:tailEnd type="triangle" w="sm" len="sm"/>
                            </a:ln>
                            <a:effectLst/>
                          </wps:spPr>
                          <wps:bodyPr upright="1"/>
                        </wps:wsp>
                        <wps:wsp>
                          <wps:cNvPr id="469" name="Line 285"/>
                          <wps:cNvCnPr/>
                          <wps:spPr>
                            <a:xfrm>
                              <a:off x="4240" y="1520051"/>
                              <a:ext cx="3960" cy="0"/>
                            </a:xfrm>
                            <a:prstGeom prst="line">
                              <a:avLst/>
                            </a:prstGeom>
                            <a:ln w="9525" cap="flat" cmpd="sng">
                              <a:solidFill>
                                <a:srgbClr val="000000"/>
                              </a:solidFill>
                              <a:prstDash val="solid"/>
                              <a:headEnd type="none" w="med" len="med"/>
                              <a:tailEnd type="none" w="med" len="med"/>
                            </a:ln>
                            <a:effectLst/>
                          </wps:spPr>
                          <wps:bodyPr upright="1"/>
                        </wps:wsp>
                        <wps:wsp>
                          <wps:cNvPr id="470" name="Line 284"/>
                          <wps:cNvCnPr/>
                          <wps:spPr>
                            <a:xfrm>
                              <a:off x="4240" y="1520051"/>
                              <a:ext cx="1" cy="366"/>
                            </a:xfrm>
                            <a:prstGeom prst="line">
                              <a:avLst/>
                            </a:prstGeom>
                            <a:ln w="9525" cap="flat" cmpd="sng">
                              <a:solidFill>
                                <a:srgbClr val="000000"/>
                              </a:solidFill>
                              <a:prstDash val="solid"/>
                              <a:headEnd type="none" w="med" len="med"/>
                              <a:tailEnd type="triangle" w="sm" len="sm"/>
                            </a:ln>
                            <a:effectLst/>
                          </wps:spPr>
                          <wps:bodyPr upright="1"/>
                        </wps:wsp>
                        <wps:wsp>
                          <wps:cNvPr id="471" name="Line 283"/>
                          <wps:cNvCnPr/>
                          <wps:spPr>
                            <a:xfrm>
                              <a:off x="8200" y="1520051"/>
                              <a:ext cx="1" cy="366"/>
                            </a:xfrm>
                            <a:prstGeom prst="line">
                              <a:avLst/>
                            </a:prstGeom>
                            <a:ln w="9525" cap="flat" cmpd="sng">
                              <a:solidFill>
                                <a:srgbClr val="000000"/>
                              </a:solidFill>
                              <a:prstDash val="solid"/>
                              <a:headEnd type="none" w="med" len="med"/>
                              <a:tailEnd type="triangle" w="sm" len="sm"/>
                            </a:ln>
                            <a:effectLst/>
                          </wps:spPr>
                          <wps:bodyPr upright="1"/>
                        </wps:wsp>
                        <wps:wsp>
                          <wps:cNvPr id="472" name="Line 287"/>
                          <wps:cNvCnPr/>
                          <wps:spPr>
                            <a:xfrm>
                              <a:off x="4240" y="1520783"/>
                              <a:ext cx="1" cy="366"/>
                            </a:xfrm>
                            <a:prstGeom prst="line">
                              <a:avLst/>
                            </a:prstGeom>
                            <a:ln w="9525" cap="flat" cmpd="sng">
                              <a:solidFill>
                                <a:srgbClr val="000000"/>
                              </a:solidFill>
                              <a:prstDash val="solid"/>
                              <a:headEnd type="none" w="med" len="med"/>
                              <a:tailEnd type="triangle" w="sm" len="sm"/>
                            </a:ln>
                            <a:effectLst/>
                          </wps:spPr>
                          <wps:bodyPr upright="1"/>
                        </wps:wsp>
                        <wps:wsp>
                          <wps:cNvPr id="473" name="Line 286"/>
                          <wps:cNvCnPr/>
                          <wps:spPr>
                            <a:xfrm>
                              <a:off x="8200" y="1520783"/>
                              <a:ext cx="1" cy="366"/>
                            </a:xfrm>
                            <a:prstGeom prst="line">
                              <a:avLst/>
                            </a:prstGeom>
                            <a:ln w="9525" cap="flat" cmpd="sng">
                              <a:solidFill>
                                <a:srgbClr val="000000"/>
                              </a:solidFill>
                              <a:prstDash val="solid"/>
                              <a:headEnd type="none" w="med" len="med"/>
                              <a:tailEnd type="triangle" w="sm" len="sm"/>
                            </a:ln>
                            <a:effectLst/>
                          </wps:spPr>
                          <wps:bodyPr upright="1"/>
                        </wps:wsp>
                        <wps:wsp>
                          <wps:cNvPr id="474" name="Line 264"/>
                          <wps:cNvCnPr/>
                          <wps:spPr>
                            <a:xfrm flipH="1">
                              <a:off x="6580" y="1515400"/>
                              <a:ext cx="360" cy="0"/>
                            </a:xfrm>
                            <a:prstGeom prst="line">
                              <a:avLst/>
                            </a:prstGeom>
                            <a:ln w="9525" cap="flat" cmpd="sng">
                              <a:solidFill>
                                <a:srgbClr val="000000"/>
                              </a:solidFill>
                              <a:prstDash val="solid"/>
                              <a:headEnd type="none" w="med" len="med"/>
                              <a:tailEnd type="triangle" w="sm" len="sm"/>
                            </a:ln>
                            <a:effectLst/>
                          </wps:spPr>
                          <wps:bodyPr upright="1"/>
                        </wps:wsp>
                        <wps:wsp>
                          <wps:cNvPr id="475" name="Line 269"/>
                          <wps:cNvCnPr/>
                          <wps:spPr>
                            <a:xfrm>
                              <a:off x="5810" y="1516131"/>
                              <a:ext cx="1130" cy="2"/>
                            </a:xfrm>
                            <a:prstGeom prst="line">
                              <a:avLst/>
                            </a:prstGeom>
                            <a:ln w="9525" cap="flat" cmpd="sng">
                              <a:solidFill>
                                <a:srgbClr val="000000"/>
                              </a:solidFill>
                              <a:prstDash val="solid"/>
                              <a:headEnd type="none" w="med" len="med"/>
                              <a:tailEnd type="none" w="med" len="med"/>
                            </a:ln>
                            <a:effectLst/>
                          </wps:spPr>
                          <wps:bodyPr upright="1"/>
                        </wps:wsp>
                        <wps:wsp>
                          <wps:cNvPr id="476" name="Line 263"/>
                          <wps:cNvCnPr/>
                          <wps:spPr>
                            <a:xfrm>
                              <a:off x="6940" y="1515400"/>
                              <a:ext cx="1" cy="732"/>
                            </a:xfrm>
                            <a:prstGeom prst="line">
                              <a:avLst/>
                            </a:prstGeom>
                            <a:ln w="9525" cap="flat" cmpd="sng">
                              <a:solidFill>
                                <a:srgbClr val="000000"/>
                              </a:solidFill>
                              <a:prstDash val="solid"/>
                              <a:headEnd type="none" w="med" len="med"/>
                              <a:tailEnd type="none" w="med" len="med"/>
                            </a:ln>
                            <a:effectLst/>
                          </wps:spPr>
                          <wps:bodyPr upright="1"/>
                        </wps:wsp>
                        <wps:wsp>
                          <wps:cNvPr id="477" name="Line 268"/>
                          <wps:cNvCnPr/>
                          <wps:spPr>
                            <a:xfrm flipV="1">
                              <a:off x="5809" y="1516289"/>
                              <a:ext cx="2211" cy="8"/>
                            </a:xfrm>
                            <a:prstGeom prst="line">
                              <a:avLst/>
                            </a:prstGeom>
                            <a:ln w="9525" cap="flat" cmpd="sng">
                              <a:solidFill>
                                <a:srgbClr val="000000"/>
                              </a:solidFill>
                              <a:prstDash val="solid"/>
                              <a:headEnd type="none" w="med" len="med"/>
                              <a:tailEnd type="triangle" w="sm" len="sm"/>
                            </a:ln>
                            <a:effectLst/>
                          </wps:spPr>
                          <wps:bodyPr upright="1"/>
                        </wps:wsp>
                        <wps:wsp>
                          <wps:cNvPr id="478" name="Line 275"/>
                          <wps:cNvCnPr/>
                          <wps:spPr>
                            <a:xfrm>
                              <a:off x="2440" y="1517123"/>
                              <a:ext cx="1080" cy="0"/>
                            </a:xfrm>
                            <a:prstGeom prst="line">
                              <a:avLst/>
                            </a:prstGeom>
                            <a:ln w="9525" cap="flat" cmpd="sng">
                              <a:solidFill>
                                <a:srgbClr val="000000"/>
                              </a:solidFill>
                              <a:prstDash val="solid"/>
                              <a:headEnd type="none" w="med" len="med"/>
                              <a:tailEnd type="triangle" w="sm" len="sm"/>
                            </a:ln>
                            <a:effectLst/>
                          </wps:spPr>
                          <wps:bodyPr upright="1"/>
                        </wps:wsp>
                        <wps:wsp>
                          <wps:cNvPr id="479" name="Line 293"/>
                          <wps:cNvCnPr/>
                          <wps:spPr>
                            <a:xfrm flipH="1">
                              <a:off x="2440" y="1521515"/>
                              <a:ext cx="720" cy="0"/>
                            </a:xfrm>
                            <a:prstGeom prst="line">
                              <a:avLst/>
                            </a:prstGeom>
                            <a:ln w="9525" cap="flat" cmpd="sng">
                              <a:solidFill>
                                <a:srgbClr val="000000"/>
                              </a:solidFill>
                              <a:prstDash val="solid"/>
                              <a:headEnd type="none" w="med" len="med"/>
                              <a:tailEnd type="none" w="med" len="med"/>
                            </a:ln>
                            <a:effectLst/>
                          </wps:spPr>
                          <wps:bodyPr upright="1"/>
                        </wps:wsp>
                        <wps:wsp>
                          <wps:cNvPr id="480" name="Line 274"/>
                          <wps:cNvCnPr/>
                          <wps:spPr>
                            <a:xfrm>
                              <a:off x="2440" y="1517123"/>
                              <a:ext cx="1" cy="4392"/>
                            </a:xfrm>
                            <a:prstGeom prst="line">
                              <a:avLst/>
                            </a:prstGeom>
                            <a:ln w="9525" cap="flat" cmpd="sng">
                              <a:solidFill>
                                <a:srgbClr val="000000"/>
                              </a:solidFill>
                              <a:prstDash val="solid"/>
                              <a:headEnd type="none" w="med" len="med"/>
                              <a:tailEnd type="none" w="med" len="med"/>
                            </a:ln>
                            <a:effectLst/>
                          </wps:spPr>
                          <wps:bodyPr upright="1"/>
                        </wps:wsp>
                        <wps:wsp>
                          <wps:cNvPr id="481" name="Line 292"/>
                          <wps:cNvCnPr/>
                          <wps:spPr>
                            <a:xfrm flipH="1">
                              <a:off x="9640" y="1521515"/>
                              <a:ext cx="720" cy="0"/>
                            </a:xfrm>
                            <a:prstGeom prst="line">
                              <a:avLst/>
                            </a:prstGeom>
                            <a:ln w="9525" cap="flat" cmpd="sng">
                              <a:solidFill>
                                <a:srgbClr val="000000"/>
                              </a:solidFill>
                              <a:prstDash val="solid"/>
                              <a:headEnd type="none" w="med" len="med"/>
                              <a:tailEnd type="none" w="med" len="med"/>
                            </a:ln>
                            <a:effectLst/>
                          </wps:spPr>
                          <wps:bodyPr upright="1"/>
                        </wps:wsp>
                        <wps:wsp>
                          <wps:cNvPr id="482" name="Line 273"/>
                          <wps:cNvCnPr/>
                          <wps:spPr>
                            <a:xfrm>
                              <a:off x="10360" y="1517123"/>
                              <a:ext cx="1" cy="4392"/>
                            </a:xfrm>
                            <a:prstGeom prst="line">
                              <a:avLst/>
                            </a:prstGeom>
                            <a:ln w="9525" cap="flat" cmpd="sng">
                              <a:solidFill>
                                <a:srgbClr val="000000"/>
                              </a:solidFill>
                              <a:prstDash val="solid"/>
                              <a:headEnd type="none" w="med" len="med"/>
                              <a:tailEnd type="none" w="med" len="med"/>
                            </a:ln>
                            <a:effectLst/>
                          </wps:spPr>
                          <wps:bodyPr upright="1"/>
                        </wps:wsp>
                        <wps:wsp>
                          <wps:cNvPr id="483" name="Line 272"/>
                          <wps:cNvCnPr/>
                          <wps:spPr>
                            <a:xfrm>
                              <a:off x="6812" y="1517123"/>
                              <a:ext cx="3543" cy="0"/>
                            </a:xfrm>
                            <a:prstGeom prst="line">
                              <a:avLst/>
                            </a:prstGeom>
                            <a:ln w="9525" cap="flat" cmpd="sng">
                              <a:solidFill>
                                <a:srgbClr val="000000"/>
                              </a:solidFill>
                              <a:prstDash val="solid"/>
                              <a:headEnd type="triangle" w="sm" len="sm"/>
                              <a:tailEnd type="none" w="med" len="med"/>
                            </a:ln>
                            <a:effectLst/>
                          </wps:spPr>
                          <wps:bodyPr upright="1"/>
                        </wps:wsp>
                      </wpg:grpSp>
                      <wps:wsp>
                        <wps:cNvPr id="485" name="Rectangle 267"/>
                        <wps:cNvSpPr/>
                        <wps:spPr>
                          <a:xfrm>
                            <a:off x="6972" y="2246159"/>
                            <a:ext cx="527" cy="35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left="0" w:leftChars="0" w:firstLine="0" w:firstLineChars="0"/>
                                <w:rPr>
                                  <w:rFonts w:hint="eastAsia" w:eastAsia="宋体"/>
                                  <w:sz w:val="24"/>
                                  <w:szCs w:val="24"/>
                                  <w:lang w:eastAsia="zh-CN"/>
                                </w:rPr>
                              </w:pPr>
                              <w:r>
                                <w:rPr>
                                  <w:rFonts w:hint="eastAsia"/>
                                  <w:sz w:val="24"/>
                                  <w:szCs w:val="24"/>
                                  <w:lang w:eastAsia="zh-CN"/>
                                </w:rPr>
                                <w:t>否</w:t>
                              </w:r>
                            </w:p>
                          </w:txbxContent>
                        </wps:txbx>
                        <wps:bodyPr lIns="91440" tIns="0" rIns="91440" bIns="0" upright="1"/>
                      </wps:wsp>
                    </wpg:wgp>
                  </a:graphicData>
                </a:graphic>
              </wp:anchor>
            </w:drawing>
          </mc:Choice>
          <mc:Fallback>
            <w:pict>
              <v:group id="组合 73" o:spid="_x0000_s1026" o:spt="203" style="position:absolute;left:0pt;margin-left:10.5pt;margin-top:10.9pt;height:454.3pt;width:396pt;z-index:272473088;mso-width-relative:page;mso-height-relative:page;" coordorigin="2443,2245592" coordsize="7920,9208" o:gfxdata="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AAAAAZHJzL1BLAQIUABQA&#10;AAAIAIdO4kDferFB2QAAAAkBAAAPAAAAAAAAAAEAIAAAACIAAABkcnMvZG93bnJldi54bWxQSwEC&#10;FAAUAAAACACHTuJAYyBsj9kGAACRTgAADgAAAAAAAAABACAAAAAoAQAAZHJzL2Uyb0RvYy54bWxQ&#10;SwUGAAAAAAYABgBZAQAAcwoAAAAA&#10;">
                <o:lock v:ext="edit" aspectratio="f"/>
                <v:group id="组合 74" o:spid="_x0000_s1026" o:spt="203" style="position:absolute;left:2443;top:2245592;height:9209;width:7920;" coordorigin="2440,1515229" coordsize="7920,6593" o:gfxdata="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cOwy+AAAA3AAAAA8AAAAAAAAAAQAgAAAAIgAAAGRycy9kb3ducmV2Lnht&#10;bFBLAQIUABQAAAAIAIdO4kAzLwWeOwAAADkAAAAVAAAAAAAAAAEAIAAAAA0BAABkcnMvZ3JvdXBz&#10;aGFwZXhtbC54bWxQSwUGAAAAAAYABgBgAQAAygMAAAAA&#10;">
                  <o:lock v:ext="edit" aspectratio="f"/>
                  <v:rect id="Rectangle 261" o:spid="_x0000_s1026" o:spt="1" style="position:absolute;left:3508;top:1515229;height:557;width:3063;" fillcolor="#FFFFFF" filled="t" stroked="t" coordsize="21600,21600" o:gfxdata="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oK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0mm">
                      <w:txbxContent>
                        <w:p>
                          <w:pPr>
                            <w:spacing w:line="240" w:lineRule="auto"/>
                            <w:ind w:left="0" w:leftChars="0" w:firstLine="0" w:firstLineChars="0"/>
                            <w:jc w:val="center"/>
                            <w:rPr>
                              <w:rFonts w:hint="eastAsia"/>
                              <w:sz w:val="24"/>
                              <w:szCs w:val="24"/>
                            </w:rPr>
                          </w:pPr>
                          <w:r>
                            <w:rPr>
                              <w:rFonts w:hint="eastAsia"/>
                              <w:sz w:val="24"/>
                              <w:szCs w:val="24"/>
                            </w:rPr>
                            <w:t>承包单位编制施工总进度计划</w:t>
                          </w:r>
                        </w:p>
                      </w:txbxContent>
                    </v:textbox>
                  </v:rect>
                  <v:rect id="Rectangle 267" o:spid="_x0000_s1026" o:spt="1" style="position:absolute;left:4422;top:1515989;height:468;width:1389;" fillcolor="#FFFFFF" filled="t" stroked="t" coordsize="21600,21600" o:gfxdata="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NNl6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4mm,0mm,2.54mm,0mm">
                      <w:txbxContent>
                        <w:p>
                          <w:pPr>
                            <w:spacing w:line="240" w:lineRule="auto"/>
                            <w:ind w:left="0" w:leftChars="0" w:firstLine="0" w:firstLineChars="0"/>
                            <w:jc w:val="both"/>
                            <w:rPr>
                              <w:rFonts w:hint="eastAsia"/>
                              <w:sz w:val="24"/>
                              <w:szCs w:val="24"/>
                            </w:rPr>
                          </w:pPr>
                          <w:r>
                            <w:rPr>
                              <w:rFonts w:hint="eastAsia"/>
                              <w:sz w:val="24"/>
                              <w:szCs w:val="24"/>
                            </w:rPr>
                            <w:t>总监审批</w:t>
                          </w:r>
                        </w:p>
                      </w:txbxContent>
                    </v:textbox>
                  </v:rect>
                  <v:rect id="Rectangle 266" o:spid="_x0000_s1026" o:spt="1" style="position:absolute;left:8020;top:1515867;height:1058;width:2340;" fillcolor="#FFFFFF" filled="t" stroked="t" coordsize="21600,21600" o:gfxdata="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Bk8W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0mm">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4"/>
                              <w:szCs w:val="24"/>
                            </w:rPr>
                          </w:pPr>
                          <w:r>
                            <w:rPr>
                              <w:rFonts w:hint="eastAsia"/>
                              <w:sz w:val="24"/>
                              <w:szCs w:val="24"/>
                            </w:rPr>
                            <w:t>注：如总进度计划为施工组织设计的一部分，可不单独审批。</w:t>
                          </w:r>
                        </w:p>
                      </w:txbxContent>
                    </v:textbox>
                  </v:rect>
                  <v:rect id="Rectangle 271" o:spid="_x0000_s1026" o:spt="1" style="position:absolute;left:3520;top:1516757;height:732;width:3291;" fillcolor="#FFFFFF" filled="t" stroked="t" coordsize="21600,21600" o:gfxdata="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3ge3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0mm,2.54mm,0mm">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4"/>
                              <w:szCs w:val="24"/>
                            </w:rPr>
                          </w:pPr>
                          <w:r>
                            <w:rPr>
                              <w:rFonts w:hint="eastAsia"/>
                              <w:sz w:val="24"/>
                              <w:szCs w:val="24"/>
                            </w:rPr>
                            <w:t>承包单位编制年、季、月进度计划填写《施工进度计划报审表》</w:t>
                          </w:r>
                        </w:p>
                      </w:txbxContent>
                    </v:textbox>
                  </v:rect>
                  <v:rect id="Rectangle 277" o:spid="_x0000_s1026" o:spt="1" style="position:absolute;left:3878;top:1517855;height:366;width:2342;" fillcolor="#FFFFFF" filled="t" stroked="t" coordsize="21600,21600" o:gfxdata="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kq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0mm">
                      <w:txbxContent>
                        <w:p>
                          <w:pPr>
                            <w:spacing w:line="240" w:lineRule="auto"/>
                            <w:ind w:left="0" w:leftChars="0" w:firstLine="0" w:firstLineChars="0"/>
                            <w:jc w:val="both"/>
                            <w:rPr>
                              <w:rFonts w:hint="eastAsia"/>
                              <w:sz w:val="24"/>
                              <w:szCs w:val="24"/>
                            </w:rPr>
                          </w:pPr>
                          <w:r>
                            <w:rPr>
                              <w:rFonts w:hint="eastAsia"/>
                              <w:sz w:val="24"/>
                              <w:szCs w:val="24"/>
                            </w:rPr>
                            <w:t>总监理工程师审批</w:t>
                          </w:r>
                        </w:p>
                      </w:txbxContent>
                    </v:textbox>
                  </v:rect>
                  <v:rect id="Rectangle 279" o:spid="_x0000_s1026" o:spt="1" style="position:absolute;left:3880;top:1518587;height:366;width:2342;" fillcolor="#FFFFFF" filled="t" stroked="t" coordsize="21600,21600" o:gfxdata="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xMEM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2.54mm,0mm,2.54mm,0mm">
                      <w:txbxContent>
                        <w:p>
                          <w:pPr>
                            <w:spacing w:line="240" w:lineRule="auto"/>
                            <w:ind w:left="0" w:leftChars="0" w:firstLine="0" w:firstLineChars="0"/>
                            <w:jc w:val="both"/>
                            <w:rPr>
                              <w:rFonts w:hint="eastAsia"/>
                              <w:sz w:val="24"/>
                              <w:szCs w:val="24"/>
                            </w:rPr>
                          </w:pPr>
                          <w:r>
                            <w:rPr>
                              <w:rFonts w:hint="eastAsia"/>
                              <w:sz w:val="24"/>
                              <w:szCs w:val="24"/>
                            </w:rPr>
                            <w:t>按计划组织实施</w:t>
                          </w:r>
                        </w:p>
                      </w:txbxContent>
                    </v:textbox>
                  </v:rect>
                  <v:rect id="Rectangle 280" o:spid="_x0000_s1026" o:spt="1" style="position:absolute;left:3162;top:1519319;height:414;width:3947;" fillcolor="#FFFFFF" filled="t" stroked="t" coordsize="21600,21600" o:gfxdata="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ohkl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0mm">
                      <w:txbxContent>
                        <w:p>
                          <w:pPr>
                            <w:spacing w:line="240" w:lineRule="auto"/>
                            <w:ind w:left="0" w:leftChars="0" w:firstLine="0" w:firstLineChars="0"/>
                            <w:jc w:val="both"/>
                            <w:rPr>
                              <w:rFonts w:hint="eastAsia"/>
                              <w:sz w:val="24"/>
                              <w:szCs w:val="24"/>
                            </w:rPr>
                          </w:pPr>
                          <w:r>
                            <w:rPr>
                              <w:rFonts w:hint="eastAsia"/>
                              <w:sz w:val="24"/>
                              <w:szCs w:val="24"/>
                            </w:rPr>
                            <w:t>监理工程师对实施情况检查、分析</w:t>
                          </w:r>
                        </w:p>
                      </w:txbxContent>
                    </v:textbox>
                  </v:rect>
                  <v:rect id="Rectangle 289" o:spid="_x0000_s1026" o:spt="1" style="position:absolute;left:3160;top:1520417;height:366;width:2342;" fillcolor="#FFFFFF" filled="t" stroked="t" coordsize="21600,21600" o:gfxdata="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r64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2.54mm,0mm,2.54mm,0mm">
                      <w:txbxContent>
                        <w:p>
                          <w:pPr>
                            <w:spacing w:line="240" w:lineRule="auto"/>
                            <w:ind w:left="0" w:leftChars="0" w:firstLine="0" w:firstLineChars="0"/>
                            <w:jc w:val="center"/>
                            <w:rPr>
                              <w:rFonts w:hint="eastAsia"/>
                              <w:sz w:val="24"/>
                              <w:szCs w:val="24"/>
                            </w:rPr>
                          </w:pPr>
                          <w:r>
                            <w:rPr>
                              <w:rFonts w:hint="eastAsia"/>
                              <w:sz w:val="24"/>
                              <w:szCs w:val="24"/>
                            </w:rPr>
                            <w:t>基本实现计划目标</w:t>
                          </w:r>
                        </w:p>
                      </w:txbxContent>
                    </v:textbox>
                  </v:rect>
                  <v:rect id="Rectangle 288" o:spid="_x0000_s1026" o:spt="1" style="position:absolute;left:6760;top:1520417;height:366;width:2342;" fillcolor="#FFFFFF" filled="t" stroked="t" coordsize="21600,21600" o:gfxdata="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Fl97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0mm">
                      <w:txbxContent>
                        <w:p>
                          <w:pPr>
                            <w:spacing w:line="240" w:lineRule="auto"/>
                            <w:ind w:left="0" w:leftChars="0" w:firstLine="0" w:firstLineChars="0"/>
                            <w:jc w:val="center"/>
                            <w:rPr>
                              <w:rFonts w:hint="eastAsia"/>
                              <w:sz w:val="24"/>
                              <w:szCs w:val="24"/>
                            </w:rPr>
                          </w:pPr>
                          <w:r>
                            <w:rPr>
                              <w:rFonts w:hint="eastAsia"/>
                              <w:sz w:val="24"/>
                              <w:szCs w:val="24"/>
                            </w:rPr>
                            <w:t>严重偏离计划目标</w:t>
                          </w:r>
                        </w:p>
                      </w:txbxContent>
                    </v:textbox>
                  </v:rect>
                  <v:rect id="Rectangle 290" o:spid="_x0000_s1026" o:spt="1" style="position:absolute;left:3160;top:1521149;height:652;width:2342;" fillcolor="#FFFFFF" filled="t" stroked="t" coordsize="21600,21600" o:gfxdata="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8cP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4mm,0mm,2.54mm,0mm">
                      <w:txbxContent>
                        <w:p>
                          <w:pPr>
                            <w:spacing w:line="240" w:lineRule="auto"/>
                            <w:ind w:left="0" w:leftChars="0" w:firstLine="0" w:firstLineChars="0"/>
                            <w:jc w:val="center"/>
                            <w:rPr>
                              <w:rFonts w:hint="eastAsia"/>
                              <w:sz w:val="24"/>
                              <w:szCs w:val="24"/>
                            </w:rPr>
                          </w:pPr>
                          <w:r>
                            <w:rPr>
                              <w:rFonts w:hint="eastAsia"/>
                              <w:sz w:val="24"/>
                              <w:szCs w:val="24"/>
                            </w:rPr>
                            <w:t>承包单位编制</w:t>
                          </w:r>
                        </w:p>
                        <w:p>
                          <w:pPr>
                            <w:spacing w:line="240" w:lineRule="auto"/>
                            <w:ind w:left="0" w:leftChars="0" w:firstLine="0" w:firstLineChars="0"/>
                            <w:jc w:val="center"/>
                            <w:rPr>
                              <w:rFonts w:hint="eastAsia"/>
                              <w:sz w:val="24"/>
                              <w:szCs w:val="24"/>
                            </w:rPr>
                          </w:pPr>
                          <w:r>
                            <w:rPr>
                              <w:rFonts w:hint="eastAsia"/>
                              <w:sz w:val="24"/>
                              <w:szCs w:val="24"/>
                            </w:rPr>
                            <w:t>下一期计划</w:t>
                          </w:r>
                        </w:p>
                      </w:txbxContent>
                    </v:textbox>
                  </v:rect>
                  <v:rect id="Rectangle 291" o:spid="_x0000_s1026" o:spt="1" style="position:absolute;left:6760;top:1521150;height:673;width:2880;" fillcolor="#FFFFFF" filled="t" stroked="t" coordsize="21600,21600" o:gfxdata="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f4Z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0mm">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24"/>
                              <w:szCs w:val="24"/>
                            </w:rPr>
                          </w:pPr>
                          <w:r>
                            <w:rPr>
                              <w:rFonts w:hint="eastAsia"/>
                              <w:sz w:val="24"/>
                              <w:szCs w:val="24"/>
                            </w:rPr>
                            <w:t>总监签发《监理通知》指示承包单位采取调整措施</w:t>
                          </w:r>
                        </w:p>
                      </w:txbxContent>
                    </v:textbox>
                  </v:rect>
                  <v:line id="Line 265" o:spid="_x0000_s1026" o:spt="20" style="position:absolute;left:4960;top:1515781;height:244;width:1;" filled="f" stroked="t" coordsize="21600,21600" o:gfxdata="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Pu9&#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270" o:spid="_x0000_s1026" o:spt="20" style="position:absolute;left:4960;top:1516431;height:326;width:1;" filled="f" stroked="t" coordsize="21600,21600" o:gfxdata="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Y8m/&#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276" o:spid="_x0000_s1026" o:spt="20" style="position:absolute;left:4960;top:1517489;height:366;width:1;" filled="f" stroked="t" coordsize="21600,21600" o:gfxdata="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icZS&#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278" o:spid="_x0000_s1026" o:spt="20" style="position:absolute;left:4960;top:1518221;height:366;width:1;" filled="f" stroked="t" coordsize="21600,21600" o:gfxdata="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bWCW/&#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281" o:spid="_x0000_s1026" o:spt="20" style="position:absolute;left:4960;top:1518953;height:366;width:1;" filled="f" stroked="t" coordsize="21600,21600" o:gfxdata="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X/b6/&#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282" o:spid="_x0000_s1026" o:spt="20" style="position:absolute;left:4960;top:1519685;height:366;width:1;" filled="f" stroked="t" coordsize="21600,21600" o:gfxdata="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iGnM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line>
                  <v:line id="Line 285" o:spid="_x0000_s1026" o:spt="20" style="position:absolute;left:4240;top:1520051;height:0;width:3960;" filled="f" stroked="t" coordsize="21600,21600" o:gfxdata="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dp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84" o:spid="_x0000_s1026" o:spt="20" style="position:absolute;left:4240;top:1520051;height:366;width:1;" filled="f" stroked="t" coordsize="21600,21600" o:gfxdata="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n8xe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line>
                  <v:line id="Line 283" o:spid="_x0000_s1026" o:spt="20" style="position:absolute;left:8200;top:1520051;height:366;width:1;" filled="f" stroked="t" coordsize="21600,21600" o:gfxdata="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rVoy/&#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287" o:spid="_x0000_s1026" o:spt="20" style="position:absolute;left:4240;top:1520783;height:366;width:1;" filled="f" stroked="t" coordsize="21600,21600" o:gfxdata="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5yPu/&#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line>
                  <v:line id="Line 286" o:spid="_x0000_s1026" o:spt="20" style="position:absolute;left:8200;top:1520783;height:366;width:1;" filled="f" stroked="t" coordsize="21600,21600" o:gfxdata="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9W1g&#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264" o:spid="_x0000_s1026" o:spt="20" style="position:absolute;left:6580;top:1515400;flip:x;height:0;width:360;" filled="f" stroked="t" coordsize="21600,21600" o:gfxdata="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7bfk&#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269" o:spid="_x0000_s1026" o:spt="20" style="position:absolute;left:5810;top:1516131;height:2;width:1130;" filled="f" stroked="t" coordsize="21600,21600" o:gfxdata="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LqR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63" o:spid="_x0000_s1026" o:spt="20" style="position:absolute;left:6940;top:1515400;height:732;width:1;" filled="f" stroked="t" coordsize="21600,21600" o:gfxdata="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wdD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68" o:spid="_x0000_s1026" o:spt="20" style="position:absolute;left:5809;top:1516289;flip:y;height:8;width:2211;" filled="f" stroked="t" coordsize="21600,21600" o:gfxdata="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PymT&#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line>
                  <v:line id="Line 275" o:spid="_x0000_s1026" o:spt="20" style="position:absolute;left:2440;top:1517123;height:0;width:1080;" filled="f" stroked="t" coordsize="21600,21600" o:gfxdata="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R/xG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line>
                  <v:line id="Line 293" o:spid="_x0000_s1026" o:spt="20" style="position:absolute;left:2440;top:1521515;flip:x;height:0;width:720;" filled="f" stroked="t" coordsize="21600,21600" o:gfxdata="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EUE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4" o:spid="_x0000_s1026" o:spt="20" style="position:absolute;left:2440;top:1517123;height:4392;width:1;" filled="f" stroked="t" coordsize="21600,21600" o:gfxdata="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A5+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92" o:spid="_x0000_s1026" o:spt="20" style="position:absolute;left:9640;top:1521515;flip:x;height:0;width:720;" filled="f" stroked="t" coordsize="21600,21600" o:gfxdata="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g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3" o:spid="_x0000_s1026" o:spt="20" style="position:absolute;left:10360;top:1517123;height:4392;width:1;" filled="f" stroked="t" coordsize="21600,21600" o:gfxdata="UEsDBAoAAAAAAIdO4kAAAAAAAAAAAAAAAAAEAAAAZHJzL1BLAwQUAAAACACHTuJAe94CFb4AAADc&#10;AAAADwAAAGRycy9kb3ducmV2LnhtbEWPzYvCMBTE74L/Q3iCF9HEroh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4C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72" o:spid="_x0000_s1026" o:spt="20" style="position:absolute;left:6812;top:1517123;height:0;width:3543;" filled="f" stroked="t" coordsize="21600,21600" o:gfxdata="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5gRb4A&#10;AADcAAAADwAAAAAAAAABACAAAAAiAAAAZHJzL2Rvd25yZXYueG1sUEsBAhQAFAAAAAgAh07iQDMv&#10;BZ47AAAAOQAAABAAAAAAAAAAAQAgAAAADQEAAGRycy9zaGFwZXhtbC54bWxQSwUGAAAAAAYABgBb&#10;AQAAtwMAAAAA&#10;">
                    <v:fill on="f" focussize="0,0"/>
                    <v:stroke color="#000000" joinstyle="round" startarrow="block" startarrowwidth="narrow" startarrowlength="short"/>
                    <v:imagedata o:title=""/>
                    <o:lock v:ext="edit" aspectratio="f"/>
                  </v:line>
                </v:group>
                <v:rect id="Rectangle 267" o:spid="_x0000_s1026" o:spt="1" style="position:absolute;left:6972;top:2246159;height:357;width:527;" fillcolor="#FFFFFF" filled="t" stroked="t" coordsize="21600,21600" o:gfxdata="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6nx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4mm,0mm,2.54mm,0mm">
                    <w:txbxContent>
                      <w:p>
                        <w:pPr>
                          <w:ind w:left="0" w:leftChars="0" w:firstLine="0" w:firstLineChars="0"/>
                          <w:rPr>
                            <w:rFonts w:hint="eastAsia" w:eastAsia="宋体"/>
                            <w:sz w:val="24"/>
                            <w:szCs w:val="24"/>
                            <w:lang w:eastAsia="zh-CN"/>
                          </w:rPr>
                        </w:pPr>
                        <w:r>
                          <w:rPr>
                            <w:rFonts w:hint="eastAsia"/>
                            <w:sz w:val="24"/>
                            <w:szCs w:val="24"/>
                            <w:lang w:eastAsia="zh-CN"/>
                          </w:rPr>
                          <w:t>否</w:t>
                        </w:r>
                      </w:p>
                    </w:txbxContent>
                  </v:textbox>
                </v:rect>
              </v:group>
            </w:pict>
          </mc:Fallback>
        </mc:AlternateConten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pStyle w:val="2"/>
        <w:tabs>
          <w:tab w:val="left" w:pos="0"/>
          <w:tab w:val="left" w:pos="8295"/>
        </w:tabs>
        <w:rPr>
          <w:rFonts w:hint="eastAsia" w:ascii="宋体" w:hAnsi="宋体" w:eastAsia="宋体" w:cs="宋体"/>
          <w:sz w:val="24"/>
        </w:rPr>
      </w:pPr>
    </w:p>
    <w:p>
      <w:pPr>
        <w:pStyle w:val="2"/>
        <w:tabs>
          <w:tab w:val="left" w:pos="0"/>
          <w:tab w:val="left" w:pos="8295"/>
        </w:tabs>
        <w:rPr>
          <w:rFonts w:hint="eastAsia" w:ascii="宋体" w:hAnsi="宋体" w:eastAsia="宋体" w:cs="宋体"/>
          <w:sz w:val="24"/>
        </w:rPr>
      </w:pPr>
    </w:p>
    <w:p>
      <w:pPr>
        <w:pStyle w:val="2"/>
        <w:tabs>
          <w:tab w:val="left" w:pos="0"/>
          <w:tab w:val="left" w:pos="8295"/>
        </w:tabs>
        <w:rPr>
          <w:rFonts w:hint="eastAsia" w:ascii="宋体" w:hAnsi="宋体" w:eastAsia="宋体" w:cs="宋体"/>
          <w:sz w:val="24"/>
        </w:rPr>
      </w:pPr>
    </w:p>
    <w:p>
      <w:pPr>
        <w:pStyle w:val="2"/>
        <w:tabs>
          <w:tab w:val="left" w:pos="0"/>
          <w:tab w:val="left" w:pos="8295"/>
        </w:tabs>
        <w:rPr>
          <w:rFonts w:hint="eastAsia" w:ascii="宋体" w:hAnsi="宋体" w:eastAsia="宋体" w:cs="宋体"/>
          <w:sz w:val="24"/>
        </w:rPr>
      </w:pPr>
    </w:p>
    <w:p>
      <w:pPr>
        <w:ind w:left="0" w:leftChars="0" w:firstLine="0" w:firstLineChars="0"/>
        <w:rPr>
          <w:rFonts w:hint="eastAsia" w:ascii="宋体" w:hAnsi="宋体" w:eastAsia="宋体" w:cs="宋体"/>
        </w:rPr>
      </w:pPr>
      <w:bookmarkStart w:id="237" w:name="_Toc394741340"/>
      <w:bookmarkStart w:id="238" w:name="_Toc377484270"/>
      <w:bookmarkStart w:id="239" w:name="_Toc378081250"/>
    </w:p>
    <w:p>
      <w:pPr>
        <w:rPr>
          <w:rFonts w:hint="eastAsia" w:ascii="宋体" w:hAnsi="宋体" w:eastAsia="宋体" w:cs="宋体"/>
        </w:rPr>
      </w:pPr>
    </w:p>
    <w:bookmarkEnd w:id="237"/>
    <w:bookmarkEnd w:id="238"/>
    <w:bookmarkEnd w:id="239"/>
    <w:p>
      <w:pPr>
        <w:pStyle w:val="6"/>
        <w:ind w:left="0" w:leftChars="0" w:firstLine="0" w:firstLineChars="0"/>
        <w:rPr>
          <w:rFonts w:hint="eastAsia" w:ascii="宋体" w:hAnsi="宋体" w:eastAsia="宋体" w:cs="宋体"/>
          <w:lang w:val="en-US" w:eastAsia="zh-CN"/>
        </w:rPr>
      </w:pPr>
      <w:bookmarkStart w:id="240" w:name="_Toc6321"/>
      <w:bookmarkStart w:id="241" w:name="_Toc11586"/>
      <w:r>
        <w:rPr>
          <w:rFonts w:hint="eastAsia" w:ascii="宋体" w:hAnsi="宋体" w:eastAsia="宋体" w:cs="宋体"/>
          <w:lang w:val="en-US" w:eastAsia="zh-CN"/>
        </w:rPr>
        <w:t>4.6、减少工程延期发生的预控措施及管理办法</w:t>
      </w:r>
      <w:bookmarkEnd w:id="240"/>
      <w:bookmarkEnd w:id="24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编制初步施工进度控制计划。监理工程师要熟悉项目的施工图纸和施工合同，了解工程特殊部位的施工工艺和施工工期，并详细征询业主对开发项目建设总进度和阶段性进度的要求。再通过科学分析，结合监理工程师的经验，编制出初步施工进度控制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监理工作交底。召开第一次工地会议，向业主、承建商进行监理工作交底，要求承建商向监理申报施工总进度计划和阶段性施工进度计划(如地基与基础分部、主体结构分部等重要分部工程的施工进度计划以及月度施工进度计划、周施工进度计划等)，并申报劳动力、原材料、施工机具设备的进场时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确定施工总进度计划。审核承建商编制的施工总进度计划。根据建设项目的特点，全面分析承建商施工总进度计划的合理性和可行性，并对照监理编制的初步施工控制计划，若有不一致的地方，可通过与业主、承建商协调解决，从而确定开发项目施工总进度控制计划，由总监理工程师审核报业主审批确认，作为以后施工过程中的进度控制依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（4）监理应在以下方面采取相应的方法和措施实施进度控制，减少工程延期的发生：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日常口头方式控制。依照已确定的施工总进度控制计划，定期审核承建商申报的每周、每月施工进度计划。监理工程师应经常巡视现场，了解承建商投入的劳动力、原材料、施工机具设备的使用情况，掌握现场施工部位的进展情况，发现有施工力量不足或施工进度有拖延的现象时，应及时通知承建商即行改进。</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定期工地例会控制。每周或每半月定期召开工地例会，在每次工地例会上以承建商实际施工实际进度对照施工进度计划，分析、评价开发项目施工进展情况，如出现施工进度拖延时，协助承建商查找原因，并督促其采取科学、合理的赶工措施，把拖延的进度尽快赶回。</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书面通知控制。当发现承建商实际施工进度比计划进度拖延较多时(通常指超过7天)，表明现场施工进度有失控的现象，总监理工程师应及时向承建商发出书面的监理通知，指出问题，指令承建商必须采取有效的赶工措施加快施工进度，否则，将要承担一切不利的后果。总监理工程师发出的监理通知要具有严肃性，同时应抄送一份给业主，作为对承建商延误工期的索赔资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专题会议控制。当监理方向承建商发出要求改进施工进度的监理通知后，仍未引起承建商的高度重视，现场实际施工进度也未有改进，总监理工程师应在短期内召集业主代表、承建商的项目经理及其相关管理人员，主持召开一个施工进度控制的专题会议(必要时应召集业主和承建商高层的主管人员参加)，专门研究改进施工进度的方法和措施。监理工程师应在会前收集承建商有关进度问题的资料，在会议上对现场实际施工状况作出客观评价，指出承建商施工进度滞后的问题，以及由此引起的不良后果，并有建设性地提出改进施工进度的监理意见。这样才能使承建商信服，认同监理工程师提出的意见，采取有效措施加快施工进度，从而达到预期的进度控制效果。会后，监理工程师要将会议内容整理成会议纪要，发送参加会议的所有单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设计变更工期索赔控制。当在施工过程中发生重大设计变更时，监理工程师应督促承建商及时评估对施工进度带来的影响程度，需要索赔工期的要及时申报，监理工程师应科学、公正、合理地审核承建商的工期申请，征询业主同意后，由总监理工程师批准同意索赔的工期，作为施工合同工期的延续，避免以后在工程竣工验收时对合同工期的争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运用支付手段控制。运用工程款支付的手段也是监理进度控制的一个关键措施。当承建商的实际施工进度达不到计划进度要求，经监理工程师多方面协调后仍未取得有效的改进时，监理工程师应适当运用合同条款，签署扣减承建商工程款的凭证，给承建商以一定的压力，以促使其采取措施加快施工进度，达到计划进度的要求。但笔者认为监理在进度控制过程中，应与业主和承建商进行多方面、多层次的沟通和协调，尽量避免扣减承建商的工程款，使其能最大限度地集中施工力量加快施工进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lang w:val="en-US" w:eastAsia="zh-CN"/>
        </w:rPr>
      </w:pPr>
      <w:r>
        <w:rPr>
          <w:rFonts w:hint="eastAsia" w:ascii="宋体" w:hAnsi="宋体" w:eastAsia="宋体" w:cs="宋体"/>
          <w:sz w:val="24"/>
          <w:szCs w:val="24"/>
        </w:rPr>
        <w:t>7）业主按期支付控制。监理工程师在督促承建商按进度计划组织施工的同时，也有义务督促业主按进度计划做好资金的准备，及时向承建商支付工程进度款。业主做到按期支付，是建设项目按计划完工的根本保障。</w:t>
      </w:r>
    </w:p>
    <w:p>
      <w:pPr>
        <w:pStyle w:val="5"/>
        <w:ind w:left="0" w:leftChars="0" w:firstLine="0" w:firstLineChars="0"/>
        <w:jc w:val="center"/>
        <w:rPr>
          <w:rFonts w:hint="eastAsia" w:ascii="宋体" w:hAnsi="宋体" w:eastAsia="宋体" w:cs="宋体"/>
          <w:lang w:val="en-US" w:eastAsia="zh-CN"/>
        </w:rPr>
      </w:pPr>
      <w:bookmarkStart w:id="242" w:name="_Toc16694"/>
      <w:r>
        <w:rPr>
          <w:rFonts w:hint="eastAsia" w:ascii="宋体" w:hAnsi="宋体" w:eastAsia="宋体" w:cs="宋体"/>
          <w:lang w:val="en-US" w:eastAsia="zh-CN"/>
        </w:rPr>
        <w:t>5、质量控制</w:t>
      </w:r>
      <w:bookmarkEnd w:id="242"/>
    </w:p>
    <w:p>
      <w:pPr>
        <w:pStyle w:val="6"/>
        <w:ind w:left="0" w:leftChars="0" w:firstLine="0" w:firstLineChars="0"/>
        <w:rPr>
          <w:rFonts w:hint="eastAsia" w:ascii="宋体" w:hAnsi="宋体" w:eastAsia="宋体" w:cs="宋体"/>
          <w:lang w:val="en-US" w:eastAsia="zh-CN"/>
        </w:rPr>
      </w:pPr>
      <w:bookmarkStart w:id="243" w:name="_Toc16601"/>
      <w:bookmarkStart w:id="244" w:name="_Toc11881"/>
      <w:bookmarkStart w:id="245" w:name="_Toc19060"/>
      <w:r>
        <w:rPr>
          <w:rFonts w:hint="eastAsia" w:ascii="宋体" w:hAnsi="宋体" w:eastAsia="宋体" w:cs="宋体"/>
          <w:lang w:val="en-US" w:eastAsia="zh-CN"/>
        </w:rPr>
        <w:t>5.1、对质量目标的理解和实现质量的可行性论述</w:t>
      </w:r>
      <w:bookmarkEnd w:id="243"/>
      <w:bookmarkEnd w:id="244"/>
      <w:bookmarkEnd w:id="245"/>
    </w:p>
    <w:p>
      <w:pPr>
        <w:pStyle w:val="29"/>
        <w:ind w:firstLine="480"/>
        <w:rPr>
          <w:rFonts w:hint="eastAsia"/>
        </w:rPr>
      </w:pPr>
      <w:r>
        <w:rPr>
          <w:rFonts w:hint="eastAsia"/>
        </w:rPr>
        <w:t>本工程的质量控制目标为：</w:t>
      </w:r>
      <w:r>
        <w:rPr>
          <w:rFonts w:hint="eastAsia"/>
          <w:b/>
          <w:bCs/>
          <w:lang w:val="zh-CN"/>
        </w:rPr>
        <w:t>达到中州杯或国家优质工程标准</w:t>
      </w:r>
      <w:r>
        <w:rPr>
          <w:rFonts w:hint="eastAsia"/>
        </w:rPr>
        <w:t>。</w:t>
      </w:r>
    </w:p>
    <w:p>
      <w:pPr>
        <w:pStyle w:val="29"/>
        <w:ind w:firstLine="480"/>
        <w:rPr>
          <w:rFonts w:hint="eastAsia"/>
        </w:rPr>
      </w:pPr>
      <w:r>
        <w:rPr>
          <w:rFonts w:hint="eastAsia"/>
        </w:rPr>
        <w:t>我们对本质量控制的理解及可行性论述为：</w:t>
      </w:r>
    </w:p>
    <w:p>
      <w:pPr>
        <w:pStyle w:val="29"/>
        <w:ind w:firstLine="480"/>
        <w:rPr>
          <w:rFonts w:hint="eastAsia"/>
        </w:rPr>
      </w:pPr>
      <w:r>
        <w:rPr>
          <w:rFonts w:hint="eastAsia"/>
        </w:rPr>
        <w:t>第一：首先要取得参建其他主体（设计、勘察、业主、施工）的重视、支持、热心参与，四者缺一不可；</w:t>
      </w:r>
    </w:p>
    <w:p>
      <w:pPr>
        <w:pStyle w:val="29"/>
        <w:ind w:firstLine="480"/>
        <w:rPr>
          <w:rFonts w:hint="eastAsia"/>
        </w:rPr>
      </w:pPr>
      <w:r>
        <w:rPr>
          <w:rFonts w:hint="eastAsia"/>
        </w:rPr>
        <w:t>第二：在施工过程中新技术、新工艺、新材料、新设备的应用推广力度要大，施工技术要代表目前施工技术的最高水平；</w:t>
      </w:r>
    </w:p>
    <w:p>
      <w:pPr>
        <w:pStyle w:val="29"/>
        <w:ind w:firstLine="480"/>
        <w:rPr>
          <w:rFonts w:hint="eastAsia"/>
        </w:rPr>
      </w:pPr>
      <w:r>
        <w:rPr>
          <w:rFonts w:hint="eastAsia"/>
        </w:rPr>
        <w:t>第三：工程资料要完善、规范，工程的使用功能要科学、先进和完善，代表着社会发展的趋势；</w:t>
      </w:r>
    </w:p>
    <w:p>
      <w:pPr>
        <w:pStyle w:val="29"/>
        <w:ind w:firstLine="480"/>
        <w:rPr>
          <w:rFonts w:hint="eastAsia"/>
        </w:rPr>
      </w:pPr>
      <w:r>
        <w:rPr>
          <w:rFonts w:hint="eastAsia"/>
        </w:rPr>
        <w:t>第四：工程在设计和施工时，要充分了解以后用户的要求，充分考虑用户在以后使用时方便、合理、安全和完善。</w:t>
      </w:r>
    </w:p>
    <w:p>
      <w:pPr>
        <w:pStyle w:val="29"/>
        <w:ind w:firstLine="480"/>
        <w:rPr>
          <w:rFonts w:hint="eastAsia"/>
        </w:rPr>
      </w:pPr>
      <w:r>
        <w:rPr>
          <w:rFonts w:hint="eastAsia"/>
        </w:rPr>
        <w:t>本工程在前期设计阶段工作做的比较认真和扎实，为本工程奠定了良好的基础，以后的关键是在施工阶段质量的控制上，根据以往经验，我们认为工程要做好以下几方面的工作：</w:t>
      </w:r>
    </w:p>
    <w:p>
      <w:pPr>
        <w:pStyle w:val="29"/>
        <w:ind w:firstLine="480"/>
        <w:rPr>
          <w:rFonts w:hint="eastAsia"/>
        </w:rPr>
      </w:pPr>
      <w:r>
        <w:rPr>
          <w:rFonts w:hint="eastAsia"/>
        </w:rPr>
        <w:t>1）首先确定工程质量目标，根据目标来认识工程、分析工程，有步骤地制定方案，组织讨论、审定、实施、调整。</w:t>
      </w:r>
    </w:p>
    <w:p>
      <w:pPr>
        <w:pStyle w:val="29"/>
        <w:ind w:firstLine="480"/>
        <w:rPr>
          <w:rFonts w:hint="eastAsia"/>
        </w:rPr>
      </w:pPr>
      <w:r>
        <w:rPr>
          <w:rFonts w:hint="eastAsia"/>
        </w:rPr>
        <w:t>2）要求承包商建立技术保证、质量监督检查、信息反馈系统。因为工程施工技术是否先进、科学、可行，关键在于项目技术负责人，因此要求承包商要以技术负责人为中心，建立以现场为主，调动试验、计量、测量、质量安全施工技术、生产管理、材料设备等各个部门密切配合，建立高效灵敏的质量信息反馈系统，以便及时对工程中出现的异常情况及时做出反应，纠正偏差，形成一个相应畅通无阻的信息反馈及传递系统。</w:t>
      </w:r>
    </w:p>
    <w:p>
      <w:pPr>
        <w:pStyle w:val="29"/>
        <w:ind w:firstLine="480"/>
        <w:rPr>
          <w:rFonts w:hint="eastAsia"/>
        </w:rPr>
      </w:pPr>
      <w:r>
        <w:rPr>
          <w:rFonts w:hint="eastAsia"/>
        </w:rPr>
        <w:t>3）要求承包商做好图纸会审、技术交底和技术培训工作，要求参建各方要充分熟悉和了解图纸，要事前解决图纸中存在的问题，避免返工，并且要对工人做好技术交底和技术培训工作，使工人在施工前能做到心中有数，提高他们的质量意识的技能。</w:t>
      </w:r>
    </w:p>
    <w:p>
      <w:pPr>
        <w:pStyle w:val="29"/>
        <w:ind w:firstLine="480"/>
        <w:rPr>
          <w:rFonts w:hint="eastAsia"/>
        </w:rPr>
      </w:pPr>
      <w:r>
        <w:rPr>
          <w:rFonts w:hint="eastAsia"/>
        </w:rPr>
        <w:t>4）要求承包商做好施工方案的论证和施工组织设计的工作，并且监理方要认真审核和把关，并在施工时严格监督按照方案施工。</w:t>
      </w:r>
    </w:p>
    <w:p>
      <w:pPr>
        <w:pStyle w:val="29"/>
        <w:ind w:firstLine="480"/>
        <w:rPr>
          <w:rFonts w:hint="eastAsia"/>
        </w:rPr>
      </w:pPr>
      <w:r>
        <w:rPr>
          <w:rFonts w:hint="eastAsia"/>
        </w:rPr>
        <w:t>5）要求承包商建立健全质量保证体系，要做好工程质量事前控制工作，把好原材料、半成品进场报验关，做好技术复核和隐蔽验收关。</w:t>
      </w:r>
    </w:p>
    <w:p>
      <w:pPr>
        <w:pStyle w:val="29"/>
        <w:ind w:firstLine="480"/>
        <w:rPr>
          <w:rFonts w:hint="eastAsia"/>
        </w:rPr>
      </w:pPr>
      <w:r>
        <w:rPr>
          <w:rFonts w:hint="eastAsia"/>
        </w:rPr>
        <w:t>6）要求承包商成立QC攻关小组，确定工程的要应用新技术、新工艺、新材料、新设备的项目。</w:t>
      </w:r>
    </w:p>
    <w:p>
      <w:pPr>
        <w:pStyle w:val="29"/>
        <w:ind w:firstLine="480"/>
        <w:rPr>
          <w:rFonts w:hint="eastAsia"/>
        </w:rPr>
      </w:pPr>
      <w:r>
        <w:rPr>
          <w:rFonts w:hint="eastAsia"/>
        </w:rPr>
        <w:t>7）加强项目监理部的组织机构，加强现场监理人员的敬业精神，组织学习新规范、新技术、新工艺、新材料，提高监理人员的专业知识和技能。</w:t>
      </w:r>
    </w:p>
    <w:p>
      <w:pPr>
        <w:pStyle w:val="29"/>
        <w:ind w:firstLine="480"/>
        <w:rPr>
          <w:rFonts w:hint="eastAsia"/>
        </w:rPr>
      </w:pPr>
      <w:r>
        <w:rPr>
          <w:rFonts w:hint="eastAsia"/>
        </w:rPr>
        <w:t>8）成立专门工程资料管理小组，专门负责收集和整理工程资料，并配置照相机、摄像机等仪器，对关键部位的施工情况和工艺特点要进行拍摄，真实记录现场的施工情况。</w:t>
      </w:r>
    </w:p>
    <w:p>
      <w:pPr>
        <w:pStyle w:val="25"/>
        <w:rPr>
          <w:rFonts w:hint="eastAsia"/>
          <w:lang w:eastAsia="zh-CN"/>
        </w:rPr>
      </w:pPr>
      <w:r>
        <w:rPr>
          <w:rFonts w:hint="eastAsia"/>
        </w:rPr>
        <w:t>通过以上几方面的工作,我公司认为在业主的正确领导下，在参建各方的关心、重视、大力配合下，本工程的质量目标一定能够实现。</w:t>
      </w:r>
    </w:p>
    <w:p>
      <w:pPr>
        <w:pStyle w:val="6"/>
        <w:ind w:left="0" w:leftChars="0" w:firstLine="0" w:firstLineChars="0"/>
        <w:rPr>
          <w:rFonts w:hint="eastAsia" w:ascii="宋体" w:hAnsi="宋体" w:eastAsia="宋体" w:cs="宋体"/>
          <w:lang w:val="en-US" w:eastAsia="zh-CN"/>
        </w:rPr>
      </w:pPr>
      <w:bookmarkStart w:id="246" w:name="_Toc7505"/>
      <w:bookmarkStart w:id="247" w:name="_Toc1997"/>
      <w:bookmarkStart w:id="248" w:name="_Toc16220"/>
      <w:r>
        <w:rPr>
          <w:rFonts w:hint="eastAsia" w:ascii="宋体" w:hAnsi="宋体" w:eastAsia="宋体" w:cs="宋体"/>
          <w:lang w:val="en-US" w:eastAsia="zh-CN"/>
        </w:rPr>
        <w:t>5.2、原材料控制措施</w:t>
      </w:r>
      <w:bookmarkEnd w:id="246"/>
      <w:bookmarkEnd w:id="247"/>
      <w:bookmarkEnd w:id="248"/>
    </w:p>
    <w:p>
      <w:pPr>
        <w:pStyle w:val="7"/>
        <w:ind w:left="0" w:leftChars="0" w:firstLine="0" w:firstLineChars="0"/>
        <w:rPr>
          <w:rFonts w:hint="eastAsia" w:ascii="宋体" w:hAnsi="宋体" w:eastAsia="宋体" w:cs="宋体"/>
          <w:szCs w:val="22"/>
          <w:lang w:val="en-US" w:eastAsia="zh-CN"/>
        </w:rPr>
      </w:pPr>
      <w:bookmarkStart w:id="249" w:name="_Toc343153193"/>
      <w:bookmarkStart w:id="250" w:name="_Toc19312"/>
      <w:bookmarkStart w:id="251" w:name="_Toc27262"/>
      <w:bookmarkStart w:id="252" w:name="_Toc12160"/>
      <w:bookmarkStart w:id="253" w:name="_Toc13086"/>
      <w:bookmarkStart w:id="254" w:name="_Toc7937"/>
      <w:bookmarkStart w:id="255" w:name="_Toc26015"/>
      <w:bookmarkStart w:id="256" w:name="_Toc15281"/>
      <w:bookmarkStart w:id="257" w:name="_Toc12237"/>
      <w:bookmarkStart w:id="258" w:name="_Toc19093"/>
      <w:bookmarkStart w:id="259" w:name="_Toc346122236"/>
      <w:bookmarkStart w:id="260" w:name="_Toc385593906"/>
      <w:r>
        <w:rPr>
          <w:rFonts w:hint="eastAsia" w:ascii="宋体" w:hAnsi="宋体" w:eastAsia="宋体" w:cs="宋体"/>
          <w:szCs w:val="22"/>
          <w:lang w:val="en-US" w:eastAsia="zh-CN"/>
        </w:rPr>
        <w:t>5.2.1、原材料质量控制措施</w:t>
      </w:r>
      <w:bookmarkEnd w:id="249"/>
      <w:bookmarkEnd w:id="250"/>
      <w:bookmarkEnd w:id="251"/>
      <w:bookmarkEnd w:id="252"/>
      <w:bookmarkEnd w:id="253"/>
      <w:bookmarkEnd w:id="254"/>
      <w:bookmarkEnd w:id="255"/>
      <w:bookmarkEnd w:id="256"/>
      <w:bookmarkEnd w:id="257"/>
      <w:bookmarkEnd w:id="258"/>
      <w:bookmarkEnd w:id="259"/>
      <w:bookmarkEnd w:id="260"/>
    </w:p>
    <w:p>
      <w:pPr>
        <w:pStyle w:val="29"/>
        <w:ind w:firstLine="480"/>
        <w:rPr>
          <w:rFonts w:hint="eastAsia"/>
        </w:rPr>
      </w:pPr>
      <w:r>
        <w:rPr>
          <w:rFonts w:hint="eastAsia"/>
        </w:rPr>
        <w:t>（1）技术措施</w:t>
      </w:r>
    </w:p>
    <w:p>
      <w:pPr>
        <w:pStyle w:val="29"/>
        <w:ind w:firstLine="480"/>
        <w:rPr>
          <w:rFonts w:hint="eastAsia"/>
        </w:rPr>
      </w:pPr>
      <w:r>
        <w:rPr>
          <w:rFonts w:hint="eastAsia"/>
        </w:rPr>
        <w:t>1）在材料定货前，承包单位必须事先经监理工程师认证同意；</w:t>
      </w:r>
    </w:p>
    <w:p>
      <w:pPr>
        <w:pStyle w:val="29"/>
        <w:ind w:firstLine="480"/>
        <w:rPr>
          <w:rFonts w:hint="eastAsia"/>
        </w:rPr>
      </w:pPr>
      <w:r>
        <w:rPr>
          <w:rFonts w:hint="eastAsia"/>
        </w:rPr>
        <w:t>2）对于工程的主要材料，监理工程师在进场时必须检查其正式的出厂合格证和材质化验单，如不具备或对检验证明有怀疑时，应补做检验；</w:t>
      </w:r>
    </w:p>
    <w:p>
      <w:pPr>
        <w:pStyle w:val="29"/>
        <w:ind w:firstLine="480"/>
        <w:rPr>
          <w:rFonts w:hint="eastAsia"/>
        </w:rPr>
      </w:pPr>
      <w:r>
        <w:rPr>
          <w:rFonts w:hint="eastAsia"/>
        </w:rPr>
        <w:t>书面检验（材料质量保证资料、试验报告）；</w:t>
      </w:r>
    </w:p>
    <w:p>
      <w:pPr>
        <w:pStyle w:val="29"/>
        <w:ind w:firstLine="480"/>
        <w:rPr>
          <w:rFonts w:hint="eastAsia"/>
        </w:rPr>
      </w:pPr>
      <w:r>
        <w:rPr>
          <w:rFonts w:hint="eastAsia"/>
        </w:rPr>
        <w:t>外观检验（品种、规格、标识、外形尺寸等的直观检查）；</w:t>
      </w:r>
    </w:p>
    <w:p>
      <w:pPr>
        <w:pStyle w:val="29"/>
        <w:ind w:firstLine="480"/>
        <w:rPr>
          <w:rFonts w:hint="eastAsia"/>
        </w:rPr>
      </w:pPr>
      <w:r>
        <w:rPr>
          <w:rFonts w:hint="eastAsia"/>
        </w:rPr>
        <w:t>理化检验（化学成分、机械性能的仪器设备鉴定）；</w:t>
      </w:r>
    </w:p>
    <w:p>
      <w:pPr>
        <w:pStyle w:val="29"/>
        <w:ind w:firstLine="480"/>
        <w:rPr>
          <w:rFonts w:hint="eastAsia"/>
        </w:rPr>
      </w:pPr>
      <w:r>
        <w:rPr>
          <w:rFonts w:hint="eastAsia"/>
        </w:rPr>
        <w:t>无损检验（超声波检验、×射线、表面探伤等）。</w:t>
      </w:r>
    </w:p>
    <w:p>
      <w:pPr>
        <w:pStyle w:val="29"/>
        <w:ind w:firstLine="480"/>
        <w:rPr>
          <w:rFonts w:hint="eastAsia"/>
        </w:rPr>
      </w:pPr>
      <w:r>
        <w:rPr>
          <w:rFonts w:hint="eastAsia"/>
        </w:rPr>
        <w:t>3）对主要装饰材料及建筑配件、设备，监理工程师应在定货前要求厂家提供样品或看样定货；</w:t>
      </w:r>
    </w:p>
    <w:p>
      <w:pPr>
        <w:pStyle w:val="29"/>
        <w:ind w:firstLine="480"/>
        <w:rPr>
          <w:rFonts w:hint="eastAsia"/>
        </w:rPr>
      </w:pPr>
      <w:r>
        <w:rPr>
          <w:rFonts w:hint="eastAsia"/>
        </w:rPr>
        <w:t>4）监理工程师应对以下材料进行抽检：</w:t>
      </w:r>
    </w:p>
    <w:p>
      <w:pPr>
        <w:pStyle w:val="29"/>
        <w:ind w:firstLine="480"/>
        <w:rPr>
          <w:rFonts w:hint="eastAsia"/>
        </w:rPr>
      </w:pPr>
      <w:r>
        <w:rPr>
          <w:rFonts w:hint="eastAsia"/>
        </w:rPr>
        <w:t>标志不清或监理工程师认为质量有问题的材料；</w:t>
      </w:r>
    </w:p>
    <w:p>
      <w:pPr>
        <w:pStyle w:val="29"/>
        <w:ind w:firstLine="480"/>
        <w:rPr>
          <w:rFonts w:hint="eastAsia"/>
        </w:rPr>
      </w:pPr>
      <w:r>
        <w:rPr>
          <w:rFonts w:hint="eastAsia"/>
        </w:rPr>
        <w:t>对质量保证资料有怀疑或与合同规定不符的一般材料；</w:t>
      </w:r>
    </w:p>
    <w:p>
      <w:pPr>
        <w:pStyle w:val="29"/>
        <w:ind w:firstLine="480"/>
        <w:rPr>
          <w:rFonts w:hint="eastAsia"/>
        </w:rPr>
      </w:pPr>
      <w:r>
        <w:rPr>
          <w:rFonts w:hint="eastAsia"/>
        </w:rPr>
        <w:t>由工程重要程度决定，应进行一定比例的试验的材料；</w:t>
      </w:r>
    </w:p>
    <w:p>
      <w:pPr>
        <w:pStyle w:val="29"/>
        <w:ind w:firstLine="480"/>
        <w:rPr>
          <w:rFonts w:hint="eastAsia"/>
        </w:rPr>
      </w:pPr>
      <w:r>
        <w:rPr>
          <w:rFonts w:hint="eastAsia"/>
        </w:rPr>
        <w:t>需要进行追踪检查，以控制和保证其质量的材料；</w:t>
      </w:r>
    </w:p>
    <w:p>
      <w:pPr>
        <w:pStyle w:val="29"/>
        <w:ind w:firstLine="480"/>
        <w:rPr>
          <w:rFonts w:hint="eastAsia"/>
        </w:rPr>
      </w:pPr>
      <w:r>
        <w:rPr>
          <w:rFonts w:hint="eastAsia"/>
        </w:rPr>
        <w:t>5）监理工程师对进口材料设备和重要工程或关键施工部位所用的材料进行全部检验；</w:t>
      </w:r>
    </w:p>
    <w:p>
      <w:pPr>
        <w:pStyle w:val="29"/>
        <w:ind w:firstLine="480"/>
        <w:rPr>
          <w:rFonts w:hint="eastAsia"/>
        </w:rPr>
      </w:pPr>
      <w:r>
        <w:rPr>
          <w:rFonts w:hint="eastAsia"/>
        </w:rPr>
        <w:t>6）监理工程师按《建筑材料质量标准与管理规程》对材料质量进行抽检和取样，对于重要构件或非匀质的材料酌情增加采样的数量；</w:t>
      </w:r>
    </w:p>
    <w:p>
      <w:pPr>
        <w:pStyle w:val="29"/>
        <w:ind w:firstLine="480"/>
        <w:rPr>
          <w:rFonts w:hint="eastAsia"/>
        </w:rPr>
      </w:pPr>
      <w:r>
        <w:rPr>
          <w:rFonts w:hint="eastAsia"/>
        </w:rPr>
        <w:t>7）监理工程师对于现场配制的材料事先提出试配要求，经试配检验合格后方能允许承包单位使用；</w:t>
      </w:r>
    </w:p>
    <w:p>
      <w:pPr>
        <w:pStyle w:val="29"/>
        <w:ind w:firstLine="480"/>
        <w:rPr>
          <w:rFonts w:hint="eastAsia"/>
        </w:rPr>
      </w:pPr>
      <w:r>
        <w:rPr>
          <w:rFonts w:hint="eastAsia"/>
        </w:rPr>
        <w:t>8）对于高压电缆、电压绝缘材料进行耐压试验；</w:t>
      </w:r>
    </w:p>
    <w:p>
      <w:pPr>
        <w:pStyle w:val="29"/>
        <w:ind w:firstLine="480"/>
        <w:rPr>
          <w:rFonts w:hint="eastAsia"/>
        </w:rPr>
      </w:pPr>
      <w:r>
        <w:rPr>
          <w:rFonts w:hint="eastAsia"/>
        </w:rPr>
        <w:t>9）对新材料的应用，必须通过试验和鉴定；代用材料必须通过计算和充分的论证，并符合结构构造的要求。</w:t>
      </w:r>
    </w:p>
    <w:p>
      <w:pPr>
        <w:pStyle w:val="29"/>
        <w:ind w:firstLine="480"/>
        <w:rPr>
          <w:rFonts w:hint="eastAsia"/>
        </w:rPr>
      </w:pPr>
      <w:r>
        <w:rPr>
          <w:rFonts w:hint="eastAsia"/>
        </w:rPr>
        <w:t>10）合理组织材料使用，减少材料的损失。</w:t>
      </w:r>
    </w:p>
    <w:p>
      <w:pPr>
        <w:pStyle w:val="29"/>
        <w:ind w:firstLine="480"/>
        <w:rPr>
          <w:rFonts w:hint="eastAsia"/>
        </w:rPr>
      </w:pPr>
      <w:r>
        <w:rPr>
          <w:rFonts w:hint="eastAsia"/>
        </w:rPr>
        <w:t>（2）组织措施</w:t>
      </w:r>
    </w:p>
    <w:p>
      <w:pPr>
        <w:pStyle w:val="29"/>
        <w:ind w:firstLine="480"/>
        <w:rPr>
          <w:rFonts w:hint="eastAsia"/>
        </w:rPr>
      </w:pPr>
      <w:r>
        <w:rPr>
          <w:rFonts w:hint="eastAsia"/>
        </w:rPr>
        <w:t>1）组织并落实专门的监理机构人员负责材料质量控制，按有关要求对材料质量作进行严格的监控；</w:t>
      </w:r>
    </w:p>
    <w:p>
      <w:pPr>
        <w:pStyle w:val="29"/>
        <w:ind w:firstLine="480"/>
        <w:rPr>
          <w:rFonts w:hint="eastAsia"/>
        </w:rPr>
      </w:pPr>
      <w:r>
        <w:rPr>
          <w:rFonts w:hint="eastAsia"/>
        </w:rPr>
        <w:t>2）协助承包单位合理地、科学地组织材料采购、加工、储备、运输，建立计划、调度、管理体系；</w:t>
      </w:r>
    </w:p>
    <w:p>
      <w:pPr>
        <w:pStyle w:val="29"/>
        <w:ind w:firstLine="480"/>
        <w:rPr>
          <w:rFonts w:hint="eastAsia"/>
        </w:rPr>
      </w:pPr>
      <w:r>
        <w:rPr>
          <w:rFonts w:hint="eastAsia"/>
        </w:rPr>
        <w:t>3）健全现场材料管理制度，按定额计量使用材料，加强运输、仓库、保管工作。</w:t>
      </w:r>
    </w:p>
    <w:p>
      <w:pPr>
        <w:pStyle w:val="29"/>
        <w:ind w:firstLine="480"/>
        <w:rPr>
          <w:rFonts w:hint="eastAsia"/>
        </w:rPr>
      </w:pPr>
      <w:r>
        <w:rPr>
          <w:rFonts w:hint="eastAsia"/>
        </w:rPr>
        <w:t>（3）经济措施</w:t>
      </w:r>
    </w:p>
    <w:p>
      <w:pPr>
        <w:pStyle w:val="29"/>
        <w:ind w:firstLine="480"/>
        <w:rPr>
          <w:rFonts w:hint="eastAsia"/>
        </w:rPr>
      </w:pPr>
      <w:r>
        <w:rPr>
          <w:rFonts w:hint="eastAsia"/>
        </w:rPr>
        <w:t>1）对进口材料、设备，监理工程师应会同商检局检验，如核对中发现问题，应取得供方和商检人员签署的商务记录，按期提出索赔。</w:t>
      </w:r>
    </w:p>
    <w:p>
      <w:pPr>
        <w:pStyle w:val="29"/>
        <w:ind w:firstLine="480"/>
        <w:rPr>
          <w:rFonts w:hint="eastAsia"/>
        </w:rPr>
      </w:pPr>
      <w:r>
        <w:rPr>
          <w:rFonts w:hint="eastAsia"/>
        </w:rPr>
        <w:t>2）对进场材料进行分析，严格控制材料价格。对重要材料及贵重材料单价必须履行业主签认手续。</w:t>
      </w:r>
    </w:p>
    <w:p>
      <w:pPr>
        <w:pStyle w:val="29"/>
        <w:ind w:firstLine="480"/>
        <w:rPr>
          <w:rFonts w:hint="eastAsia"/>
        </w:rPr>
      </w:pPr>
      <w:r>
        <w:rPr>
          <w:rFonts w:hint="eastAsia"/>
        </w:rPr>
        <w:t>（4）合同措施</w:t>
      </w:r>
    </w:p>
    <w:p>
      <w:pPr>
        <w:pStyle w:val="29"/>
        <w:ind w:firstLine="480"/>
        <w:rPr>
          <w:rFonts w:hint="eastAsia"/>
        </w:rPr>
      </w:pPr>
      <w:r>
        <w:rPr>
          <w:rFonts w:hint="eastAsia"/>
        </w:rPr>
        <w:t>1）监理工程师对材料采购合同进行统一编号管理；</w:t>
      </w:r>
    </w:p>
    <w:p>
      <w:pPr>
        <w:pStyle w:val="29"/>
        <w:ind w:firstLine="480"/>
        <w:rPr>
          <w:rFonts w:hint="eastAsia"/>
        </w:rPr>
      </w:pPr>
      <w:r>
        <w:rPr>
          <w:rFonts w:hint="eastAsia"/>
        </w:rPr>
        <w:t>2）监理工程师要对材料采购合同的订立进行监督；</w:t>
      </w:r>
    </w:p>
    <w:p>
      <w:pPr>
        <w:pStyle w:val="29"/>
        <w:ind w:firstLine="480"/>
        <w:rPr>
          <w:rFonts w:hint="eastAsia"/>
        </w:rPr>
      </w:pPr>
      <w:r>
        <w:rPr>
          <w:rFonts w:hint="eastAsia"/>
        </w:rPr>
        <w:t>3）监理工程师对材料采购合同的履行进行检查并分析合同的执行。</w:t>
      </w:r>
    </w:p>
    <w:p>
      <w:pPr>
        <w:pStyle w:val="7"/>
        <w:ind w:left="0" w:leftChars="0" w:firstLine="0" w:firstLineChars="0"/>
        <w:rPr>
          <w:rFonts w:hint="eastAsia" w:ascii="宋体" w:hAnsi="宋体" w:eastAsia="宋体" w:cs="宋体"/>
          <w:szCs w:val="22"/>
          <w:lang w:val="en-US" w:eastAsia="zh-CN"/>
        </w:rPr>
      </w:pPr>
      <w:bookmarkStart w:id="261" w:name="_Toc18002"/>
      <w:bookmarkStart w:id="262" w:name="_Toc385593907"/>
      <w:bookmarkStart w:id="263" w:name="_Toc18529"/>
      <w:bookmarkStart w:id="264" w:name="_Toc23087"/>
      <w:bookmarkStart w:id="265" w:name="_Toc24258"/>
      <w:bookmarkStart w:id="266" w:name="_Toc346122237"/>
      <w:bookmarkStart w:id="267" w:name="_Toc334"/>
      <w:bookmarkStart w:id="268" w:name="_Toc28031"/>
      <w:bookmarkStart w:id="269" w:name="_Toc4937"/>
      <w:bookmarkStart w:id="270" w:name="_Toc27435"/>
      <w:bookmarkStart w:id="271" w:name="_Toc343153194"/>
      <w:bookmarkStart w:id="272" w:name="_Toc14674"/>
      <w:r>
        <w:rPr>
          <w:rFonts w:hint="eastAsia" w:ascii="宋体" w:hAnsi="宋体" w:eastAsia="宋体" w:cs="宋体"/>
          <w:szCs w:val="22"/>
          <w:lang w:val="en-US" w:eastAsia="zh-CN"/>
        </w:rPr>
        <w:t>5.2.2、原材料质量控制方法</w:t>
      </w:r>
      <w:bookmarkEnd w:id="261"/>
      <w:bookmarkEnd w:id="262"/>
      <w:bookmarkEnd w:id="263"/>
      <w:bookmarkEnd w:id="264"/>
      <w:bookmarkEnd w:id="265"/>
      <w:bookmarkEnd w:id="266"/>
      <w:bookmarkEnd w:id="267"/>
      <w:bookmarkEnd w:id="268"/>
      <w:bookmarkEnd w:id="269"/>
      <w:bookmarkEnd w:id="270"/>
      <w:bookmarkEnd w:id="271"/>
      <w:bookmarkEnd w:id="272"/>
    </w:p>
    <w:p>
      <w:pPr>
        <w:pStyle w:val="29"/>
        <w:ind w:firstLine="480"/>
        <w:rPr>
          <w:rFonts w:hint="eastAsia"/>
        </w:rPr>
      </w:pPr>
      <w:r>
        <w:rPr>
          <w:rFonts w:hint="eastAsia"/>
        </w:rPr>
        <w:t>（1）重要工程或关键施工部位所用的材料，应监控进行全部检验。</w:t>
      </w:r>
    </w:p>
    <w:p>
      <w:pPr>
        <w:pStyle w:val="29"/>
        <w:ind w:firstLine="480"/>
        <w:rPr>
          <w:rFonts w:hint="eastAsia"/>
        </w:rPr>
      </w:pPr>
      <w:r>
        <w:rPr>
          <w:rFonts w:hint="eastAsia"/>
        </w:rPr>
        <w:t>（2）材料质量的检验方法，由监理工程师根据情况，确定如下四种方法的任意组合：</w:t>
      </w:r>
    </w:p>
    <w:p>
      <w:pPr>
        <w:pStyle w:val="29"/>
        <w:ind w:firstLine="480"/>
        <w:rPr>
          <w:rFonts w:hint="eastAsia"/>
        </w:rPr>
      </w:pPr>
      <w:r>
        <w:rPr>
          <w:rFonts w:hint="eastAsia"/>
        </w:rPr>
        <w:t>1）书面检验（材料质量保证资料、试验报告）。</w:t>
      </w:r>
    </w:p>
    <w:p>
      <w:pPr>
        <w:pStyle w:val="29"/>
        <w:ind w:firstLine="480"/>
        <w:rPr>
          <w:rFonts w:hint="eastAsia"/>
        </w:rPr>
      </w:pPr>
      <w:r>
        <w:rPr>
          <w:rFonts w:hint="eastAsia"/>
        </w:rPr>
        <w:t>2）外观检验（品种、规格、标志、外形尺寸等的直观检查）。</w:t>
      </w:r>
    </w:p>
    <w:p>
      <w:pPr>
        <w:pStyle w:val="29"/>
        <w:ind w:firstLine="480"/>
        <w:rPr>
          <w:rFonts w:hint="eastAsia"/>
        </w:rPr>
      </w:pPr>
      <w:r>
        <w:rPr>
          <w:rFonts w:hint="eastAsia"/>
        </w:rPr>
        <w:t>3）理化检验（化学成分、机械性能的仪器设备鉴定）。</w:t>
      </w:r>
    </w:p>
    <w:p>
      <w:pPr>
        <w:pStyle w:val="29"/>
        <w:ind w:firstLine="480"/>
        <w:rPr>
          <w:rFonts w:hint="eastAsia"/>
        </w:rPr>
      </w:pPr>
      <w:r>
        <w:rPr>
          <w:rFonts w:hint="eastAsia"/>
        </w:rPr>
        <w:t>4）无损检验（超声波检验、X射线、表面探伤等）。</w:t>
      </w:r>
    </w:p>
    <w:p>
      <w:pPr>
        <w:pStyle w:val="29"/>
        <w:ind w:firstLine="480"/>
        <w:rPr>
          <w:rFonts w:hint="eastAsia"/>
        </w:rPr>
      </w:pPr>
      <w:r>
        <w:rPr>
          <w:rFonts w:hint="eastAsia"/>
        </w:rPr>
        <w:t>（3）下列情形，监理应要求并见证抽检：</w:t>
      </w:r>
    </w:p>
    <w:p>
      <w:pPr>
        <w:pStyle w:val="29"/>
        <w:ind w:firstLine="480"/>
        <w:rPr>
          <w:rFonts w:hint="eastAsia"/>
        </w:rPr>
      </w:pPr>
      <w:r>
        <w:rPr>
          <w:rFonts w:hint="eastAsia"/>
        </w:rPr>
        <w:t>1）凡标志不清或怀疑质量有问题的材料。</w:t>
      </w:r>
    </w:p>
    <w:p>
      <w:pPr>
        <w:pStyle w:val="29"/>
        <w:ind w:firstLine="480"/>
        <w:rPr>
          <w:rFonts w:hint="eastAsia"/>
        </w:rPr>
      </w:pPr>
      <w:r>
        <w:rPr>
          <w:rFonts w:hint="eastAsia"/>
        </w:rPr>
        <w:t>2）对质量保证资料有怀疑或与合同规定不符的一般材料。</w:t>
      </w:r>
    </w:p>
    <w:p>
      <w:pPr>
        <w:pStyle w:val="29"/>
        <w:ind w:firstLine="480"/>
        <w:rPr>
          <w:rFonts w:hint="eastAsia"/>
        </w:rPr>
      </w:pPr>
      <w:r>
        <w:rPr>
          <w:rFonts w:hint="eastAsia"/>
        </w:rPr>
        <w:t>3）受工程重要性程度决定应进行一定比例试验的材料。</w:t>
      </w:r>
    </w:p>
    <w:p>
      <w:pPr>
        <w:pStyle w:val="29"/>
        <w:ind w:firstLine="480"/>
        <w:rPr>
          <w:rFonts w:hint="eastAsia"/>
        </w:rPr>
      </w:pPr>
      <w:r>
        <w:rPr>
          <w:rFonts w:hint="eastAsia"/>
        </w:rPr>
        <w:t>4）监理工程师认为需抽样试验的材料。</w:t>
      </w:r>
    </w:p>
    <w:p>
      <w:pPr>
        <w:pStyle w:val="29"/>
        <w:ind w:firstLine="480"/>
        <w:rPr>
          <w:rFonts w:hint="eastAsia"/>
        </w:rPr>
      </w:pPr>
      <w:r>
        <w:rPr>
          <w:rFonts w:hint="eastAsia"/>
        </w:rPr>
        <w:t>（4）对于材料供货渠道和质量进行分析和监控，监理怀疑不能保证质量和数量时，协同业主、施工承包方共同确定供货渠道和厂商，甚至运输方式（必要时）。</w:t>
      </w:r>
    </w:p>
    <w:p>
      <w:pPr>
        <w:pStyle w:val="29"/>
        <w:ind w:firstLine="480"/>
        <w:rPr>
          <w:rFonts w:hint="eastAsia"/>
        </w:rPr>
      </w:pPr>
      <w:r>
        <w:rPr>
          <w:rFonts w:hint="eastAsia"/>
        </w:rPr>
        <w:t>（5）主要装修材料及建筑构配件订货前，承包商应提出样品（或看样）和有关订货的厂家的情况以及单价等资料向监理申报，驻地监理部会同设计、业主研究确定后，方可按确定的意见组织订货。</w:t>
      </w:r>
    </w:p>
    <w:p>
      <w:pPr>
        <w:pStyle w:val="29"/>
        <w:ind w:firstLine="480"/>
        <w:rPr>
          <w:rFonts w:hint="eastAsia"/>
        </w:rPr>
      </w:pPr>
      <w:r>
        <w:rPr>
          <w:rFonts w:hint="eastAsia"/>
        </w:rPr>
        <w:t>（6）注意事项：</w:t>
      </w:r>
    </w:p>
    <w:p>
      <w:pPr>
        <w:pStyle w:val="29"/>
        <w:ind w:firstLine="480"/>
        <w:rPr>
          <w:rFonts w:hint="eastAsia"/>
        </w:rPr>
      </w:pPr>
      <w:r>
        <w:rPr>
          <w:rFonts w:hint="eastAsia"/>
        </w:rPr>
        <w:t>1）水泥外观检验应注意生产许可证号和出厂日期。</w:t>
      </w:r>
    </w:p>
    <w:p>
      <w:pPr>
        <w:pStyle w:val="29"/>
        <w:ind w:firstLine="480"/>
        <w:rPr>
          <w:rFonts w:hint="eastAsia"/>
        </w:rPr>
      </w:pPr>
      <w:r>
        <w:rPr>
          <w:rFonts w:hint="eastAsia"/>
        </w:rPr>
        <w:t>2）各种进场材料、构配件的堆放、保管。</w:t>
      </w:r>
    </w:p>
    <w:p>
      <w:pPr>
        <w:pStyle w:val="29"/>
        <w:ind w:firstLine="480"/>
        <w:rPr>
          <w:rFonts w:hint="eastAsia"/>
        </w:rPr>
      </w:pPr>
      <w:r>
        <w:rPr>
          <w:rFonts w:hint="eastAsia"/>
        </w:rPr>
        <w:t>（7）材料质量的检（试）验</w:t>
      </w:r>
    </w:p>
    <w:p>
      <w:pPr>
        <w:pStyle w:val="29"/>
        <w:ind w:firstLine="480"/>
        <w:rPr>
          <w:rFonts w:hint="eastAsia"/>
        </w:rPr>
      </w:pPr>
      <w:r>
        <w:rPr>
          <w:rFonts w:hint="eastAsia"/>
        </w:rPr>
        <w:t>1）材料质量检验的目的在于通过一系列的检测手段,将所取得的材料数据与材料的质量标准进行比较，从而判断材料质量的可靠性，同时还有利于掌握材料的信息。</w:t>
      </w:r>
    </w:p>
    <w:p>
      <w:pPr>
        <w:pStyle w:val="29"/>
        <w:ind w:firstLine="480"/>
        <w:rPr>
          <w:rFonts w:hint="eastAsia"/>
        </w:rPr>
      </w:pPr>
      <w:r>
        <w:rPr>
          <w:rFonts w:hint="eastAsia"/>
        </w:rPr>
        <w:t>2）材料质量的检验方法一般有书面检验、外观检验、理化检验和无损检验等。</w:t>
      </w:r>
    </w:p>
    <w:p>
      <w:pPr>
        <w:pStyle w:val="29"/>
        <w:ind w:firstLine="480"/>
        <w:rPr>
          <w:rFonts w:hint="eastAsia"/>
        </w:rPr>
      </w:pPr>
      <w:r>
        <w:rPr>
          <w:rFonts w:hint="eastAsia"/>
        </w:rPr>
        <w:t>3）根据材料信息和保证资料的具体情况，材料质量检验程度分为免检、抽检和全部检查。</w:t>
      </w:r>
    </w:p>
    <w:p>
      <w:pPr>
        <w:pStyle w:val="29"/>
        <w:ind w:firstLine="480"/>
        <w:rPr>
          <w:rFonts w:hint="eastAsia"/>
        </w:rPr>
      </w:pPr>
      <w:r>
        <w:rPr>
          <w:rFonts w:hint="eastAsia"/>
        </w:rPr>
        <w:t>4）材料质量检验通常进行的试验为“一般检验项目”；根据需要进行的试验项目为“其他试验项目”。</w:t>
      </w:r>
    </w:p>
    <w:p>
      <w:pPr>
        <w:pStyle w:val="29"/>
        <w:ind w:firstLine="480"/>
        <w:rPr>
          <w:rFonts w:hint="eastAsia"/>
        </w:rPr>
      </w:pPr>
      <w:r>
        <w:rPr>
          <w:rFonts w:hint="eastAsia"/>
        </w:rPr>
        <w:t>5）材料质量检验的取样必须有代表性</w:t>
      </w:r>
    </w:p>
    <w:p>
      <w:pPr>
        <w:pStyle w:val="29"/>
        <w:ind w:firstLine="480"/>
        <w:rPr>
          <w:rFonts w:hint="eastAsia"/>
        </w:rPr>
      </w:pPr>
      <w:r>
        <w:rPr>
          <w:rFonts w:hint="eastAsia"/>
        </w:rPr>
        <w:t>6）材料抽样一般适用于对原料、半成品或成品的质量鉴定。</w:t>
      </w:r>
    </w:p>
    <w:p>
      <w:pPr>
        <w:pStyle w:val="29"/>
        <w:ind w:firstLine="480"/>
        <w:rPr>
          <w:rFonts w:hint="eastAsia"/>
        </w:rPr>
      </w:pPr>
      <w:r>
        <w:rPr>
          <w:rFonts w:hint="eastAsia"/>
        </w:rPr>
        <w:t>7）对于不同的材料，有不同的检验项目和不同的检验标准，而检验标准则是用以判断材料是否合格的依据。</w:t>
      </w:r>
    </w:p>
    <w:p>
      <w:pPr>
        <w:pStyle w:val="29"/>
        <w:ind w:firstLine="480"/>
        <w:rPr>
          <w:rFonts w:hint="eastAsia"/>
        </w:rPr>
      </w:pPr>
      <w:r>
        <w:rPr>
          <w:rFonts w:hint="eastAsia"/>
        </w:rPr>
        <w:t>（8）材料、设备存放条件的控制</w:t>
      </w:r>
    </w:p>
    <w:p>
      <w:pPr>
        <w:pStyle w:val="29"/>
        <w:ind w:firstLine="480"/>
        <w:rPr>
          <w:rFonts w:hint="eastAsia"/>
        </w:rPr>
      </w:pPr>
      <w:r>
        <w:rPr>
          <w:rFonts w:hint="eastAsia"/>
        </w:rPr>
        <w:t>质量合格的材料、设备等进场后，到其使用或施工、安装时通常有一段时间间隔，在此期间内，如果对材料、设备等的存放、保管不良，可能导致质量状况的恶化，如损伤、变质、损坏，甚至不能使用。因此，监理工程师对施工单位对材料、半成品、构配件及永久性设备、器材等的存放、保管条件及时间也应实行监控。</w:t>
      </w:r>
    </w:p>
    <w:p>
      <w:pPr>
        <w:pStyle w:val="29"/>
        <w:ind w:firstLine="480"/>
        <w:rPr>
          <w:rFonts w:hint="eastAsia"/>
        </w:rPr>
      </w:pPr>
      <w:r>
        <w:rPr>
          <w:rFonts w:hint="eastAsia"/>
        </w:rPr>
        <w:t>1）对于材料、半成品、构配件和永久性设备、器材等，应根据它们的特点、特性以及对防潮、防晒、防锈、防腐蚀、通风、隔热以及温度、湿度等方面的不同要求，安排适宜的存放条件，以保证其存放质量。</w:t>
      </w:r>
    </w:p>
    <w:p>
      <w:pPr>
        <w:pStyle w:val="29"/>
        <w:ind w:firstLine="480"/>
        <w:rPr>
          <w:rFonts w:hint="eastAsia"/>
        </w:rPr>
      </w:pPr>
      <w:r>
        <w:rPr>
          <w:rFonts w:hint="eastAsia"/>
        </w:rPr>
        <w:t>2）对于施工单位所准备的各种材料、设备等的存放条件及环境，事先应得到监理工程师的确认，如存放、保管条件不良，监理工程师有权要求其加以改善并达到要求，方予以确认。</w:t>
      </w:r>
    </w:p>
    <w:p>
      <w:pPr>
        <w:pStyle w:val="29"/>
        <w:ind w:firstLine="480"/>
        <w:rPr>
          <w:rFonts w:hint="eastAsia"/>
        </w:rPr>
      </w:pPr>
      <w:r>
        <w:rPr>
          <w:rFonts w:hint="eastAsia"/>
        </w:rPr>
        <w:t>3）对于按要求存放的材料、设备，存入后每隔一定时间，监理工程师可检查一次，随时掌握它们的存放质量情况。此外，在材料、设备、器材等使用前，也应经监理工程师对其质量在此检查确认后，方可允许使用；经检查质量不合要求者，则不准使用，或降低等级使用。</w:t>
      </w:r>
    </w:p>
    <w:p>
      <w:pPr>
        <w:pStyle w:val="7"/>
        <w:ind w:left="0" w:leftChars="0" w:firstLine="0" w:firstLineChars="0"/>
        <w:rPr>
          <w:rFonts w:hint="eastAsia" w:ascii="宋体" w:hAnsi="宋体" w:eastAsia="宋体" w:cs="宋体"/>
          <w:szCs w:val="22"/>
          <w:lang w:val="en-US" w:eastAsia="zh-CN"/>
        </w:rPr>
      </w:pPr>
      <w:bookmarkStart w:id="273" w:name="_Toc2884"/>
      <w:bookmarkStart w:id="274" w:name="_Toc346122238"/>
      <w:bookmarkStart w:id="275" w:name="_Toc21365"/>
      <w:bookmarkStart w:id="276" w:name="_Toc343153195"/>
      <w:bookmarkStart w:id="277" w:name="_Toc14069"/>
      <w:bookmarkStart w:id="278" w:name="_Toc593"/>
      <w:bookmarkStart w:id="279" w:name="_Toc385593908"/>
      <w:bookmarkStart w:id="280" w:name="_Toc6198"/>
      <w:bookmarkStart w:id="281" w:name="_Toc3541"/>
      <w:bookmarkStart w:id="282" w:name="_Toc15437"/>
      <w:bookmarkStart w:id="283" w:name="_Toc32118"/>
      <w:bookmarkStart w:id="284" w:name="_Toc27029"/>
      <w:r>
        <w:rPr>
          <w:rFonts w:hint="eastAsia" w:ascii="宋体" w:hAnsi="宋体" w:eastAsia="宋体" w:cs="宋体"/>
          <w:szCs w:val="22"/>
          <w:lang w:val="en-US" w:eastAsia="zh-CN"/>
        </w:rPr>
        <w:t>5.2.3、原材料质量控制的工作内容</w:t>
      </w:r>
      <w:bookmarkEnd w:id="273"/>
      <w:bookmarkEnd w:id="274"/>
      <w:bookmarkEnd w:id="275"/>
      <w:bookmarkEnd w:id="276"/>
      <w:bookmarkEnd w:id="277"/>
      <w:bookmarkEnd w:id="278"/>
      <w:bookmarkEnd w:id="279"/>
      <w:bookmarkEnd w:id="280"/>
      <w:bookmarkEnd w:id="281"/>
      <w:bookmarkEnd w:id="282"/>
      <w:bookmarkEnd w:id="283"/>
      <w:bookmarkEnd w:id="284"/>
    </w:p>
    <w:p>
      <w:pPr>
        <w:pStyle w:val="29"/>
        <w:ind w:firstLine="480"/>
        <w:rPr>
          <w:rFonts w:hint="eastAsia"/>
        </w:rPr>
      </w:pPr>
      <w:r>
        <w:rPr>
          <w:rFonts w:hint="eastAsia"/>
        </w:rPr>
        <w:t>（1）工程上所用的原材料、进口材料、建筑构配件。</w:t>
      </w:r>
    </w:p>
    <w:p>
      <w:pPr>
        <w:pStyle w:val="29"/>
        <w:ind w:firstLine="480"/>
        <w:rPr>
          <w:rFonts w:hint="eastAsia"/>
        </w:rPr>
      </w:pPr>
      <w:r>
        <w:rPr>
          <w:rFonts w:hint="eastAsia"/>
        </w:rPr>
        <w:t>（2）接收材料检验申请。</w:t>
      </w:r>
    </w:p>
    <w:p>
      <w:pPr>
        <w:pStyle w:val="29"/>
        <w:ind w:firstLine="480"/>
        <w:rPr>
          <w:rFonts w:hint="eastAsia"/>
        </w:rPr>
      </w:pPr>
      <w:r>
        <w:rPr>
          <w:rFonts w:hint="eastAsia"/>
        </w:rPr>
        <w:t>（3）审查质量文件、检验报告或各类证明（如进口的商检证明等）。</w:t>
      </w:r>
    </w:p>
    <w:p>
      <w:pPr>
        <w:pStyle w:val="29"/>
        <w:ind w:firstLine="480"/>
        <w:rPr>
          <w:rFonts w:hint="eastAsia"/>
        </w:rPr>
      </w:pPr>
      <w:r>
        <w:rPr>
          <w:rFonts w:hint="eastAsia"/>
        </w:rPr>
        <w:t>（4）根据材料的用途、性质、分类监督进行不同形式的检验。</w:t>
      </w:r>
    </w:p>
    <w:p>
      <w:pPr>
        <w:pStyle w:val="29"/>
        <w:ind w:firstLine="480"/>
        <w:rPr>
          <w:rFonts w:hint="eastAsia"/>
        </w:rPr>
      </w:pPr>
      <w:r>
        <w:rPr>
          <w:rFonts w:hint="eastAsia"/>
        </w:rPr>
        <w:t>（5）合格材料的放行进场手续。</w:t>
      </w:r>
    </w:p>
    <w:p>
      <w:pPr>
        <w:pStyle w:val="29"/>
        <w:ind w:firstLine="480"/>
        <w:rPr>
          <w:rFonts w:hint="eastAsia"/>
        </w:rPr>
      </w:pPr>
      <w:r>
        <w:rPr>
          <w:rFonts w:hint="eastAsia"/>
        </w:rPr>
        <w:t>（6）不合格材料的处置和监督处理。</w:t>
      </w:r>
    </w:p>
    <w:p>
      <w:pPr>
        <w:pStyle w:val="7"/>
        <w:ind w:left="0" w:leftChars="0" w:firstLine="0" w:firstLineChars="0"/>
        <w:rPr>
          <w:rFonts w:hint="eastAsia" w:ascii="宋体" w:hAnsi="宋体" w:eastAsia="宋体" w:cs="宋体"/>
          <w:szCs w:val="22"/>
          <w:lang w:val="en-US" w:eastAsia="zh-CN"/>
        </w:rPr>
      </w:pPr>
      <w:bookmarkStart w:id="285" w:name="_Toc5907"/>
      <w:bookmarkStart w:id="286" w:name="_Toc343153196"/>
      <w:bookmarkStart w:id="287" w:name="_Toc346122239"/>
      <w:bookmarkStart w:id="288" w:name="_Toc6331"/>
      <w:bookmarkStart w:id="289" w:name="_Toc2967"/>
      <w:bookmarkStart w:id="290" w:name="_Toc28503"/>
      <w:bookmarkStart w:id="291" w:name="_Toc385593909"/>
      <w:bookmarkStart w:id="292" w:name="_Toc31840"/>
      <w:bookmarkStart w:id="293" w:name="_Toc19326"/>
      <w:bookmarkStart w:id="294" w:name="_Toc253"/>
      <w:bookmarkStart w:id="295" w:name="_Toc8426"/>
      <w:bookmarkStart w:id="296" w:name="_Toc21136"/>
      <w:r>
        <w:rPr>
          <w:rFonts w:hint="eastAsia" w:ascii="宋体" w:hAnsi="宋体" w:eastAsia="宋体" w:cs="宋体"/>
          <w:szCs w:val="22"/>
          <w:lang w:val="en-US" w:eastAsia="zh-CN"/>
        </w:rPr>
        <w:t>5.2.4、原材料质量控制的工作原则</w:t>
      </w:r>
      <w:bookmarkEnd w:id="285"/>
      <w:bookmarkEnd w:id="286"/>
      <w:bookmarkEnd w:id="287"/>
      <w:bookmarkEnd w:id="288"/>
      <w:bookmarkEnd w:id="289"/>
      <w:bookmarkEnd w:id="290"/>
      <w:bookmarkEnd w:id="291"/>
      <w:bookmarkEnd w:id="292"/>
      <w:bookmarkEnd w:id="293"/>
      <w:bookmarkEnd w:id="294"/>
      <w:bookmarkEnd w:id="295"/>
      <w:bookmarkEnd w:id="296"/>
    </w:p>
    <w:p>
      <w:pPr>
        <w:pStyle w:val="29"/>
        <w:ind w:firstLine="480"/>
        <w:rPr>
          <w:rFonts w:hint="eastAsia"/>
        </w:rPr>
      </w:pPr>
      <w:r>
        <w:rPr>
          <w:rFonts w:hint="eastAsia"/>
        </w:rPr>
        <w:t>（1）对于不合格材料，施工承包商私自用于工程时，监理充分利用合同措施，对其进行处理。</w:t>
      </w:r>
    </w:p>
    <w:p>
      <w:pPr>
        <w:pStyle w:val="25"/>
        <w:ind w:firstLine="480"/>
        <w:rPr>
          <w:rFonts w:hint="eastAsia"/>
        </w:rPr>
      </w:pPr>
      <w:r>
        <w:rPr>
          <w:rFonts w:hint="eastAsia"/>
        </w:rPr>
        <w:t>（2）对于不合格材料，施工承包商强行用于工程时，监理在充分利用合同措施，对其进行处理的同时，还有权向当地建设行政主管部门反映，得到支持，并对其进行严肃处罚。</w:t>
      </w:r>
    </w:p>
    <w:p>
      <w:pPr>
        <w:pStyle w:val="7"/>
        <w:ind w:left="0" w:leftChars="0" w:firstLine="0" w:firstLineChars="0"/>
        <w:rPr>
          <w:rFonts w:hint="eastAsia" w:ascii="宋体" w:hAnsi="宋体" w:eastAsia="宋体" w:cs="宋体"/>
          <w:szCs w:val="22"/>
          <w:lang w:val="en-US" w:eastAsia="zh-CN"/>
        </w:rPr>
      </w:pPr>
      <w:bookmarkStart w:id="297" w:name="_Toc17330"/>
      <w:bookmarkStart w:id="298" w:name="_Toc18109"/>
      <w:bookmarkStart w:id="299" w:name="_Toc8980"/>
      <w:bookmarkStart w:id="300" w:name="_Toc4528"/>
      <w:bookmarkStart w:id="301" w:name="_Toc2147"/>
      <w:r>
        <w:rPr>
          <w:rFonts w:hint="eastAsia" w:ascii="宋体" w:hAnsi="宋体" w:eastAsia="宋体" w:cs="宋体"/>
          <w:szCs w:val="22"/>
          <w:lang w:val="en-US" w:eastAsia="zh-CN"/>
        </w:rPr>
        <w:t>5.2.5、原材料质量控制的监理工作程序</w:t>
      </w:r>
      <w:bookmarkEnd w:id="297"/>
      <w:bookmarkEnd w:id="298"/>
      <w:bookmarkEnd w:id="299"/>
      <w:bookmarkEnd w:id="300"/>
      <w:bookmarkEnd w:id="301"/>
    </w:p>
    <w:p>
      <w:pPr>
        <w:spacing w:line="360" w:lineRule="auto"/>
        <w:jc w:val="center"/>
        <w:rPr>
          <w:rFonts w:hAnsi="仿宋_GB2312" w:eastAsia="仿宋_GB2312"/>
          <w:sz w:val="30"/>
          <w:szCs w:val="30"/>
        </w:rPr>
      </w:pPr>
      <w:r>
        <w:rPr>
          <w:rFonts w:hAnsi="仿宋_GB2312" w:eastAsia="仿宋_GB2312"/>
          <w:sz w:val="30"/>
          <w:szCs w:val="30"/>
        </w:rPr>
        <mc:AlternateContent>
          <mc:Choice Requires="wpg">
            <w:drawing>
              <wp:inline distT="0" distB="0" distL="114300" distR="114300">
                <wp:extent cx="4455795" cy="5478780"/>
                <wp:effectExtent l="4445" t="4445" r="16510" b="22225"/>
                <wp:docPr id="182" name="组合 72"/>
                <wp:cNvGraphicFramePr/>
                <a:graphic xmlns:a="http://schemas.openxmlformats.org/drawingml/2006/main">
                  <a:graphicData uri="http://schemas.microsoft.com/office/word/2010/wordprocessingGroup">
                    <wpg:wgp>
                      <wpg:cNvGrpSpPr>
                        <a:grpSpLocks noRot="1"/>
                      </wpg:cNvGrpSpPr>
                      <wpg:grpSpPr>
                        <a:xfrm>
                          <a:off x="0" y="0"/>
                          <a:ext cx="4455795" cy="5478780"/>
                          <a:chOff x="1688" y="2822"/>
                          <a:chExt cx="7017" cy="8628"/>
                        </a:xfrm>
                      </wpg:grpSpPr>
                      <wps:wsp>
                        <wps:cNvPr id="444" name="直线 73"/>
                        <wps:cNvCnPr/>
                        <wps:spPr>
                          <a:xfrm>
                            <a:off x="8243" y="7417"/>
                            <a:ext cx="0" cy="0"/>
                          </a:xfrm>
                          <a:prstGeom prst="line">
                            <a:avLst/>
                          </a:prstGeom>
                          <a:ln w="9525" cap="flat" cmpd="sng">
                            <a:solidFill>
                              <a:srgbClr val="000000"/>
                            </a:solidFill>
                            <a:prstDash val="solid"/>
                            <a:headEnd type="none" w="med" len="med"/>
                            <a:tailEnd type="none" w="med" len="med"/>
                          </a:ln>
                        </wps:spPr>
                        <wps:bodyPr upright="1"/>
                      </wps:wsp>
                      <wps:wsp>
                        <wps:cNvPr id="445" name="文本框 74"/>
                        <wps:cNvSpPr txBox="1"/>
                        <wps:spPr>
                          <a:xfrm>
                            <a:off x="4193" y="4203"/>
                            <a:ext cx="2436" cy="519"/>
                          </a:xfrm>
                          <a:prstGeom prst="rect">
                            <a:avLst/>
                          </a:prstGeom>
                          <a:noFill/>
                          <a:ln w="9525" cap="flat" cmpd="sng">
                            <a:solidFill>
                              <a:srgbClr val="000000"/>
                            </a:solidFill>
                            <a:prstDash val="solid"/>
                            <a:miter/>
                            <a:headEnd type="none" w="med" len="med"/>
                            <a:tailEnd type="none" w="med" len="med"/>
                          </a:ln>
                        </wps:spPr>
                        <wps:txbx>
                          <w:txbxContent>
                            <w:p>
                              <w:pPr>
                                <w:pStyle w:val="2"/>
                                <w:spacing w:line="360" w:lineRule="auto"/>
                                <w:jc w:val="center"/>
                                <w:rPr>
                                  <w:rFonts w:hint="eastAsia"/>
                                  <w:position w:val="6"/>
                                  <w:sz w:val="24"/>
                                </w:rPr>
                              </w:pPr>
                              <w:r>
                                <w:rPr>
                                  <w:rFonts w:hint="eastAsia"/>
                                  <w:position w:val="6"/>
                                  <w:sz w:val="24"/>
                                </w:rPr>
                                <w:t>监理工程师</w:t>
                              </w:r>
                            </w:p>
                          </w:txbxContent>
                        </wps:txbx>
                        <wps:bodyPr upright="1"/>
                      </wps:wsp>
                      <wps:wsp>
                        <wps:cNvPr id="446" name="文本框 75"/>
                        <wps:cNvSpPr txBox="1"/>
                        <wps:spPr>
                          <a:xfrm>
                            <a:off x="2132" y="5949"/>
                            <a:ext cx="2268" cy="1140"/>
                          </a:xfrm>
                          <a:prstGeom prst="rect">
                            <a:avLst/>
                          </a:prstGeom>
                          <a:noFill/>
                          <a:ln w="9525" cap="flat" cmpd="sng">
                            <a:solidFill>
                              <a:srgbClr val="000000"/>
                            </a:solidFill>
                            <a:prstDash val="solid"/>
                            <a:miter/>
                            <a:headEnd type="none" w="med" len="med"/>
                            <a:tailEnd type="none" w="med" len="med"/>
                          </a:ln>
                        </wps:spPr>
                        <wps:txbx>
                          <w:txbxContent>
                            <w:p>
                              <w:pPr>
                                <w:pStyle w:val="2"/>
                                <w:spacing w:line="360" w:lineRule="auto"/>
                                <w:jc w:val="center"/>
                                <w:rPr>
                                  <w:rFonts w:hint="eastAsia"/>
                                  <w:position w:val="6"/>
                                  <w:sz w:val="24"/>
                                </w:rPr>
                              </w:pPr>
                              <w:r>
                                <w:rPr>
                                  <w:rFonts w:hint="eastAsia"/>
                                  <w:position w:val="6"/>
                                  <w:sz w:val="24"/>
                                </w:rPr>
                                <w:t>抽查原材料、构配件及设备的质量</w:t>
                              </w:r>
                            </w:p>
                          </w:txbxContent>
                        </wps:txbx>
                        <wps:bodyPr upright="1"/>
                      </wps:wsp>
                      <wps:wsp>
                        <wps:cNvPr id="447" name="文本框 76"/>
                        <wps:cNvSpPr txBox="1"/>
                        <wps:spPr>
                          <a:xfrm>
                            <a:off x="5954" y="5987"/>
                            <a:ext cx="2751" cy="1102"/>
                          </a:xfrm>
                          <a:prstGeom prst="rect">
                            <a:avLst/>
                          </a:prstGeom>
                          <a:noFill/>
                          <a:ln w="9525" cap="flat" cmpd="sng">
                            <a:solidFill>
                              <a:srgbClr val="000000"/>
                            </a:solidFill>
                            <a:prstDash val="solid"/>
                            <a:miter/>
                            <a:headEnd type="none" w="med" len="med"/>
                            <a:tailEnd type="none" w="med" len="med"/>
                          </a:ln>
                        </wps:spPr>
                        <wps:txbx>
                          <w:txbxContent>
                            <w:p>
                              <w:pPr>
                                <w:pStyle w:val="2"/>
                                <w:spacing w:line="360" w:lineRule="auto"/>
                                <w:jc w:val="center"/>
                                <w:rPr>
                                  <w:rFonts w:hint="eastAsia"/>
                                  <w:position w:val="6"/>
                                  <w:sz w:val="24"/>
                                </w:rPr>
                              </w:pPr>
                              <w:r>
                                <w:rPr>
                                  <w:rFonts w:hint="eastAsia"/>
                                  <w:position w:val="6"/>
                                  <w:sz w:val="24"/>
                                </w:rPr>
                                <w:t>对影响使用功能或观感的原材料等进行质量控制</w:t>
                              </w:r>
                            </w:p>
                          </w:txbxContent>
                        </wps:txbx>
                        <wps:bodyPr upright="1"/>
                      </wps:wsp>
                      <wps:wsp>
                        <wps:cNvPr id="448" name="文本框 77"/>
                        <wps:cNvSpPr txBox="1"/>
                        <wps:spPr>
                          <a:xfrm>
                            <a:off x="3533" y="8159"/>
                            <a:ext cx="3600" cy="984"/>
                          </a:xfrm>
                          <a:prstGeom prst="rect">
                            <a:avLst/>
                          </a:prstGeom>
                          <a:noFill/>
                          <a:ln w="9525" cap="flat" cmpd="sng">
                            <a:solidFill>
                              <a:srgbClr val="000000"/>
                            </a:solidFill>
                            <a:prstDash val="solid"/>
                            <a:miter/>
                            <a:headEnd type="none" w="med" len="med"/>
                            <a:tailEnd type="none" w="med" len="med"/>
                          </a:ln>
                        </wps:spPr>
                        <wps:txbx>
                          <w:txbxContent>
                            <w:p>
                              <w:pPr>
                                <w:spacing w:line="360" w:lineRule="auto"/>
                                <w:jc w:val="center"/>
                                <w:rPr>
                                  <w:rFonts w:hint="eastAsia"/>
                                  <w:sz w:val="24"/>
                                </w:rPr>
                              </w:pPr>
                              <w:r>
                                <w:rPr>
                                  <w:rFonts w:hint="eastAsia"/>
                                  <w:sz w:val="24"/>
                                </w:rPr>
                                <w:t>签认《工程材料报验单》或</w:t>
                              </w:r>
                            </w:p>
                            <w:p>
                              <w:pPr>
                                <w:spacing w:line="360" w:lineRule="auto"/>
                                <w:jc w:val="center"/>
                                <w:rPr>
                                  <w:rFonts w:hint="eastAsia"/>
                                  <w:sz w:val="24"/>
                                </w:rPr>
                              </w:pPr>
                              <w:r>
                                <w:rPr>
                                  <w:rFonts w:hint="eastAsia"/>
                                  <w:sz w:val="24"/>
                                </w:rPr>
                                <w:t>《进场设备报验单》</w:t>
                              </w:r>
                            </w:p>
                            <w:p>
                              <w:pPr>
                                <w:pStyle w:val="2"/>
                                <w:spacing w:line="360" w:lineRule="auto"/>
                                <w:jc w:val="center"/>
                                <w:rPr>
                                  <w:rFonts w:hint="eastAsia"/>
                                  <w:position w:val="6"/>
                                  <w:sz w:val="24"/>
                                </w:rPr>
                              </w:pPr>
                            </w:p>
                          </w:txbxContent>
                        </wps:txbx>
                        <wps:bodyPr upright="1"/>
                      </wps:wsp>
                      <wps:wsp>
                        <wps:cNvPr id="449" name="文本框 78"/>
                        <wps:cNvSpPr txBox="1"/>
                        <wps:spPr>
                          <a:xfrm>
                            <a:off x="1688" y="9335"/>
                            <a:ext cx="1785" cy="1151"/>
                          </a:xfrm>
                          <a:prstGeom prst="rect">
                            <a:avLst/>
                          </a:prstGeom>
                          <a:noFill/>
                          <a:ln w="9525" cap="flat" cmpd="sng">
                            <a:solidFill>
                              <a:srgbClr val="000000"/>
                            </a:solidFill>
                            <a:prstDash val="solid"/>
                            <a:miter/>
                            <a:headEnd type="none" w="med" len="med"/>
                            <a:tailEnd type="none" w="med" len="med"/>
                          </a:ln>
                        </wps:spPr>
                        <wps:txbx>
                          <w:txbxContent>
                            <w:p>
                              <w:pPr>
                                <w:pStyle w:val="2"/>
                                <w:spacing w:line="360" w:lineRule="auto"/>
                                <w:jc w:val="center"/>
                                <w:rPr>
                                  <w:rFonts w:hint="eastAsia"/>
                                  <w:position w:val="6"/>
                                  <w:sz w:val="24"/>
                                </w:rPr>
                              </w:pPr>
                              <w:r>
                                <w:rPr>
                                  <w:rFonts w:hint="eastAsia"/>
                                  <w:position w:val="6"/>
                                  <w:sz w:val="24"/>
                                </w:rPr>
                                <w:t>退出施工现场，不能使用</w:t>
                              </w:r>
                            </w:p>
                            <w:p>
                              <w:pPr>
                                <w:pStyle w:val="2"/>
                                <w:spacing w:line="360" w:lineRule="auto"/>
                                <w:jc w:val="center"/>
                                <w:rPr>
                                  <w:rFonts w:hint="eastAsia"/>
                                  <w:position w:val="6"/>
                                  <w:sz w:val="24"/>
                                </w:rPr>
                              </w:pPr>
                              <w:r>
                                <w:rPr>
                                  <w:rFonts w:hint="eastAsia"/>
                                  <w:position w:val="6"/>
                                  <w:sz w:val="24"/>
                                </w:rPr>
                                <w:t>记录签认完成</w:t>
                              </w:r>
                            </w:p>
                          </w:txbxContent>
                        </wps:txbx>
                        <wps:bodyPr upright="1"/>
                      </wps:wsp>
                      <wps:wsp>
                        <wps:cNvPr id="450" name="文本框 79"/>
                        <wps:cNvSpPr txBox="1"/>
                        <wps:spPr>
                          <a:xfrm>
                            <a:off x="4169" y="9698"/>
                            <a:ext cx="2436" cy="508"/>
                          </a:xfrm>
                          <a:prstGeom prst="rect">
                            <a:avLst/>
                          </a:prstGeom>
                          <a:noFill/>
                          <a:ln w="9525" cap="flat" cmpd="sng">
                            <a:solidFill>
                              <a:srgbClr val="000000"/>
                            </a:solidFill>
                            <a:prstDash val="solid"/>
                            <a:miter/>
                            <a:headEnd type="none" w="med" len="med"/>
                            <a:tailEnd type="none" w="med" len="med"/>
                          </a:ln>
                        </wps:spPr>
                        <wps:txbx>
                          <w:txbxContent>
                            <w:p>
                              <w:pPr>
                                <w:pStyle w:val="2"/>
                                <w:spacing w:line="360" w:lineRule="auto"/>
                                <w:jc w:val="center"/>
                                <w:rPr>
                                  <w:rFonts w:hint="eastAsia"/>
                                  <w:position w:val="6"/>
                                  <w:sz w:val="24"/>
                                </w:rPr>
                              </w:pPr>
                              <w:r>
                                <w:rPr>
                                  <w:rFonts w:hint="eastAsia"/>
                                  <w:position w:val="6"/>
                                  <w:sz w:val="24"/>
                                </w:rPr>
                                <w:t>是否同意？</w:t>
                              </w:r>
                            </w:p>
                          </w:txbxContent>
                        </wps:txbx>
                        <wps:bodyPr upright="1"/>
                      </wps:wsp>
                      <wps:wsp>
                        <wps:cNvPr id="451" name="直线 80"/>
                        <wps:cNvCnPr/>
                        <wps:spPr>
                          <a:xfrm>
                            <a:off x="5408" y="3787"/>
                            <a:ext cx="0" cy="411"/>
                          </a:xfrm>
                          <a:prstGeom prst="line">
                            <a:avLst/>
                          </a:prstGeom>
                          <a:ln w="9525" cap="flat" cmpd="sng">
                            <a:solidFill>
                              <a:srgbClr val="000000"/>
                            </a:solidFill>
                            <a:prstDash val="solid"/>
                            <a:headEnd type="none" w="med" len="med"/>
                            <a:tailEnd type="triangle" w="lg" len="lg"/>
                          </a:ln>
                        </wps:spPr>
                        <wps:bodyPr upright="1"/>
                      </wps:wsp>
                      <wps:wsp>
                        <wps:cNvPr id="452" name="直线 81"/>
                        <wps:cNvCnPr/>
                        <wps:spPr>
                          <a:xfrm>
                            <a:off x="5303" y="7352"/>
                            <a:ext cx="0" cy="805"/>
                          </a:xfrm>
                          <a:prstGeom prst="line">
                            <a:avLst/>
                          </a:prstGeom>
                          <a:ln w="9525" cap="flat" cmpd="sng">
                            <a:solidFill>
                              <a:srgbClr val="000000"/>
                            </a:solidFill>
                            <a:prstDash val="solid"/>
                            <a:headEnd type="none" w="med" len="med"/>
                            <a:tailEnd type="triangle" w="lg" len="lg"/>
                          </a:ln>
                        </wps:spPr>
                        <wps:bodyPr upright="1"/>
                      </wps:wsp>
                      <wps:wsp>
                        <wps:cNvPr id="453" name="文本框 82"/>
                        <wps:cNvSpPr txBox="1"/>
                        <wps:spPr>
                          <a:xfrm>
                            <a:off x="3398" y="2822"/>
                            <a:ext cx="3921" cy="956"/>
                          </a:xfrm>
                          <a:prstGeom prst="rect">
                            <a:avLst/>
                          </a:prstGeom>
                          <a:noFill/>
                          <a:ln w="9525" cap="flat" cmpd="sng">
                            <a:solidFill>
                              <a:srgbClr val="000000"/>
                            </a:solidFill>
                            <a:prstDash val="solid"/>
                            <a:miter/>
                            <a:headEnd type="none" w="med" len="med"/>
                            <a:tailEnd type="none" w="lg" len="lg"/>
                          </a:ln>
                        </wps:spPr>
                        <wps:txbx>
                          <w:txbxContent>
                            <w:p>
                              <w:pPr>
                                <w:spacing w:line="360" w:lineRule="auto"/>
                                <w:rPr>
                                  <w:rFonts w:hint="eastAsia"/>
                                  <w:sz w:val="24"/>
                                </w:rPr>
                              </w:pPr>
                              <w:r>
                                <w:rPr>
                                  <w:rFonts w:hint="eastAsia"/>
                                  <w:sz w:val="24"/>
                                </w:rPr>
                                <w:t>施工单位填报《工程材料报验单》或</w:t>
                              </w:r>
                            </w:p>
                            <w:p>
                              <w:pPr>
                                <w:spacing w:line="360" w:lineRule="auto"/>
                                <w:ind w:firstLine="840"/>
                                <w:rPr>
                                  <w:sz w:val="24"/>
                                </w:rPr>
                              </w:pPr>
                              <w:r>
                                <w:rPr>
                                  <w:rFonts w:hint="eastAsia"/>
                                  <w:sz w:val="24"/>
                                </w:rPr>
                                <w:t>《进场设备报验单》</w:t>
                              </w:r>
                            </w:p>
                          </w:txbxContent>
                        </wps:txbx>
                        <wps:bodyPr lIns="91440" tIns="0" rIns="0" bIns="0" upright="1"/>
                      </wps:wsp>
                      <wps:wsp>
                        <wps:cNvPr id="454" name="直线 83"/>
                        <wps:cNvCnPr/>
                        <wps:spPr>
                          <a:xfrm>
                            <a:off x="5408" y="4739"/>
                            <a:ext cx="0" cy="601"/>
                          </a:xfrm>
                          <a:prstGeom prst="line">
                            <a:avLst/>
                          </a:prstGeom>
                          <a:ln w="9525" cap="flat" cmpd="sng">
                            <a:solidFill>
                              <a:srgbClr val="000000"/>
                            </a:solidFill>
                            <a:prstDash val="solid"/>
                            <a:headEnd type="none" w="med" len="med"/>
                            <a:tailEnd type="none" w="lg" len="lg"/>
                          </a:ln>
                        </wps:spPr>
                        <wps:bodyPr upright="1"/>
                      </wps:wsp>
                      <wps:wsp>
                        <wps:cNvPr id="455" name="直线 84"/>
                        <wps:cNvCnPr/>
                        <wps:spPr>
                          <a:xfrm>
                            <a:off x="3287" y="5338"/>
                            <a:ext cx="3885" cy="0"/>
                          </a:xfrm>
                          <a:prstGeom prst="line">
                            <a:avLst/>
                          </a:prstGeom>
                          <a:ln w="9525" cap="flat" cmpd="sng">
                            <a:solidFill>
                              <a:srgbClr val="000000"/>
                            </a:solidFill>
                            <a:prstDash val="solid"/>
                            <a:headEnd type="none" w="med" len="med"/>
                            <a:tailEnd type="none" w="lg" len="lg"/>
                          </a:ln>
                        </wps:spPr>
                        <wps:bodyPr upright="1"/>
                      </wps:wsp>
                      <wps:wsp>
                        <wps:cNvPr id="456" name="直线 85"/>
                        <wps:cNvCnPr/>
                        <wps:spPr>
                          <a:xfrm>
                            <a:off x="7178" y="5348"/>
                            <a:ext cx="0" cy="652"/>
                          </a:xfrm>
                          <a:prstGeom prst="line">
                            <a:avLst/>
                          </a:prstGeom>
                          <a:ln w="9525" cap="flat" cmpd="sng">
                            <a:solidFill>
                              <a:srgbClr val="000000"/>
                            </a:solidFill>
                            <a:prstDash val="solid"/>
                            <a:headEnd type="none" w="med" len="med"/>
                            <a:tailEnd type="triangle" w="lg" len="lg"/>
                          </a:ln>
                        </wps:spPr>
                        <wps:bodyPr upright="1"/>
                      </wps:wsp>
                      <wps:wsp>
                        <wps:cNvPr id="457" name="直线 86"/>
                        <wps:cNvCnPr/>
                        <wps:spPr>
                          <a:xfrm>
                            <a:off x="3293" y="5348"/>
                            <a:ext cx="0" cy="619"/>
                          </a:xfrm>
                          <a:prstGeom prst="line">
                            <a:avLst/>
                          </a:prstGeom>
                          <a:ln w="9525" cap="flat" cmpd="sng">
                            <a:solidFill>
                              <a:srgbClr val="000000"/>
                            </a:solidFill>
                            <a:prstDash val="solid"/>
                            <a:headEnd type="none" w="med" len="med"/>
                            <a:tailEnd type="triangle" w="lg" len="lg"/>
                          </a:ln>
                        </wps:spPr>
                        <wps:bodyPr upright="1"/>
                      </wps:wsp>
                      <wps:wsp>
                        <wps:cNvPr id="458" name="直线 87"/>
                        <wps:cNvCnPr/>
                        <wps:spPr>
                          <a:xfrm>
                            <a:off x="3203" y="7352"/>
                            <a:ext cx="3885" cy="0"/>
                          </a:xfrm>
                          <a:prstGeom prst="line">
                            <a:avLst/>
                          </a:prstGeom>
                          <a:ln w="9525" cap="flat" cmpd="sng">
                            <a:solidFill>
                              <a:srgbClr val="000000"/>
                            </a:solidFill>
                            <a:prstDash val="solid"/>
                            <a:headEnd type="none" w="med" len="med"/>
                            <a:tailEnd type="none" w="lg" len="lg"/>
                          </a:ln>
                        </wps:spPr>
                        <wps:bodyPr upright="1"/>
                      </wps:wsp>
                      <wps:wsp>
                        <wps:cNvPr id="459" name="直线 88"/>
                        <wps:cNvCnPr/>
                        <wps:spPr>
                          <a:xfrm flipH="1">
                            <a:off x="3455" y="9899"/>
                            <a:ext cx="693" cy="0"/>
                          </a:xfrm>
                          <a:prstGeom prst="line">
                            <a:avLst/>
                          </a:prstGeom>
                          <a:ln w="9525" cap="flat" cmpd="sng">
                            <a:solidFill>
                              <a:srgbClr val="000000"/>
                            </a:solidFill>
                            <a:prstDash val="solid"/>
                            <a:headEnd type="none" w="med" len="med"/>
                            <a:tailEnd type="triangle" w="lg" len="lg"/>
                          </a:ln>
                        </wps:spPr>
                        <wps:bodyPr upright="1"/>
                      </wps:wsp>
                      <wps:wsp>
                        <wps:cNvPr id="460" name="直线 89"/>
                        <wps:cNvCnPr/>
                        <wps:spPr>
                          <a:xfrm>
                            <a:off x="5303" y="10211"/>
                            <a:ext cx="0" cy="658"/>
                          </a:xfrm>
                          <a:prstGeom prst="line">
                            <a:avLst/>
                          </a:prstGeom>
                          <a:ln w="9525" cap="flat" cmpd="sng">
                            <a:solidFill>
                              <a:srgbClr val="000000"/>
                            </a:solidFill>
                            <a:prstDash val="solid"/>
                            <a:headEnd type="none" w="med" len="med"/>
                            <a:tailEnd type="triangle" w="lg" len="lg"/>
                          </a:ln>
                        </wps:spPr>
                        <wps:bodyPr upright="1"/>
                      </wps:wsp>
                      <wps:wsp>
                        <wps:cNvPr id="461" name="文本框 90"/>
                        <wps:cNvSpPr txBox="1"/>
                        <wps:spPr>
                          <a:xfrm>
                            <a:off x="4118" y="10861"/>
                            <a:ext cx="2436" cy="589"/>
                          </a:xfrm>
                          <a:prstGeom prst="rect">
                            <a:avLst/>
                          </a:prstGeom>
                          <a:noFill/>
                          <a:ln w="9525" cap="flat" cmpd="sng">
                            <a:solidFill>
                              <a:srgbClr val="000000"/>
                            </a:solidFill>
                            <a:prstDash val="solid"/>
                            <a:miter/>
                            <a:headEnd type="none" w="med" len="med"/>
                            <a:tailEnd type="none" w="med" len="med"/>
                          </a:ln>
                        </wps:spPr>
                        <wps:txbx>
                          <w:txbxContent>
                            <w:p>
                              <w:pPr>
                                <w:pStyle w:val="2"/>
                                <w:spacing w:line="360" w:lineRule="auto"/>
                                <w:jc w:val="center"/>
                                <w:rPr>
                                  <w:rFonts w:hint="eastAsia"/>
                                  <w:position w:val="6"/>
                                  <w:sz w:val="24"/>
                                </w:rPr>
                              </w:pPr>
                              <w:r>
                                <w:rPr>
                                  <w:rFonts w:hint="eastAsia"/>
                                  <w:position w:val="6"/>
                                  <w:sz w:val="24"/>
                                </w:rPr>
                                <w:t>可以使用</w:t>
                              </w:r>
                            </w:p>
                          </w:txbxContent>
                        </wps:txbx>
                        <wps:bodyPr upright="1"/>
                      </wps:wsp>
                      <wps:wsp>
                        <wps:cNvPr id="183" name="直线 91"/>
                        <wps:cNvCnPr/>
                        <wps:spPr>
                          <a:xfrm flipV="1">
                            <a:off x="3203" y="7117"/>
                            <a:ext cx="0" cy="243"/>
                          </a:xfrm>
                          <a:prstGeom prst="line">
                            <a:avLst/>
                          </a:prstGeom>
                          <a:ln w="9525" cap="flat" cmpd="sng">
                            <a:solidFill>
                              <a:srgbClr val="000000"/>
                            </a:solidFill>
                            <a:prstDash val="solid"/>
                            <a:headEnd type="none" w="med" len="med"/>
                            <a:tailEnd type="none" w="med" len="med"/>
                          </a:ln>
                        </wps:spPr>
                        <wps:bodyPr upright="1"/>
                      </wps:wsp>
                      <wps:wsp>
                        <wps:cNvPr id="184" name="直线 92"/>
                        <wps:cNvCnPr/>
                        <wps:spPr>
                          <a:xfrm flipV="1">
                            <a:off x="7088" y="7117"/>
                            <a:ext cx="0" cy="243"/>
                          </a:xfrm>
                          <a:prstGeom prst="line">
                            <a:avLst/>
                          </a:prstGeom>
                          <a:ln w="9525" cap="flat" cmpd="sng">
                            <a:solidFill>
                              <a:srgbClr val="000000"/>
                            </a:solidFill>
                            <a:prstDash val="solid"/>
                            <a:headEnd type="none" w="med" len="med"/>
                            <a:tailEnd type="none" w="med" len="med"/>
                          </a:ln>
                        </wps:spPr>
                        <wps:bodyPr upright="1"/>
                      </wps:wsp>
                      <wps:wsp>
                        <wps:cNvPr id="188" name="直线 93"/>
                        <wps:cNvCnPr/>
                        <wps:spPr>
                          <a:xfrm flipH="1">
                            <a:off x="5303" y="9138"/>
                            <a:ext cx="0" cy="522"/>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72" o:spid="_x0000_s1026" o:spt="203" style="height:431.4pt;width:350.85pt;" coordorigin="1688,2822" coordsize="7017,8628" o:gfxdata="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CFOTqh&#10;1gAAAAUBAAAPAAAAAAAAAAEAIAAAACIAAABkcnMvZG93bnJldi54bWxQSwECFAAUAAAACACHTuJA&#10;YK04cLMFAAD0LgAADgAAAAAAAAABACAAAAAlAQAAZHJzL2Uyb0RvYy54bWxQSwUGAAAAAAYABgBZ&#10;AQAASgkAAAAA&#10;">
                <o:lock v:ext="edit" rotation="t" aspectratio="f"/>
                <v:line id="直线 73" o:spid="_x0000_s1026" o:spt="20" style="position:absolute;left:8243;top:7417;height:0;width:0;" filled="f" stroked="t" coordsize="21600,21600" o:gfxdata="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ChW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74" o:spid="_x0000_s1026" o:spt="202" type="#_x0000_t202" style="position:absolute;left:4193;top:4203;height:519;width:2436;" filled="f" stroked="t" coordsize="21600,21600" o:gfxdata="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23Yd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pStyle w:val="2"/>
                          <w:spacing w:line="360" w:lineRule="auto"/>
                          <w:jc w:val="center"/>
                          <w:rPr>
                            <w:rFonts w:hint="eastAsia"/>
                            <w:position w:val="6"/>
                            <w:sz w:val="24"/>
                          </w:rPr>
                        </w:pPr>
                        <w:r>
                          <w:rPr>
                            <w:rFonts w:hint="eastAsia"/>
                            <w:position w:val="6"/>
                            <w:sz w:val="24"/>
                          </w:rPr>
                          <w:t>监理工程师</w:t>
                        </w:r>
                      </w:p>
                    </w:txbxContent>
                  </v:textbox>
                </v:shape>
                <v:shape id="文本框 75" o:spid="_x0000_s1026" o:spt="202" type="#_x0000_t202" style="position:absolute;left:2132;top:5949;height:1140;width:2268;" filled="f" stroked="t" coordsize="21600,21600" o:gfxdata="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9GA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pStyle w:val="2"/>
                          <w:spacing w:line="360" w:lineRule="auto"/>
                          <w:jc w:val="center"/>
                          <w:rPr>
                            <w:rFonts w:hint="eastAsia"/>
                            <w:position w:val="6"/>
                            <w:sz w:val="24"/>
                          </w:rPr>
                        </w:pPr>
                        <w:r>
                          <w:rPr>
                            <w:rFonts w:hint="eastAsia"/>
                            <w:position w:val="6"/>
                            <w:sz w:val="24"/>
                          </w:rPr>
                          <w:t>抽查原材料、构配件及设备的质量</w:t>
                        </w:r>
                      </w:p>
                    </w:txbxContent>
                  </v:textbox>
                </v:shape>
                <v:shape id="文本框 76" o:spid="_x0000_s1026" o:spt="202" type="#_x0000_t202" style="position:absolute;left:5954;top:5987;height:1102;width:2751;" filled="f" stroked="t" coordsize="21600,21600" o:gfxdata="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Pjm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pStyle w:val="2"/>
                          <w:spacing w:line="360" w:lineRule="auto"/>
                          <w:jc w:val="center"/>
                          <w:rPr>
                            <w:rFonts w:hint="eastAsia"/>
                            <w:position w:val="6"/>
                            <w:sz w:val="24"/>
                          </w:rPr>
                        </w:pPr>
                        <w:r>
                          <w:rPr>
                            <w:rFonts w:hint="eastAsia"/>
                            <w:position w:val="6"/>
                            <w:sz w:val="24"/>
                          </w:rPr>
                          <w:t>对影响使用功能或观感的原材料等进行质量控制</w:t>
                        </w:r>
                      </w:p>
                    </w:txbxContent>
                  </v:textbox>
                </v:shape>
                <v:shape id="文本框 77" o:spid="_x0000_s1026" o:spt="202" type="#_x0000_t202" style="position:absolute;left:3533;top:8159;height:984;width:3600;" filled="f" stroked="t" coordsize="21600,21600" o:gfxdata="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x36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360" w:lineRule="auto"/>
                          <w:jc w:val="center"/>
                          <w:rPr>
                            <w:rFonts w:hint="eastAsia"/>
                            <w:sz w:val="24"/>
                          </w:rPr>
                        </w:pPr>
                        <w:r>
                          <w:rPr>
                            <w:rFonts w:hint="eastAsia"/>
                            <w:sz w:val="24"/>
                          </w:rPr>
                          <w:t>签认《工程材料报验单》或</w:t>
                        </w:r>
                      </w:p>
                      <w:p>
                        <w:pPr>
                          <w:spacing w:line="360" w:lineRule="auto"/>
                          <w:jc w:val="center"/>
                          <w:rPr>
                            <w:rFonts w:hint="eastAsia"/>
                            <w:sz w:val="24"/>
                          </w:rPr>
                        </w:pPr>
                        <w:r>
                          <w:rPr>
                            <w:rFonts w:hint="eastAsia"/>
                            <w:sz w:val="24"/>
                          </w:rPr>
                          <w:t>《进场设备报验单》</w:t>
                        </w:r>
                      </w:p>
                      <w:p>
                        <w:pPr>
                          <w:pStyle w:val="2"/>
                          <w:spacing w:line="360" w:lineRule="auto"/>
                          <w:jc w:val="center"/>
                          <w:rPr>
                            <w:rFonts w:hint="eastAsia"/>
                            <w:position w:val="6"/>
                            <w:sz w:val="24"/>
                          </w:rPr>
                        </w:pPr>
                      </w:p>
                    </w:txbxContent>
                  </v:textbox>
                </v:shape>
                <v:shape id="文本框 78" o:spid="_x0000_s1026" o:spt="202" type="#_x0000_t202" style="position:absolute;left:1688;top:9335;height:1151;width:1785;" filled="f" stroked="t" coordsize="21600,21600" o:gfxdata="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g0n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pStyle w:val="2"/>
                          <w:spacing w:line="360" w:lineRule="auto"/>
                          <w:jc w:val="center"/>
                          <w:rPr>
                            <w:rFonts w:hint="eastAsia"/>
                            <w:position w:val="6"/>
                            <w:sz w:val="24"/>
                          </w:rPr>
                        </w:pPr>
                        <w:r>
                          <w:rPr>
                            <w:rFonts w:hint="eastAsia"/>
                            <w:position w:val="6"/>
                            <w:sz w:val="24"/>
                          </w:rPr>
                          <w:t>退出施工现场，不能使用</w:t>
                        </w:r>
                      </w:p>
                      <w:p>
                        <w:pPr>
                          <w:pStyle w:val="2"/>
                          <w:spacing w:line="360" w:lineRule="auto"/>
                          <w:jc w:val="center"/>
                          <w:rPr>
                            <w:rFonts w:hint="eastAsia"/>
                            <w:position w:val="6"/>
                            <w:sz w:val="24"/>
                          </w:rPr>
                        </w:pPr>
                        <w:r>
                          <w:rPr>
                            <w:rFonts w:hint="eastAsia"/>
                            <w:position w:val="6"/>
                            <w:sz w:val="24"/>
                          </w:rPr>
                          <w:t>记录签认完成</w:t>
                        </w:r>
                      </w:p>
                    </w:txbxContent>
                  </v:textbox>
                </v:shape>
                <v:shape id="文本框 79" o:spid="_x0000_s1026" o:spt="202" type="#_x0000_t202" style="position:absolute;left:4169;top:9698;height:508;width:2436;" filled="f" stroked="t" coordsize="21600,21600" o:gfxdata="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D7T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pStyle w:val="2"/>
                          <w:spacing w:line="360" w:lineRule="auto"/>
                          <w:jc w:val="center"/>
                          <w:rPr>
                            <w:rFonts w:hint="eastAsia"/>
                            <w:position w:val="6"/>
                            <w:sz w:val="24"/>
                          </w:rPr>
                        </w:pPr>
                        <w:r>
                          <w:rPr>
                            <w:rFonts w:hint="eastAsia"/>
                            <w:position w:val="6"/>
                            <w:sz w:val="24"/>
                          </w:rPr>
                          <w:t>是否同意？</w:t>
                        </w:r>
                      </w:p>
                    </w:txbxContent>
                  </v:textbox>
                </v:shape>
                <v:line id="直线 80" o:spid="_x0000_s1026" o:spt="20" style="position:absolute;left:5408;top:3787;height:411;width:0;" filled="f" stroked="t" coordsize="21600,21600" o:gfxdata="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An74A&#10;AADcAAAADwAAAAAAAAABACAAAAAiAAAAZHJzL2Rvd25yZXYueG1sUEsBAhQAFAAAAAgAh07iQDMv&#10;BZ47AAAAOQAAABAAAAAAAAAAAQAgAAAADQEAAGRycy9zaGFwZXhtbC54bWxQSwUGAAAAAAYABgBb&#10;AQAAtwMAAAAA&#10;">
                  <v:fill on="f" focussize="0,0"/>
                  <v:stroke color="#000000" joinstyle="round" endarrow="block" endarrowwidth="wide" endarrowlength="long"/>
                  <v:imagedata o:title=""/>
                  <o:lock v:ext="edit" aspectratio="f"/>
                </v:line>
                <v:line id="直线 81" o:spid="_x0000_s1026" o:spt="20" style="position:absolute;left:5303;top:7352;height:805;width:0;" filled="f" stroked="t" coordsize="21600,21600" o:gfxdata="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e6L4A&#10;AADcAAAADwAAAAAAAAABACAAAAAiAAAAZHJzL2Rvd25yZXYueG1sUEsBAhQAFAAAAAgAh07iQDMv&#10;BZ47AAAAOQAAABAAAAAAAAAAAQAgAAAADQEAAGRycy9zaGFwZXhtbC54bWxQSwUGAAAAAAYABgBb&#10;AQAAtwMAAAAA&#10;">
                  <v:fill on="f" focussize="0,0"/>
                  <v:stroke color="#000000" joinstyle="round" endarrow="block" endarrowwidth="wide" endarrowlength="long"/>
                  <v:imagedata o:title=""/>
                  <o:lock v:ext="edit" aspectratio="f"/>
                </v:line>
                <v:shape id="文本框 82" o:spid="_x0000_s1026" o:spt="202" type="#_x0000_t202" style="position:absolute;left:3398;top:2822;height:956;width:3921;" filled="f" stroked="t" coordsize="21600,21600" o:gfxdata="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4ZVW/&#10;AAAA3AAAAA8AAAAAAAAAAQAgAAAAIgAAAGRycy9kb3ducmV2LnhtbFBLAQIUABQAAAAIAIdO4kAz&#10;LwWeOwAAADkAAAAQAAAAAAAAAAEAIAAAAA4BAABkcnMvc2hhcGV4bWwueG1sUEsFBgAAAAAGAAYA&#10;WwEAALgDAAAAAA==&#10;">
                  <v:fill on="f" focussize="0,0"/>
                  <v:stroke color="#000000" joinstyle="miter" endarrowwidth="wide" endarrowlength="long"/>
                  <v:imagedata o:title=""/>
                  <o:lock v:ext="edit" aspectratio="f"/>
                  <v:textbox inset="2.54mm,0mm,0mm,0mm">
                    <w:txbxContent>
                      <w:p>
                        <w:pPr>
                          <w:spacing w:line="360" w:lineRule="auto"/>
                          <w:rPr>
                            <w:rFonts w:hint="eastAsia"/>
                            <w:sz w:val="24"/>
                          </w:rPr>
                        </w:pPr>
                        <w:r>
                          <w:rPr>
                            <w:rFonts w:hint="eastAsia"/>
                            <w:sz w:val="24"/>
                          </w:rPr>
                          <w:t>施工单位填报《工程材料报验单》或</w:t>
                        </w:r>
                      </w:p>
                      <w:p>
                        <w:pPr>
                          <w:spacing w:line="360" w:lineRule="auto"/>
                          <w:ind w:firstLine="840"/>
                          <w:rPr>
                            <w:sz w:val="24"/>
                          </w:rPr>
                        </w:pPr>
                        <w:r>
                          <w:rPr>
                            <w:rFonts w:hint="eastAsia"/>
                            <w:sz w:val="24"/>
                          </w:rPr>
                          <w:t>《进场设备报验单》</w:t>
                        </w:r>
                      </w:p>
                    </w:txbxContent>
                  </v:textbox>
                </v:shape>
                <v:line id="直线 83" o:spid="_x0000_s1026" o:spt="20" style="position:absolute;left:5408;top:4739;height:601;width:0;" filled="f" stroked="t" coordsize="21600,21600" o:gfxdata="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IuY2vQAA&#10;ANwAAAAPAAAAAAAAAAEAIAAAACIAAABkcnMvZG93bnJldi54bWxQSwECFAAUAAAACACHTuJAMy8F&#10;njsAAAA5AAAAEAAAAAAAAAABACAAAAAMAQAAZHJzL3NoYXBleG1sLnhtbFBLBQYAAAAABgAGAFsB&#10;AAC2AwAAAAA=&#10;">
                  <v:fill on="f" focussize="0,0"/>
                  <v:stroke color="#000000" joinstyle="round" endarrowwidth="wide" endarrowlength="long"/>
                  <v:imagedata o:title=""/>
                  <o:lock v:ext="edit" aspectratio="f"/>
                </v:line>
                <v:line id="直线 84" o:spid="_x0000_s1026" o:spt="20" style="position:absolute;left:3287;top:5338;height:0;width:3885;" filled="f" stroked="t" coordsize="21600,21600" o:gfxdata="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bkOtvQAA&#10;ANwAAAAPAAAAAAAAAAEAIAAAACIAAABkcnMvZG93bnJldi54bWxQSwECFAAUAAAACACHTuJAMy8F&#10;njsAAAA5AAAAEAAAAAAAAAABACAAAAAMAQAAZHJzL3NoYXBleG1sLnhtbFBLBQYAAAAABgAGAFsB&#10;AAC2AwAAAAA=&#10;">
                  <v:fill on="f" focussize="0,0"/>
                  <v:stroke color="#000000" joinstyle="round" endarrowwidth="wide" endarrowlength="long"/>
                  <v:imagedata o:title=""/>
                  <o:lock v:ext="edit" aspectratio="f"/>
                </v:line>
                <v:line id="直线 85" o:spid="_x0000_s1026" o:spt="20" style="position:absolute;left:7178;top:5348;height:652;width:0;" filled="f" stroked="t" coordsize="21600,21600" o:gfxdata="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GWOu/&#10;AAAA3AAAAA8AAAAAAAAAAQAgAAAAIgAAAGRycy9kb3ducmV2LnhtbFBLAQIUABQAAAAIAIdO4kAz&#10;LwWeOwAAADkAAAAQAAAAAAAAAAEAIAAAAA4BAABkcnMvc2hhcGV4bWwueG1sUEsFBgAAAAAGAAYA&#10;WwEAALgDAAAAAA==&#10;">
                  <v:fill on="f" focussize="0,0"/>
                  <v:stroke color="#000000" joinstyle="round" endarrow="block" endarrowwidth="wide" endarrowlength="long"/>
                  <v:imagedata o:title=""/>
                  <o:lock v:ext="edit" aspectratio="f"/>
                </v:line>
                <v:line id="直线 86" o:spid="_x0000_s1026" o:spt="20" style="position:absolute;left:3293;top:5348;height:619;width:0;" filled="f" stroked="t" coordsize="21600,21600" o:gfxdata="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K/XC/&#10;AAAA3AAAAA8AAAAAAAAAAQAgAAAAIgAAAGRycy9kb3ducmV2LnhtbFBLAQIUABQAAAAIAIdO4kAz&#10;LwWeOwAAADkAAAAQAAAAAAAAAAEAIAAAAA4BAABkcnMvc2hhcGV4bWwueG1sUEsFBgAAAAAGAAYA&#10;WwEAALgDAAAAAA==&#10;">
                  <v:fill on="f" focussize="0,0"/>
                  <v:stroke color="#000000" joinstyle="round" endarrow="block" endarrowwidth="wide" endarrowlength="long"/>
                  <v:imagedata o:title=""/>
                  <o:lock v:ext="edit" aspectratio="f"/>
                </v:line>
                <v:line id="直线 87" o:spid="_x0000_s1026" o:spt="20" style="position:absolute;left:3203;top:7352;height:0;width:3885;" filled="f" stroked="t" coordsize="21600,21600" o:gfxdata="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b+wzugAAANwA&#10;AAAPAAAAAAAAAAEAIAAAACIAAABkcnMvZG93bnJldi54bWxQSwECFAAUAAAACACHTuJAMy8FnjsA&#10;AAA5AAAAEAAAAAAAAAABACAAAAAJAQAAZHJzL3NoYXBleG1sLnhtbFBLBQYAAAAABgAGAFsBAACz&#10;AwAAAAA=&#10;">
                  <v:fill on="f" focussize="0,0"/>
                  <v:stroke color="#000000" joinstyle="round" endarrowwidth="wide" endarrowlength="long"/>
                  <v:imagedata o:title=""/>
                  <o:lock v:ext="edit" aspectratio="f"/>
                </v:line>
                <v:line id="直线 88" o:spid="_x0000_s1026" o:spt="20" style="position:absolute;left:3455;top:9899;flip:x;height:0;width:693;" filled="f" stroked="t" coordsize="21600,21600" o:gfxdata="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3w6&#10;wAAAANwAAAAPAAAAAAAAAAEAIAAAACIAAABkcnMvZG93bnJldi54bWxQSwECFAAUAAAACACHTuJA&#10;My8FnjsAAAA5AAAAEAAAAAAAAAABACAAAAAPAQAAZHJzL3NoYXBleG1sLnhtbFBLBQYAAAAABgAG&#10;AFsBAAC5AwAAAAA=&#10;">
                  <v:fill on="f" focussize="0,0"/>
                  <v:stroke color="#000000" joinstyle="round" endarrow="block" endarrowwidth="wide" endarrowlength="long"/>
                  <v:imagedata o:title=""/>
                  <o:lock v:ext="edit" aspectratio="f"/>
                </v:line>
                <v:line id="直线 89" o:spid="_x0000_s1026" o:spt="20" style="position:absolute;left:5303;top:10211;height:658;width:0;" filled="f" stroked="t" coordsize="21600,21600" o:gfxdata="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Pr7m8AAAA&#10;3AAAAA8AAAAAAAAAAQAgAAAAIgAAAGRycy9kb3ducmV2LnhtbFBLAQIUABQAAAAIAIdO4kAzLwWe&#10;OwAAADkAAAAQAAAAAAAAAAEAIAAAAAsBAABkcnMvc2hhcGV4bWwueG1sUEsFBgAAAAAGAAYAWwEA&#10;ALUDAAAAAA==&#10;">
                  <v:fill on="f" focussize="0,0"/>
                  <v:stroke color="#000000" joinstyle="round" endarrow="block" endarrowwidth="wide" endarrowlength="long"/>
                  <v:imagedata o:title=""/>
                  <o:lock v:ext="edit" aspectratio="f"/>
                </v:line>
                <v:shape id="文本框 90" o:spid="_x0000_s1026" o:spt="202" type="#_x0000_t202" style="position:absolute;left:4118;top:10861;height:589;width:2436;" filled="f" stroked="t" coordsize="21600,21600" o:gfxdata="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jghe/&#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pStyle w:val="2"/>
                          <w:spacing w:line="360" w:lineRule="auto"/>
                          <w:jc w:val="center"/>
                          <w:rPr>
                            <w:rFonts w:hint="eastAsia"/>
                            <w:position w:val="6"/>
                            <w:sz w:val="24"/>
                          </w:rPr>
                        </w:pPr>
                        <w:r>
                          <w:rPr>
                            <w:rFonts w:hint="eastAsia"/>
                            <w:position w:val="6"/>
                            <w:sz w:val="24"/>
                          </w:rPr>
                          <w:t>可以使用</w:t>
                        </w:r>
                      </w:p>
                    </w:txbxContent>
                  </v:textbox>
                </v:shape>
                <v:line id="直线 91" o:spid="_x0000_s1026" o:spt="20" style="position:absolute;left:3203;top:7117;flip:y;height:243;width:0;" filled="f" stroked="t" coordsize="21600,21600" o:gfxdata="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vBb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92" o:spid="_x0000_s1026" o:spt="20" style="position:absolute;left:7088;top:7117;flip:y;height:243;width:0;" filled="f" stroked="t" coordsize="21600,21600" o:gfxdata="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to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93" o:spid="_x0000_s1026" o:spt="20" style="position:absolute;left:5303;top:9138;flip:x;height:522;width:0;" filled="f" stroked="t" coordsize="21600,21600" o:gfxdata="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m/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pStyle w:val="6"/>
        <w:ind w:left="0" w:leftChars="0" w:firstLine="0" w:firstLineChars="0"/>
        <w:rPr>
          <w:rFonts w:hint="eastAsia" w:ascii="宋体" w:hAnsi="宋体" w:eastAsia="宋体" w:cs="宋体"/>
          <w:lang w:val="en-US" w:eastAsia="zh-CN"/>
        </w:rPr>
      </w:pPr>
      <w:bookmarkStart w:id="302" w:name="_Toc28004"/>
      <w:r>
        <w:rPr>
          <w:rFonts w:hint="eastAsia" w:ascii="宋体" w:hAnsi="宋体" w:eastAsia="宋体" w:cs="宋体"/>
          <w:lang w:val="en-US" w:eastAsia="zh-CN"/>
        </w:rPr>
        <w:t>5.3、事前控制措施</w:t>
      </w:r>
      <w:bookmarkEnd w:id="302"/>
    </w:p>
    <w:p>
      <w:pPr>
        <w:pStyle w:val="7"/>
        <w:ind w:left="0" w:leftChars="0" w:firstLine="0" w:firstLineChars="0"/>
        <w:rPr>
          <w:rFonts w:hint="eastAsia" w:ascii="宋体" w:hAnsi="宋体" w:eastAsia="宋体" w:cs="宋体"/>
          <w:szCs w:val="22"/>
          <w:lang w:val="en-US" w:eastAsia="zh-CN"/>
        </w:rPr>
      </w:pPr>
      <w:bookmarkStart w:id="303" w:name="_Toc385593900"/>
      <w:bookmarkStart w:id="304" w:name="_Toc22343"/>
      <w:bookmarkStart w:id="305" w:name="_Toc27966"/>
      <w:bookmarkStart w:id="306" w:name="_Toc1864"/>
      <w:bookmarkStart w:id="307" w:name="_Toc21159"/>
      <w:bookmarkStart w:id="308" w:name="_Toc3690"/>
      <w:bookmarkStart w:id="309" w:name="_Toc346122230"/>
      <w:bookmarkStart w:id="310" w:name="_Toc4509"/>
      <w:bookmarkStart w:id="311" w:name="_Toc14601"/>
      <w:bookmarkStart w:id="312" w:name="_Toc343153187"/>
      <w:bookmarkStart w:id="313" w:name="_Toc28008"/>
      <w:bookmarkStart w:id="314" w:name="_Toc29731"/>
      <w:r>
        <w:rPr>
          <w:rFonts w:hint="eastAsia" w:ascii="宋体" w:hAnsi="宋体" w:eastAsia="宋体" w:cs="宋体"/>
          <w:szCs w:val="22"/>
          <w:lang w:val="en-US" w:eastAsia="zh-CN"/>
        </w:rPr>
        <w:t>5.3.1、事前质量控制措施</w:t>
      </w:r>
      <w:bookmarkEnd w:id="303"/>
      <w:bookmarkEnd w:id="304"/>
      <w:bookmarkEnd w:id="305"/>
      <w:bookmarkEnd w:id="306"/>
      <w:bookmarkEnd w:id="307"/>
      <w:bookmarkEnd w:id="308"/>
      <w:bookmarkEnd w:id="309"/>
      <w:bookmarkEnd w:id="310"/>
      <w:bookmarkEnd w:id="311"/>
      <w:bookmarkEnd w:id="312"/>
      <w:bookmarkEnd w:id="313"/>
      <w:bookmarkEnd w:id="314"/>
    </w:p>
    <w:p>
      <w:pPr>
        <w:pStyle w:val="29"/>
        <w:ind w:firstLine="480"/>
        <w:rPr>
          <w:rFonts w:hint="eastAsia"/>
        </w:rPr>
      </w:pPr>
      <w:r>
        <w:rPr>
          <w:rFonts w:hint="eastAsia"/>
        </w:rPr>
        <w:t>（1）对施工承包方在施工前的准备工作质量的控制</w:t>
      </w:r>
    </w:p>
    <w:p>
      <w:pPr>
        <w:pStyle w:val="29"/>
        <w:ind w:firstLine="480"/>
        <w:rPr>
          <w:rFonts w:hint="eastAsia"/>
        </w:rPr>
      </w:pPr>
      <w:r>
        <w:rPr>
          <w:rFonts w:hint="eastAsia"/>
        </w:rPr>
        <w:t>1）对施工队伍及人员质量的控制</w:t>
      </w:r>
    </w:p>
    <w:p>
      <w:pPr>
        <w:pStyle w:val="29"/>
        <w:ind w:firstLine="480"/>
        <w:rPr>
          <w:rFonts w:hint="eastAsia"/>
        </w:rPr>
      </w:pPr>
      <w:r>
        <w:rPr>
          <w:rFonts w:hint="eastAsia"/>
        </w:rPr>
        <w:t>审查承包单位承担任务的施工队伍及人员的技术资质与条件是否符合要求，经监理工程师审查认可后，方可上岗施工；对于不合格人员，监理工程师有权要求承包单位予以撤换。</w:t>
      </w:r>
    </w:p>
    <w:p>
      <w:pPr>
        <w:pStyle w:val="29"/>
        <w:ind w:firstLine="480"/>
        <w:rPr>
          <w:rFonts w:hint="eastAsia"/>
        </w:rPr>
      </w:pPr>
      <w:r>
        <w:rPr>
          <w:rFonts w:hint="eastAsia"/>
        </w:rPr>
        <w:t>对于特殊作业、工序、检验和试验人员，有时还应进行考核或必要的考试、评审，如有必要，应对其技能进行评定，发给相应的资格证书或上岗证明。</w:t>
      </w:r>
    </w:p>
    <w:p>
      <w:pPr>
        <w:pStyle w:val="29"/>
        <w:ind w:firstLine="480"/>
        <w:rPr>
          <w:rFonts w:hint="eastAsia"/>
        </w:rPr>
      </w:pPr>
      <w:r>
        <w:rPr>
          <w:rFonts w:hint="eastAsia"/>
        </w:rPr>
        <w:t>主承包单位选择分包施工单位时，需事先由主包单位提出申请，经监理工程师审查认可，确认其技术能力和管理水平能保证按要求完成工程施工，方可允许进场承担施工任务。其施工人员的技术素质和条件，主承包单位也应在施工前报请监理工程师审查符合要求并予以认可后，方可上岗施工。不符合要求的，监理工程师有权要求撤换，或经过培训合格后，经监理审查认可后方可持证上岗，审查、控制的重点一般是施工的组织者、管理者的资质与质量管理水平，以及特殊专业工种和关键的施工工艺或新技术、新工艺、新材料等应用方面的操作者的素质与能力。</w:t>
      </w:r>
    </w:p>
    <w:p>
      <w:pPr>
        <w:pStyle w:val="29"/>
        <w:ind w:firstLine="480"/>
        <w:rPr>
          <w:rFonts w:hint="eastAsia"/>
        </w:rPr>
      </w:pPr>
      <w:r>
        <w:rPr>
          <w:rFonts w:hint="eastAsia"/>
        </w:rPr>
        <w:t>2）对工程所需的原材料、半成品、构配件和永久性设备、器材等的质量控制</w:t>
      </w:r>
    </w:p>
    <w:p>
      <w:pPr>
        <w:pStyle w:val="29"/>
        <w:ind w:firstLine="480"/>
        <w:rPr>
          <w:rFonts w:hint="eastAsia"/>
        </w:rPr>
      </w:pPr>
      <w:r>
        <w:rPr>
          <w:rFonts w:hint="eastAsia"/>
        </w:rPr>
        <w:t>工程所需的原材料、半成品、构配件和永久性设备、器材等将来都将构成为永久性工程的组成部分，所以，它们的质量好坏直接影响到未来工程产品的质量，因此需要事先对其质量进行严格控制。</w:t>
      </w:r>
    </w:p>
    <w:p>
      <w:pPr>
        <w:pStyle w:val="29"/>
        <w:ind w:firstLine="480"/>
        <w:rPr>
          <w:rFonts w:hint="eastAsia"/>
        </w:rPr>
      </w:pPr>
      <w:r>
        <w:rPr>
          <w:rFonts w:hint="eastAsia"/>
        </w:rPr>
        <w:t>对于材料、设备的质量控制也应当是进行全过程和全面的控制，即从采购、加工制造、运输、装卸、进场、存放、使用等方面进行系统的监督与控制。</w:t>
      </w:r>
    </w:p>
    <w:p>
      <w:pPr>
        <w:pStyle w:val="29"/>
        <w:ind w:firstLine="480"/>
        <w:rPr>
          <w:rFonts w:hint="eastAsia"/>
        </w:rPr>
      </w:pPr>
      <w:r>
        <w:rPr>
          <w:rFonts w:hint="eastAsia"/>
        </w:rPr>
        <w:t>A采购质量的控制</w:t>
      </w:r>
    </w:p>
    <w:p>
      <w:pPr>
        <w:pStyle w:val="29"/>
        <w:ind w:firstLine="480"/>
        <w:rPr>
          <w:rFonts w:hint="eastAsia"/>
        </w:rPr>
      </w:pPr>
      <w:r>
        <w:rPr>
          <w:rFonts w:hint="eastAsia"/>
        </w:rPr>
        <w:t>凡由承包单位负责采购的原材料、半成品或构配件、设备等，在采购订货前应向监理工程师申报；对于重要的材料，还应提交样品，供试验或鉴定，有些材料则要求供货单位提交理化试验单（如预应力钢筋的含硫、磷量等），经监理工程师审查认可发出书面认可证明后，方可进行订货采购。</w:t>
      </w:r>
    </w:p>
    <w:p>
      <w:pPr>
        <w:pStyle w:val="29"/>
        <w:ind w:firstLine="480"/>
        <w:rPr>
          <w:rFonts w:hint="eastAsia"/>
        </w:rPr>
      </w:pPr>
      <w:r>
        <w:rPr>
          <w:rFonts w:hint="eastAsia"/>
        </w:rPr>
        <w:t>对于永久性设备、器材或构配件，应按经过审批认可的设计文件和图纸组织采购订货，即设备、器材、构配件等的质量应满足有关标准和设计的要求，交货期应满足施工及安装进度安排的需要。</w:t>
      </w:r>
    </w:p>
    <w:p>
      <w:pPr>
        <w:pStyle w:val="29"/>
        <w:ind w:firstLine="480"/>
        <w:rPr>
          <w:rFonts w:hint="eastAsia"/>
        </w:rPr>
      </w:pPr>
      <w:r>
        <w:rPr>
          <w:rFonts w:hint="eastAsia"/>
        </w:rPr>
        <w:t>供货厂家是制造材料、半成品、构配件以及永久设备和器材等的主体，所以优选良好的供货厂家，是保证采购、订货质量的前提。为此，对于大型的或重要的设备，以及大宗的器材或材料的采购应当实行招标采购的方式。</w:t>
      </w:r>
    </w:p>
    <w:p>
      <w:pPr>
        <w:pStyle w:val="29"/>
        <w:ind w:firstLine="480"/>
        <w:rPr>
          <w:rFonts w:hint="eastAsia"/>
        </w:rPr>
      </w:pPr>
      <w:r>
        <w:rPr>
          <w:rFonts w:hint="eastAsia"/>
        </w:rPr>
        <w:t>对于设备、器材和构配件的采购、订货，建设单位、监理工程师可以通过制定质量保证计划，详细提出对厂方应达到的质量保证要求。质量保证计划的内容主要包括：采购的基本原则及所依据的技术规范或标准；设备或器材所用材料性能所依据的标准或规范；应进行的质量检验项目及要求达到的标准；技术协议，包括一般技术规定、技术参数、特性及保证值，以及有关技术说明、检验、试验和验收等；对设备制造过程中所使用的器材的标记、识别和追踪的要求；质量信息传递的途径、方法及要求；对于合格证或产品说明书等质量保证文件的要求，以及是否需要权威性的质量认证等。</w:t>
      </w:r>
    </w:p>
    <w:p>
      <w:pPr>
        <w:pStyle w:val="29"/>
        <w:ind w:firstLine="480"/>
        <w:rPr>
          <w:rFonts w:hint="eastAsia"/>
        </w:rPr>
      </w:pPr>
      <w:r>
        <w:rPr>
          <w:rFonts w:hint="eastAsia"/>
        </w:rPr>
        <w:t>某些材料，诸如瓷砖等装饰材料，订货时最好一次订齐和备足货源，以免由于分批而出现花色差异质量不一。</w:t>
      </w:r>
    </w:p>
    <w:p>
      <w:pPr>
        <w:pStyle w:val="29"/>
        <w:ind w:firstLine="480"/>
        <w:rPr>
          <w:rFonts w:hint="eastAsia"/>
        </w:rPr>
      </w:pPr>
      <w:r>
        <w:rPr>
          <w:rFonts w:hint="eastAsia"/>
        </w:rPr>
        <w:t>供货厂方应向需方（订货方）提供质量保证文件，用以表明其提供的货物能够完全达到需方在质量保证计划中提出的要求。此外，质量保证文件也是施工单位（当施工单位负责采购及建造时）将来在工程竣工时应提供的竣工文件的一个组成部分，用以证明工程项目所用的设备、器材或构件等的质量符合要求。</w:t>
      </w:r>
    </w:p>
    <w:p>
      <w:pPr>
        <w:pStyle w:val="29"/>
        <w:ind w:firstLine="480"/>
        <w:rPr>
          <w:rFonts w:hint="eastAsia"/>
        </w:rPr>
      </w:pPr>
      <w:r>
        <w:rPr>
          <w:rFonts w:hint="eastAsia"/>
        </w:rPr>
        <w:t>质量保证文件的内容主要包括：供货总说明；产品合格证及技术说明书；质量检验证明检测与试验者的资质证明；关键工艺操作人员资格证明及操作记录；不合格品或质量问题处理的说明及证明；有关图纸及技术资料；必要时，还应附有权威性认证资料。</w:t>
      </w:r>
    </w:p>
    <w:p>
      <w:pPr>
        <w:pStyle w:val="29"/>
        <w:ind w:firstLine="480"/>
        <w:rPr>
          <w:rFonts w:hint="eastAsia"/>
        </w:rPr>
      </w:pPr>
      <w:r>
        <w:rPr>
          <w:rFonts w:hint="eastAsia"/>
        </w:rPr>
        <w:t>B制造质量的监督与控制</w:t>
      </w:r>
    </w:p>
    <w:p>
      <w:pPr>
        <w:pStyle w:val="29"/>
        <w:ind w:firstLine="480"/>
        <w:rPr>
          <w:rFonts w:hint="eastAsia"/>
        </w:rPr>
      </w:pPr>
      <w:r>
        <w:rPr>
          <w:rFonts w:hint="eastAsia"/>
        </w:rPr>
        <w:t>对于某些重要的设备、器材或外供的构件，可以采取对厂方生产制造实行监造的方式，进行重点的或全过程的质量监督，以便及时了解其产品内部质量的真实情况，随时掌握与了解供货方是否严格执行其质量保证和履行订货合同，确保交货质量。</w:t>
      </w:r>
    </w:p>
    <w:p>
      <w:pPr>
        <w:pStyle w:val="29"/>
        <w:ind w:firstLine="480"/>
        <w:rPr>
          <w:rFonts w:hint="eastAsia"/>
        </w:rPr>
      </w:pPr>
      <w:r>
        <w:rPr>
          <w:rFonts w:hint="eastAsia"/>
        </w:rPr>
        <w:t>C材料、设备进场的质量控制</w:t>
      </w:r>
    </w:p>
    <w:p>
      <w:pPr>
        <w:pStyle w:val="29"/>
        <w:ind w:firstLine="480"/>
        <w:rPr>
          <w:rFonts w:hint="eastAsia"/>
        </w:rPr>
      </w:pPr>
      <w:r>
        <w:rPr>
          <w:rFonts w:hint="eastAsia"/>
        </w:rPr>
        <w:t>凡运到施工现场的原材料、半成品或构配件，应有产品出厂合格证及技术说明书，并由施工承包单位按规定要求进行检验，向监理工程师提出检验或试验报告，经监理工程师审查并确认其质量合格后，方准进场，凡是没有产品出厂合格证明及检验不合格者，不得进场，如果监理工程师认为供货方所提交的有关产品合格证明的文件以及施工承包单位提交的检验和试验报告，仍不足以说明到场产品的质量符合要求时，监理工程师可以再行组织复检或抽样试验，确认其质量合格后方允许进场。</w:t>
      </w:r>
    </w:p>
    <w:p>
      <w:pPr>
        <w:pStyle w:val="29"/>
        <w:ind w:firstLine="480"/>
        <w:rPr>
          <w:rFonts w:hint="eastAsia"/>
        </w:rPr>
      </w:pPr>
      <w:r>
        <w:rPr>
          <w:rFonts w:hint="eastAsia"/>
        </w:rPr>
        <w:t>工地交货的机械、设备或器材到场，也应有产品出厂合格证及技术说明书。设备到场后，订货方应在规定的索赔期内开箱检验，并按供方提供的技术说明书和质量保证文件进行检查验收，检验人员对其质量检查确认合格后，予以签署验收单，若发现供方质量保证文件与实物不相符时，或对文件资料的正确性有怀疑时，或者是设计及验收规程规定必须复检合格后才可使用时，还应由有关部门进行复检。</w:t>
      </w:r>
    </w:p>
    <w:p>
      <w:pPr>
        <w:pStyle w:val="29"/>
        <w:ind w:firstLine="480"/>
        <w:rPr>
          <w:rFonts w:hint="eastAsia"/>
        </w:rPr>
      </w:pPr>
      <w:r>
        <w:rPr>
          <w:rFonts w:hint="eastAsia"/>
        </w:rPr>
        <w:t>若检验发现设备质量不符合要求时，监理工程师不予验收，应由供货方予以更换或进行处理，合格后再行检查、验收。由于供方供货质量不合格而造成的损失，应及时向供方索赔。</w:t>
      </w:r>
    </w:p>
    <w:p>
      <w:pPr>
        <w:pStyle w:val="29"/>
        <w:ind w:firstLine="480"/>
        <w:rPr>
          <w:rFonts w:hint="eastAsia"/>
        </w:rPr>
      </w:pPr>
      <w:r>
        <w:rPr>
          <w:rFonts w:hint="eastAsia"/>
        </w:rPr>
        <w:t>进口的材料、设备的检查、验收，应会同国家商检部门进行，如在检验中发现质量问题或数量不符合规定要求时，应取得供货方及商检人员签署的商务记录，在规定的索赔期内进行索赔。</w:t>
      </w:r>
    </w:p>
    <w:p>
      <w:pPr>
        <w:pStyle w:val="29"/>
        <w:ind w:firstLine="480"/>
        <w:rPr>
          <w:rFonts w:hint="eastAsia"/>
        </w:rPr>
      </w:pPr>
      <w:r>
        <w:rPr>
          <w:rFonts w:hint="eastAsia"/>
        </w:rPr>
        <w:t>D材料、设备存放条件的控制质量合格的材料、设备等进场后，到其使用或施工、安装时通常都要经过一定的时间间隔，在此时间内，如果对材料、设备等的存放。保管不良，可能导致质量状况的恶化，如损伤、变质、损坏，甚至不能使用。因此，监理工程师对施工单位对材料、半成品、构配件及永久性设备、器材等的存放、保管条件及时间也应实行监控。</w:t>
      </w:r>
    </w:p>
    <w:p>
      <w:pPr>
        <w:pStyle w:val="29"/>
        <w:ind w:firstLine="480"/>
        <w:rPr>
          <w:rFonts w:hint="eastAsia"/>
        </w:rPr>
      </w:pPr>
      <w:r>
        <w:rPr>
          <w:rFonts w:hint="eastAsia"/>
        </w:rPr>
        <w:t>对于施工单位所准备的各种材料、设备等的存放条件及环境，事先应得到监理工程师的确认，如果存放、保管条件不良，监理工程师有权要求其加以改善并达到要求，方予以确认。</w:t>
      </w:r>
    </w:p>
    <w:p>
      <w:pPr>
        <w:pStyle w:val="29"/>
        <w:ind w:firstLine="480"/>
        <w:rPr>
          <w:rFonts w:hint="eastAsia"/>
        </w:rPr>
      </w:pPr>
      <w:r>
        <w:rPr>
          <w:rFonts w:hint="eastAsia"/>
        </w:rPr>
        <w:t>对于按要求存放的材料、设备，存入后每隔一定时间监理工程师可检查一次，随时掌握它们的存放质量情况。此外，在材料、设备、器材等使用前，也应经监理工程师对其质量再次检查确认后，方可允许使用；经检查质量不合要求者则不准使用，或降低等级使用。</w:t>
      </w:r>
    </w:p>
    <w:p>
      <w:pPr>
        <w:pStyle w:val="29"/>
        <w:ind w:firstLine="480"/>
        <w:rPr>
          <w:rFonts w:hint="eastAsia"/>
        </w:rPr>
      </w:pPr>
      <w:r>
        <w:rPr>
          <w:rFonts w:hint="eastAsia"/>
        </w:rPr>
        <w:t>E对于某些当地天然材料及现场配制的制品，一般要求施工单位事先进行试配，达到要求的标准方准施工。除应达到规定的力学强度等指标外，还应注意以下方面的检验与控制。</w:t>
      </w:r>
    </w:p>
    <w:p>
      <w:pPr>
        <w:pStyle w:val="29"/>
        <w:ind w:firstLine="480"/>
        <w:rPr>
          <w:rFonts w:hint="eastAsia"/>
        </w:rPr>
      </w:pPr>
      <w:r>
        <w:rPr>
          <w:rFonts w:hint="eastAsia"/>
        </w:rPr>
        <w:t>①材料的化学成分。</w:t>
      </w:r>
    </w:p>
    <w:p>
      <w:pPr>
        <w:pStyle w:val="29"/>
        <w:ind w:firstLine="480"/>
        <w:rPr>
          <w:rFonts w:hint="eastAsia"/>
        </w:rPr>
      </w:pPr>
      <w:r>
        <w:rPr>
          <w:rFonts w:hint="eastAsia"/>
        </w:rPr>
        <w:t>②充分考虑到施工现场加工条件与设计。试验条件不同而可能导致的材料或半成品质量差异。</w:t>
      </w:r>
    </w:p>
    <w:p>
      <w:pPr>
        <w:pStyle w:val="29"/>
        <w:ind w:firstLine="480"/>
        <w:rPr>
          <w:rFonts w:hint="eastAsia"/>
        </w:rPr>
      </w:pPr>
      <w:r>
        <w:rPr>
          <w:rFonts w:hint="eastAsia"/>
        </w:rPr>
        <w:t>F对于新材料、新型设备或装置的应用。应事先提交可靠的技术鉴定及有关试验和实际应用的报告，经监理工程师审查确认和批准后，方可在工程中应用。</w:t>
      </w:r>
    </w:p>
    <w:p>
      <w:pPr>
        <w:pStyle w:val="29"/>
        <w:ind w:firstLine="480"/>
        <w:rPr>
          <w:rFonts w:hint="eastAsia"/>
        </w:rPr>
      </w:pPr>
      <w:r>
        <w:rPr>
          <w:rFonts w:hint="eastAsia"/>
        </w:rPr>
        <w:t>3）对施工方案、方法和工艺的控制</w:t>
      </w:r>
    </w:p>
    <w:p>
      <w:pPr>
        <w:pStyle w:val="29"/>
        <w:ind w:firstLine="480"/>
        <w:rPr>
          <w:rFonts w:hint="eastAsia"/>
        </w:rPr>
      </w:pPr>
      <w:r>
        <w:rPr>
          <w:rFonts w:hint="eastAsia"/>
        </w:rPr>
        <w:t>A审查施工承包单位提交的施工组织设计或施工计划，以及施工质量保证措施。</w:t>
      </w:r>
    </w:p>
    <w:p>
      <w:pPr>
        <w:pStyle w:val="29"/>
        <w:ind w:firstLine="480"/>
        <w:rPr>
          <w:rFonts w:hint="eastAsia"/>
        </w:rPr>
      </w:pPr>
      <w:r>
        <w:rPr>
          <w:rFonts w:hint="eastAsia"/>
        </w:rPr>
        <w:t>监理工程师对单位工程施工组织设计的审核，可着重抓住以下几个方面：</w:t>
      </w:r>
    </w:p>
    <w:p>
      <w:pPr>
        <w:pStyle w:val="29"/>
        <w:ind w:firstLine="480"/>
        <w:rPr>
          <w:rFonts w:hint="eastAsia"/>
        </w:rPr>
      </w:pPr>
      <w:r>
        <w:rPr>
          <w:rFonts w:hint="eastAsia"/>
        </w:rPr>
        <w:t>①组织体系特别是质量管理体系是否健全。</w:t>
      </w:r>
    </w:p>
    <w:p>
      <w:pPr>
        <w:pStyle w:val="29"/>
        <w:ind w:firstLine="480"/>
        <w:rPr>
          <w:rFonts w:hint="eastAsia"/>
        </w:rPr>
      </w:pPr>
      <w:r>
        <w:rPr>
          <w:rFonts w:hint="eastAsia"/>
        </w:rPr>
        <w:t>②施工现场总体布置是否合理，是否有利于保证施工的正常、顺利地进行，是否有利于保证质量，特别是要对场区的道路、防洪排水、器材存放、给水及供电、混凝土供应主要垂直运输机械设备布置等方面予以重视。</w:t>
      </w:r>
    </w:p>
    <w:p>
      <w:pPr>
        <w:pStyle w:val="29"/>
        <w:ind w:firstLine="480"/>
        <w:rPr>
          <w:rFonts w:hint="eastAsia"/>
        </w:rPr>
      </w:pPr>
      <w:r>
        <w:rPr>
          <w:rFonts w:hint="eastAsia"/>
        </w:rPr>
        <w:t>③认真审查工程地质特征及场区环境状况，以及它们可能在施工中对质量与安全带来不利的影响有无应对方案及有针对性的保证质量及安全的措施等。</w:t>
      </w:r>
    </w:p>
    <w:p>
      <w:pPr>
        <w:pStyle w:val="29"/>
        <w:ind w:firstLine="480"/>
        <w:rPr>
          <w:rFonts w:hint="eastAsia"/>
        </w:rPr>
      </w:pPr>
      <w:r>
        <w:rPr>
          <w:rFonts w:hint="eastAsia"/>
        </w:rPr>
        <w:t>④主要的施工组织技术措施针对性、有效性如何，对于地基基础、主体结构、管线工程等的主要分部、分项工程施工质量保证有无针对性措施及预控的方法；对于炎夏、严冬及雨季等特殊条件下，某些特定对象的施工质量与安全（如夏季的大体积混凝土施工及防裂，雨季的上方填筑压实，钢筋混凝土柱的冬季施工防冻），有无可靠而有效的技术和组织措施。</w:t>
      </w:r>
    </w:p>
    <w:p>
      <w:pPr>
        <w:pStyle w:val="29"/>
        <w:ind w:firstLine="480"/>
        <w:rPr>
          <w:rFonts w:hint="eastAsia"/>
        </w:rPr>
      </w:pPr>
      <w:r>
        <w:rPr>
          <w:rFonts w:hint="eastAsia"/>
        </w:rPr>
        <w:t>B在施工期各分部分项工程施工之前，承包单位应提出开工申请，并向监理工程师提交相应的施工计划，详细说明为完成该项工程的施工方法、施工机械设备及人员配备与组织，质量保证措施以及进度安排等，报请监理工程师审查认可后方能实施。</w:t>
      </w:r>
    </w:p>
    <w:p>
      <w:pPr>
        <w:pStyle w:val="29"/>
        <w:ind w:firstLine="480"/>
        <w:rPr>
          <w:rFonts w:hint="eastAsia"/>
        </w:rPr>
      </w:pPr>
      <w:r>
        <w:rPr>
          <w:rFonts w:hint="eastAsia"/>
        </w:rPr>
        <w:t>C监理工程师对施工方案的审查。施工方案是承包单位根据设计要求及施工图纸现场勘察调查所得信息、施工及验收规范、质量检查验收标准，安全操作规程以及施工设备性能等方面情况拟定的，施工方案对工程质量。进度和成本影响很大，监理工程师对施工方案审查主要包括以下几方面：</w:t>
      </w:r>
    </w:p>
    <w:p>
      <w:pPr>
        <w:pStyle w:val="29"/>
        <w:ind w:firstLine="480"/>
        <w:rPr>
          <w:rFonts w:hint="eastAsia"/>
        </w:rPr>
      </w:pPr>
      <w:r>
        <w:rPr>
          <w:rFonts w:hint="eastAsia"/>
        </w:rPr>
        <w:t>①施工程序的安排；</w:t>
      </w:r>
    </w:p>
    <w:p>
      <w:pPr>
        <w:pStyle w:val="29"/>
        <w:ind w:firstLine="480"/>
        <w:rPr>
          <w:rFonts w:hint="eastAsia"/>
        </w:rPr>
      </w:pPr>
      <w:r>
        <w:rPr>
          <w:rFonts w:hint="eastAsia"/>
        </w:rPr>
        <w:t>②施工机械设备的选择；</w:t>
      </w:r>
    </w:p>
    <w:p>
      <w:pPr>
        <w:pStyle w:val="29"/>
        <w:ind w:firstLine="480"/>
        <w:rPr>
          <w:rFonts w:hint="eastAsia"/>
        </w:rPr>
      </w:pPr>
      <w:r>
        <w:rPr>
          <w:rFonts w:hint="eastAsia"/>
        </w:rPr>
        <w:t>③主要项目的施工方法。</w:t>
      </w:r>
    </w:p>
    <w:p>
      <w:pPr>
        <w:pStyle w:val="29"/>
        <w:ind w:firstLine="480"/>
        <w:rPr>
          <w:rFonts w:hint="eastAsia"/>
        </w:rPr>
      </w:pPr>
      <w:r>
        <w:rPr>
          <w:rFonts w:hint="eastAsia"/>
        </w:rPr>
        <w:t>4）施工用机械、设备的质量控制</w:t>
      </w:r>
    </w:p>
    <w:p>
      <w:pPr>
        <w:pStyle w:val="29"/>
        <w:ind w:firstLine="480"/>
        <w:rPr>
          <w:rFonts w:hint="eastAsia"/>
        </w:rPr>
      </w:pPr>
      <w:r>
        <w:rPr>
          <w:rFonts w:hint="eastAsia"/>
        </w:rPr>
        <w:t>施工承包单位所采用的主要施工机械、设备对工程施工的质量保证有重要影响。为此，监理工程师应从以下几方面进行监控。</w:t>
      </w:r>
    </w:p>
    <w:p>
      <w:pPr>
        <w:pStyle w:val="29"/>
        <w:ind w:firstLine="480"/>
        <w:rPr>
          <w:rFonts w:hint="eastAsia"/>
        </w:rPr>
      </w:pPr>
      <w:r>
        <w:rPr>
          <w:rFonts w:hint="eastAsia"/>
        </w:rPr>
        <w:t>A在审查承包单位提交的施工组织设计或施工计划时，审查其施工机械设备的选型（机械型式、规格及性能参数和数量等）是否恰当；在满足业主或工程设计对工程施工质量要求方面有无保证：审查承包单位所提供的施工机械设备技术性能报告中所表明的机械性能，是否满足质量要求和适合现场条件。</w:t>
      </w:r>
    </w:p>
    <w:p>
      <w:pPr>
        <w:pStyle w:val="29"/>
        <w:ind w:firstLine="480"/>
        <w:rPr>
          <w:rFonts w:hint="eastAsia"/>
        </w:rPr>
      </w:pPr>
      <w:r>
        <w:rPr>
          <w:rFonts w:hint="eastAsia"/>
        </w:rPr>
        <w:t>B审查施工机械设备的数量是否足够。</w:t>
      </w:r>
    </w:p>
    <w:p>
      <w:pPr>
        <w:pStyle w:val="29"/>
        <w:ind w:firstLine="480"/>
        <w:rPr>
          <w:rFonts w:hint="eastAsia"/>
        </w:rPr>
      </w:pPr>
      <w:r>
        <w:rPr>
          <w:rFonts w:hint="eastAsia"/>
        </w:rPr>
        <w:t>C审查所需的施工机械设备，是否按已批准的计划备妥；所准备的机械设备是否与已由监理工程师审查认可的施工组织设计或施工计划中所列项一致；所准备的施工机械设备是否都处于完好的可用状态等等。对于与批准的计划中所列施工机械不一致，或机械设备的类型、规格、性能不能保证施工质量者，以及维护修理不良，不能保证良好的可用状态者，都不准使用，应由施工单位再行准备，直至全部达到要求后才可投入施工。</w:t>
      </w:r>
    </w:p>
    <w:p>
      <w:pPr>
        <w:pStyle w:val="29"/>
        <w:ind w:firstLine="480"/>
        <w:rPr>
          <w:rFonts w:hint="eastAsia"/>
        </w:rPr>
      </w:pPr>
      <w:r>
        <w:rPr>
          <w:rFonts w:hint="eastAsia"/>
        </w:rPr>
        <w:t>5）审查与控制承包方对施工环境与条件方面的准备工作质量。</w:t>
      </w:r>
    </w:p>
    <w:p>
      <w:pPr>
        <w:pStyle w:val="29"/>
        <w:ind w:firstLine="480"/>
        <w:rPr>
          <w:rFonts w:hint="eastAsia"/>
        </w:rPr>
      </w:pPr>
      <w:r>
        <w:rPr>
          <w:rFonts w:hint="eastAsia"/>
        </w:rPr>
        <w:t>监理工程师在施工前应事先对施工环境条件及相应的准备工作质量进行的检查与控制。施工作业的环境条件的控制主要有以下几方面：</w:t>
      </w:r>
    </w:p>
    <w:p>
      <w:pPr>
        <w:pStyle w:val="29"/>
        <w:ind w:firstLine="480"/>
        <w:rPr>
          <w:rFonts w:hint="eastAsia"/>
        </w:rPr>
      </w:pPr>
      <w:r>
        <w:rPr>
          <w:rFonts w:hint="eastAsia"/>
        </w:rPr>
        <w:t>A对施工作业的辅助技术环境的控制</w:t>
      </w:r>
    </w:p>
    <w:p>
      <w:pPr>
        <w:pStyle w:val="29"/>
        <w:ind w:firstLine="480"/>
        <w:rPr>
          <w:rFonts w:hint="eastAsia"/>
        </w:rPr>
      </w:pPr>
      <w:r>
        <w:rPr>
          <w:rFonts w:hint="eastAsia"/>
        </w:rPr>
        <w:t>监理工程师应事先检查施工单位对施工作业的技术环境条件方面的有关准备工作是否已做好安排和准备妥当；当确认其准备可靠、有效后，方准许其进行施工。</w:t>
      </w:r>
    </w:p>
    <w:p>
      <w:pPr>
        <w:pStyle w:val="29"/>
        <w:ind w:firstLine="480"/>
        <w:rPr>
          <w:rFonts w:hint="eastAsia"/>
        </w:rPr>
      </w:pPr>
      <w:r>
        <w:rPr>
          <w:rFonts w:hint="eastAsia"/>
        </w:rPr>
        <w:t>B对施工的质量管理环境的控制</w:t>
      </w:r>
    </w:p>
    <w:p>
      <w:pPr>
        <w:pStyle w:val="29"/>
        <w:ind w:firstLine="480"/>
        <w:rPr>
          <w:rFonts w:hint="eastAsia"/>
        </w:rPr>
      </w:pPr>
      <w:r>
        <w:rPr>
          <w:rFonts w:hint="eastAsia"/>
        </w:rPr>
        <w:t>监理工程师对施工质量管理环境的事先检查与控制的内容主要包括：施工承包单位的质量管理、质量保证体系和质量控制自检系统是否处于良好的状态；系统的组织结构、检测制度、人员配备等方面是否完善和明确；准备使用的质量检测、试验和计量等仪器、设备和仪表是否能满足使用要求，是否处于良好的可用状态，有无合格的证明和率定表；仪器、设备的管理是否符合有关的法规规定；外送委托检测、试验的机构资质等级是否符合要求等。</w:t>
      </w:r>
    </w:p>
    <w:p>
      <w:pPr>
        <w:pStyle w:val="29"/>
        <w:ind w:firstLine="480"/>
        <w:rPr>
          <w:rFonts w:hint="eastAsia"/>
        </w:rPr>
      </w:pPr>
      <w:r>
        <w:rPr>
          <w:rFonts w:hint="eastAsia"/>
        </w:rPr>
        <w:t>C对现场自然环境条件的控制</w:t>
      </w:r>
    </w:p>
    <w:p>
      <w:pPr>
        <w:pStyle w:val="29"/>
        <w:ind w:firstLine="480"/>
        <w:rPr>
          <w:rFonts w:hint="eastAsia"/>
        </w:rPr>
      </w:pPr>
      <w:r>
        <w:rPr>
          <w:rFonts w:hint="eastAsia"/>
        </w:rPr>
        <w:t>监理工程师应检查施工承包单位，对于未来的施工期间，自然环境条件可能出现对施工作业质量的不利影响时，是否事先已有充分的认识并己做好充足的准备和采取了有效措施与对策以保证工程质量。</w:t>
      </w:r>
    </w:p>
    <w:p>
      <w:pPr>
        <w:pStyle w:val="29"/>
        <w:ind w:firstLine="480"/>
        <w:rPr>
          <w:rFonts w:hint="eastAsia"/>
        </w:rPr>
      </w:pPr>
      <w:r>
        <w:rPr>
          <w:rFonts w:hint="eastAsia"/>
        </w:rPr>
        <w:t>6）对测量基准点和参考标高的确认及工程测量放线的质量控制</w:t>
      </w:r>
    </w:p>
    <w:p>
      <w:pPr>
        <w:pStyle w:val="29"/>
        <w:ind w:firstLine="480"/>
        <w:rPr>
          <w:rFonts w:hint="eastAsia"/>
        </w:rPr>
      </w:pPr>
      <w:r>
        <w:rPr>
          <w:rFonts w:hint="eastAsia"/>
        </w:rPr>
        <w:t>工程测量控制可以说是施工之前事先质量控制中的一项基础工作，它是施工准备阶段的一项重要内容，监理工程师应将其作为保证工程质量的一种重要的监控手段，在质量监理中，应由测量专业监理工程师负责工程测量的复核控制工作。其控制要点如下：</w:t>
      </w:r>
    </w:p>
    <w:p>
      <w:pPr>
        <w:pStyle w:val="29"/>
        <w:ind w:firstLine="480"/>
        <w:rPr>
          <w:rFonts w:hint="eastAsia"/>
        </w:rPr>
      </w:pPr>
      <w:r>
        <w:rPr>
          <w:rFonts w:hint="eastAsia"/>
        </w:rPr>
        <w:t>A监理工程师应要求施工承包单位，对于给定的原始基准点、基准线和参考标高等测量控制点进行复核，并上报监理工程师审核批准后，施工承包单位始能据以进行准确的测量放线，并应对其正确性负责。</w:t>
      </w:r>
    </w:p>
    <w:p>
      <w:pPr>
        <w:pStyle w:val="29"/>
        <w:ind w:firstLine="480"/>
        <w:rPr>
          <w:rFonts w:hint="eastAsia"/>
        </w:rPr>
      </w:pPr>
      <w:r>
        <w:rPr>
          <w:rFonts w:hint="eastAsia"/>
        </w:rPr>
        <w:t>B复测施工测量控制网。</w:t>
      </w:r>
    </w:p>
    <w:p>
      <w:pPr>
        <w:pStyle w:val="29"/>
        <w:ind w:firstLine="480"/>
        <w:rPr>
          <w:rFonts w:hint="eastAsia"/>
        </w:rPr>
      </w:pPr>
      <w:r>
        <w:rPr>
          <w:rFonts w:hint="eastAsia"/>
        </w:rPr>
        <w:t>在工程总平面图上，各种建筑物或构筑物的平面位置是用施工坐标系统的坐标来表示的。施工控制网的初始坐标和方向，一般是根据测量控制点测定的，测定好建筑物的长向主轴线即作为施工平面控制网的初始方向，以后在控制网加密或建筑物定位时，即不再用控制点定向，以免使建筑物发生不同的位移及偏转，复测施工测量控制网时，应抽检建筑方格网、控制高程的水准网点以及标桩埋设位置等。</w:t>
      </w:r>
    </w:p>
    <w:p>
      <w:pPr>
        <w:pStyle w:val="29"/>
        <w:ind w:firstLine="480"/>
        <w:rPr>
          <w:rFonts w:hint="eastAsia"/>
        </w:rPr>
      </w:pPr>
      <w:r>
        <w:rPr>
          <w:rFonts w:hint="eastAsia"/>
        </w:rPr>
        <w:t>C复核的主要内容。</w:t>
      </w:r>
    </w:p>
    <w:p>
      <w:pPr>
        <w:pStyle w:val="29"/>
        <w:ind w:firstLine="480"/>
        <w:rPr>
          <w:rFonts w:hint="eastAsia"/>
        </w:rPr>
      </w:pPr>
      <w:r>
        <w:rPr>
          <w:rFonts w:hint="eastAsia"/>
        </w:rPr>
        <w:t>建筑场地控制测量、基础以上的平面与高程控制、建筑物中垂准检测、建筑物施工过程中沉降变形观测等。</w:t>
      </w:r>
    </w:p>
    <w:p>
      <w:pPr>
        <w:pStyle w:val="29"/>
        <w:ind w:firstLine="480"/>
        <w:rPr>
          <w:rFonts w:hint="eastAsia"/>
        </w:rPr>
      </w:pPr>
      <w:r>
        <w:rPr>
          <w:rFonts w:hint="eastAsia"/>
        </w:rPr>
        <w:t>（2）监理工程师应做好的事前质量保证工作</w:t>
      </w:r>
    </w:p>
    <w:p>
      <w:pPr>
        <w:pStyle w:val="29"/>
        <w:ind w:firstLine="480"/>
        <w:rPr>
          <w:rFonts w:hint="eastAsia"/>
        </w:rPr>
      </w:pPr>
      <w:r>
        <w:rPr>
          <w:rFonts w:hint="eastAsia"/>
        </w:rPr>
        <w:t>1）做好监控准备工作</w:t>
      </w:r>
    </w:p>
    <w:p>
      <w:pPr>
        <w:pStyle w:val="29"/>
        <w:ind w:firstLine="480"/>
        <w:rPr>
          <w:rFonts w:hint="eastAsia"/>
        </w:rPr>
      </w:pPr>
      <w:r>
        <w:rPr>
          <w:rFonts w:hint="eastAsia"/>
        </w:rPr>
        <w:t>建立或完善监理工程师的质量监控体系，做好监控准备工作，使之能适应该项准备开工的施工项目质量监控的需要。</w:t>
      </w:r>
    </w:p>
    <w:p>
      <w:pPr>
        <w:pStyle w:val="29"/>
        <w:ind w:firstLine="480"/>
        <w:rPr>
          <w:rFonts w:hint="eastAsia"/>
        </w:rPr>
      </w:pPr>
      <w:r>
        <w:rPr>
          <w:rFonts w:hint="eastAsia"/>
        </w:rPr>
        <w:t>A设计交底和图纸会审</w:t>
      </w:r>
    </w:p>
    <w:p>
      <w:pPr>
        <w:pStyle w:val="29"/>
        <w:ind w:firstLine="480"/>
        <w:rPr>
          <w:rFonts w:hint="eastAsia"/>
        </w:rPr>
      </w:pPr>
      <w:r>
        <w:rPr>
          <w:rFonts w:hint="eastAsia"/>
        </w:rPr>
        <w:t>设计交底应在工程施工前，由监理工程师组织设计单位向施工单位有关人员进行设计交底，程序是：首先由设计单位介绍设计意图、结构特点、施工及工艺要求、技术措施和有关注意事项及关键问题；再由施工单位提出图纸中存在的问题和疑点，以及需要解决的技术难题；然后通过三方研究和商讨，拟定出解决的办法，并写出会议纪要，以作为对设计图纸的补充、修改以及施工的一种依据。</w:t>
      </w:r>
    </w:p>
    <w:p>
      <w:pPr>
        <w:pStyle w:val="29"/>
        <w:ind w:firstLine="480"/>
        <w:rPr>
          <w:rFonts w:hint="eastAsia"/>
        </w:rPr>
      </w:pPr>
      <w:r>
        <w:rPr>
          <w:rFonts w:hint="eastAsia"/>
        </w:rPr>
        <w:t>设计交底的内容主要包括以下几方面：</w:t>
      </w:r>
    </w:p>
    <w:p>
      <w:pPr>
        <w:pStyle w:val="29"/>
        <w:ind w:firstLine="480"/>
        <w:rPr>
          <w:rFonts w:hint="eastAsia"/>
        </w:rPr>
      </w:pPr>
      <w:r>
        <w:rPr>
          <w:rFonts w:hint="eastAsia"/>
        </w:rPr>
        <w:t>有关的地形、地貌、水文气象、工程地质及水文地质等自然条件方面；</w:t>
      </w:r>
    </w:p>
    <w:p>
      <w:pPr>
        <w:pStyle w:val="29"/>
        <w:ind w:firstLine="480"/>
        <w:rPr>
          <w:rFonts w:hint="eastAsia"/>
        </w:rPr>
      </w:pPr>
      <w:r>
        <w:rPr>
          <w:rFonts w:hint="eastAsia"/>
        </w:rPr>
        <w:t>施工图设计依据方面：包括初步设计文件、主管部门及其他部门的要求、采用的主要设计规范、甲方提供或市场供应的建筑材料情况等；</w:t>
      </w:r>
    </w:p>
    <w:p>
      <w:pPr>
        <w:pStyle w:val="29"/>
        <w:ind w:firstLine="480"/>
        <w:rPr>
          <w:rFonts w:hint="eastAsia"/>
        </w:rPr>
      </w:pPr>
      <w:r>
        <w:rPr>
          <w:rFonts w:hint="eastAsia"/>
        </w:rPr>
        <w:t>设计意图方面：诸如设计思想、设计方案比较的情况、基础开挖及基础处理方案、结构设计意图、设备安装和调试要求，施工进度与工期安排等；</w:t>
      </w:r>
    </w:p>
    <w:p>
      <w:pPr>
        <w:pStyle w:val="29"/>
        <w:ind w:firstLine="480"/>
        <w:rPr>
          <w:rFonts w:hint="eastAsia"/>
        </w:rPr>
      </w:pPr>
      <w:r>
        <w:rPr>
          <w:rFonts w:hint="eastAsia"/>
        </w:rPr>
        <w:t>施工应注意事项方面：如基础处理的要求、对建筑材料方面的要求、主体工程设计中采用新结构或新工艺对施工提出的要求、为实现进度安排而应采用的施工组织和技术保证措施等。</w:t>
      </w:r>
    </w:p>
    <w:p>
      <w:pPr>
        <w:pStyle w:val="29"/>
        <w:ind w:firstLine="480"/>
        <w:rPr>
          <w:rFonts w:hint="eastAsia"/>
        </w:rPr>
      </w:pPr>
      <w:r>
        <w:rPr>
          <w:rFonts w:hint="eastAsia"/>
        </w:rPr>
        <w:t>图纸会审施工图是工程施工的直接依据，所以，图纸会审是监理单位、设计单位和施工单位进行质量控制的重要手段，也是使监理工程师和施工单位通过审查熟悉设计图纸，了解工程特点、设计意图和关键部位的工程质量要求，发现和减少设计差错的重要方法。</w:t>
      </w:r>
    </w:p>
    <w:p>
      <w:pPr>
        <w:pStyle w:val="29"/>
        <w:ind w:firstLine="480"/>
        <w:rPr>
          <w:rFonts w:hint="eastAsia"/>
        </w:rPr>
      </w:pPr>
      <w:r>
        <w:rPr>
          <w:rFonts w:hint="eastAsia"/>
        </w:rPr>
        <w:t>施工图纸会审由监理工程师组织施工单位、设计单位及建设单位代表参加进行的，先由设计单位介绍设计意图和设计图纸、设计特点、对施工的要求和技术关键问题。然后，由各方面代表对设计图纸中存在问题及对设计单位的要求进行讨论、协商，解决存在的问题和澄清疑点，并写出会议纪要。</w:t>
      </w:r>
    </w:p>
    <w:p>
      <w:pPr>
        <w:pStyle w:val="29"/>
        <w:ind w:firstLine="480"/>
        <w:rPr>
          <w:rFonts w:hint="eastAsia"/>
        </w:rPr>
      </w:pPr>
      <w:r>
        <w:rPr>
          <w:rFonts w:hint="eastAsia"/>
        </w:rPr>
        <w:t>对于在图纸会审纪要中提出的问题，设计单位应通过书面形式进行解释或提交设计变更通知书，若施工图是由施工单位编制和提供的，则应由该施工单位针对会审中提出的问题修改施工图纸，然后上报监理工程师审查，在获得批准和确认后，才能按该施工图进行施工。</w:t>
      </w:r>
    </w:p>
    <w:p>
      <w:pPr>
        <w:pStyle w:val="29"/>
        <w:ind w:firstLine="480"/>
        <w:rPr>
          <w:rFonts w:hint="eastAsia"/>
        </w:rPr>
      </w:pPr>
      <w:r>
        <w:rPr>
          <w:rFonts w:hint="eastAsia"/>
        </w:rPr>
        <w:t>图纸审查的内容主要包括以下几方面：</w:t>
      </w:r>
    </w:p>
    <w:p>
      <w:pPr>
        <w:pStyle w:val="29"/>
        <w:ind w:firstLine="480"/>
        <w:rPr>
          <w:rFonts w:hint="eastAsia"/>
        </w:rPr>
      </w:pPr>
      <w:r>
        <w:rPr>
          <w:rFonts w:hint="eastAsia"/>
        </w:rPr>
        <w:t>施工图纸设计者合法资格的认定，以及图纸审核手续是否符合规定的要求，是否经设计的单位正式签署。</w:t>
      </w:r>
    </w:p>
    <w:p>
      <w:pPr>
        <w:pStyle w:val="29"/>
        <w:ind w:firstLine="480"/>
        <w:rPr>
          <w:rFonts w:hint="eastAsia"/>
        </w:rPr>
      </w:pPr>
      <w:r>
        <w:rPr>
          <w:rFonts w:hint="eastAsia"/>
        </w:rPr>
        <w:t>图纸与说明书是否齐全，是否符合监理大纲提出的要求。</w:t>
      </w:r>
    </w:p>
    <w:p>
      <w:pPr>
        <w:pStyle w:val="29"/>
        <w:ind w:firstLine="480"/>
        <w:rPr>
          <w:rFonts w:hint="eastAsia"/>
        </w:rPr>
      </w:pPr>
      <w:r>
        <w:rPr>
          <w:rFonts w:hint="eastAsia"/>
        </w:rPr>
        <w:t>设计是否满足规定的要求（抗震烈度、安全防火、环境卫生等要求）。</w:t>
      </w:r>
    </w:p>
    <w:p>
      <w:pPr>
        <w:pStyle w:val="29"/>
        <w:ind w:firstLine="480"/>
        <w:rPr>
          <w:rFonts w:hint="eastAsia"/>
        </w:rPr>
      </w:pPr>
      <w:r>
        <w:rPr>
          <w:rFonts w:hint="eastAsia"/>
        </w:rPr>
        <w:t>图纸中有无遗漏、差错、或相互矛盾之处。图纸的表示方法是否清楚和符合标准等等。</w:t>
      </w:r>
    </w:p>
    <w:p>
      <w:pPr>
        <w:pStyle w:val="29"/>
        <w:ind w:firstLine="480"/>
        <w:rPr>
          <w:rFonts w:hint="eastAsia"/>
        </w:rPr>
      </w:pPr>
      <w:r>
        <w:rPr>
          <w:rFonts w:hint="eastAsia"/>
        </w:rPr>
        <w:t>地质及水文地质等基础资料是否充分、可靠。</w:t>
      </w:r>
    </w:p>
    <w:p>
      <w:pPr>
        <w:pStyle w:val="29"/>
        <w:ind w:firstLine="480"/>
        <w:rPr>
          <w:rFonts w:hint="eastAsia"/>
        </w:rPr>
      </w:pPr>
      <w:r>
        <w:rPr>
          <w:rFonts w:hint="eastAsia"/>
        </w:rPr>
        <w:t>所需材料的来源有无保证，能否替代；新材料、新技术的采用有无问题。</w:t>
      </w:r>
    </w:p>
    <w:p>
      <w:pPr>
        <w:pStyle w:val="29"/>
        <w:ind w:firstLine="480"/>
        <w:rPr>
          <w:rFonts w:hint="eastAsia"/>
        </w:rPr>
      </w:pPr>
      <w:r>
        <w:rPr>
          <w:rFonts w:hint="eastAsia"/>
        </w:rPr>
        <w:t>施工图或说明书中所涉及的各种标准、图册、规范、规程等，施工单位是否具备。</w:t>
      </w:r>
    </w:p>
    <w:p>
      <w:pPr>
        <w:pStyle w:val="29"/>
        <w:ind w:firstLine="480"/>
        <w:rPr>
          <w:rFonts w:hint="eastAsia"/>
        </w:rPr>
      </w:pPr>
      <w:r>
        <w:rPr>
          <w:rFonts w:hint="eastAsia"/>
        </w:rPr>
        <w:t>3）做好施工现场场地及通道条件的保证</w:t>
      </w:r>
    </w:p>
    <w:p>
      <w:pPr>
        <w:pStyle w:val="29"/>
        <w:ind w:firstLine="480"/>
        <w:rPr>
          <w:rFonts w:hint="eastAsia"/>
        </w:rPr>
      </w:pPr>
      <w:r>
        <w:rPr>
          <w:rFonts w:hint="eastAsia"/>
        </w:rPr>
        <w:t>为了保证施工单位能够顺利地施工，监理工程师应使业主或建设单位按照施工单位施工的需要，事先划定并提供给承包商占有和使用现场有关部分的范围。在监理工程师向施工单位发出开工通知书时，建设单位或业主即应及时按计划保证质量地提供施工单位所需的场地和施工通道以及水、电供应等条件，以保证及时开工，则即应承担补偿其工期和费用损失的责任。为此，监理工程师应事先检查工程施工所需的场地征用、居民占地设施或堆放物的迁移是否实现，以及道路和水、电及通讯线路是否开通；否则，应敦促建设单位或业主努力实现。</w:t>
      </w:r>
    </w:p>
    <w:p>
      <w:pPr>
        <w:pStyle w:val="29"/>
        <w:ind w:firstLine="480"/>
        <w:rPr>
          <w:rFonts w:hint="eastAsia"/>
        </w:rPr>
      </w:pPr>
      <w:r>
        <w:rPr>
          <w:rFonts w:hint="eastAsia"/>
        </w:rPr>
        <w:t>4）严把开工关</w:t>
      </w:r>
    </w:p>
    <w:p>
      <w:pPr>
        <w:pStyle w:val="29"/>
        <w:ind w:firstLine="480"/>
        <w:rPr>
          <w:rFonts w:hint="eastAsia"/>
        </w:rPr>
      </w:pPr>
      <w:r>
        <w:rPr>
          <w:rFonts w:hint="eastAsia"/>
        </w:rPr>
        <w:t>监理工程师对于与拟开工工程有关的现场各项施工准备工作进行检查合格后，方可发布书面的开工指令。对于已停工程，则需要有监理工程师的复工指令始能复工。对于合同中所列工程及工程变更的项目，开工前承包商必须提交“开工申请单”，经监理工程师审查前述各方面条件具备并予以批准后，施工单位才能开始正式进行施工。</w:t>
      </w:r>
    </w:p>
    <w:p>
      <w:pPr>
        <w:pStyle w:val="7"/>
        <w:ind w:left="0" w:leftChars="0" w:firstLine="0" w:firstLineChars="0"/>
        <w:rPr>
          <w:rFonts w:hint="eastAsia" w:ascii="宋体" w:hAnsi="宋体" w:eastAsia="宋体" w:cs="宋体"/>
          <w:szCs w:val="22"/>
          <w:lang w:val="en-US" w:eastAsia="zh-CN"/>
        </w:rPr>
      </w:pPr>
      <w:bookmarkStart w:id="315" w:name="_Toc385593901"/>
      <w:bookmarkStart w:id="316" w:name="_Toc343153188"/>
      <w:bookmarkStart w:id="317" w:name="_Toc30687"/>
      <w:bookmarkStart w:id="318" w:name="_Toc8429"/>
      <w:bookmarkStart w:id="319" w:name="_Toc22186"/>
      <w:bookmarkStart w:id="320" w:name="_Toc6882"/>
      <w:bookmarkStart w:id="321" w:name="_Toc5649"/>
      <w:bookmarkStart w:id="322" w:name="_Toc14959"/>
      <w:bookmarkStart w:id="323" w:name="_Toc13272"/>
      <w:bookmarkStart w:id="324" w:name="_Toc11645"/>
      <w:bookmarkStart w:id="325" w:name="_Toc346122231"/>
      <w:bookmarkStart w:id="326" w:name="_Toc23371"/>
      <w:r>
        <w:rPr>
          <w:rFonts w:hint="eastAsia" w:ascii="宋体" w:hAnsi="宋体" w:eastAsia="宋体" w:cs="宋体"/>
          <w:szCs w:val="22"/>
          <w:lang w:val="en-US" w:eastAsia="zh-CN"/>
        </w:rPr>
        <w:t>5.3.2、事前质量控制方法</w:t>
      </w:r>
      <w:bookmarkEnd w:id="315"/>
      <w:bookmarkEnd w:id="316"/>
      <w:bookmarkEnd w:id="317"/>
      <w:bookmarkEnd w:id="318"/>
      <w:bookmarkEnd w:id="319"/>
      <w:bookmarkEnd w:id="320"/>
      <w:bookmarkEnd w:id="321"/>
      <w:bookmarkEnd w:id="322"/>
      <w:bookmarkEnd w:id="323"/>
      <w:bookmarkEnd w:id="324"/>
      <w:bookmarkEnd w:id="325"/>
      <w:bookmarkEnd w:id="326"/>
    </w:p>
    <w:p>
      <w:pPr>
        <w:pStyle w:val="25"/>
        <w:rPr>
          <w:rFonts w:hint="eastAsia"/>
        </w:rPr>
      </w:pPr>
      <w:r>
        <w:rPr>
          <w:rFonts w:hint="eastAsia"/>
          <w:lang w:val="en-US" w:eastAsia="zh-CN"/>
        </w:rPr>
        <w:t>5.3.2</w:t>
      </w:r>
      <w:r>
        <w:rPr>
          <w:rFonts w:hint="eastAsia"/>
        </w:rPr>
        <w:t>.1编制《监理规划》、《监理实施细则》</w:t>
      </w:r>
    </w:p>
    <w:p>
      <w:pPr>
        <w:pStyle w:val="25"/>
        <w:rPr>
          <w:rFonts w:hint="eastAsia"/>
        </w:rPr>
      </w:pPr>
      <w:r>
        <w:rPr>
          <w:rFonts w:hint="eastAsia"/>
        </w:rPr>
        <w:t>《监理规划》、《监理实施细则》是监理对工程质量控制的实质性指导文件。我司监理部在收到图纸、勘察资料等技术文件后14日内向业主提供针对本工程特点、重点、难点的《监理规划》、相应的《监理实施细则》，经业主审核批准后执行。如业主要起对《监理规划》等进行调整，我们在3日内完成并报业主审批。</w:t>
      </w:r>
    </w:p>
    <w:p>
      <w:pPr>
        <w:pStyle w:val="25"/>
        <w:rPr>
          <w:rFonts w:hint="eastAsia"/>
        </w:rPr>
      </w:pPr>
      <w:r>
        <w:rPr>
          <w:rFonts w:hint="eastAsia"/>
        </w:rPr>
        <w:t>我公司经过多年的监理实践经验积累，逐步形成了一套较完整的施工监理实施细则库，对各种不同类型的建设项目针对性的使用，可较好地被专业监理工程师在质量控制方面进行运用，收到了非常好的质量控制效率果。</w:t>
      </w:r>
    </w:p>
    <w:p>
      <w:pPr>
        <w:pStyle w:val="25"/>
        <w:rPr>
          <w:rFonts w:hint="eastAsia"/>
        </w:rPr>
      </w:pPr>
      <w:r>
        <w:rPr>
          <w:rFonts w:hint="eastAsia"/>
          <w:lang w:val="en-US" w:eastAsia="zh-CN"/>
        </w:rPr>
        <w:t>5.3.2</w:t>
      </w:r>
      <w:r>
        <w:rPr>
          <w:rFonts w:hint="eastAsia"/>
        </w:rPr>
        <w:t>.2审查施工承包人的技术资质</w:t>
      </w:r>
    </w:p>
    <w:p>
      <w:pPr>
        <w:pStyle w:val="25"/>
        <w:rPr>
          <w:rFonts w:hint="eastAsia"/>
        </w:rPr>
      </w:pPr>
      <w:r>
        <w:rPr>
          <w:rFonts w:hint="eastAsia"/>
        </w:rPr>
        <w:t>由业主和监理工程师共同组成审查组，对施工承包人的人员资质、机械设备、资金状况、以往资历、施工管理水平等进行全面审查；施工单位进场后，监理工程师进行核实，尤其是对分包单位及时对其资质进行审查，以确保施工队伍的技术和施工能力满足本工程的需要，并对承包商项目组织的主要人员进行核查，以保证承包商在投标文件中承诺的或在施工合同中规定的项目组织中的主要人员在实施中得到落实。这是预控工作的第一环节。</w:t>
      </w:r>
    </w:p>
    <w:p>
      <w:pPr>
        <w:pStyle w:val="25"/>
        <w:rPr>
          <w:rFonts w:hint="eastAsia"/>
        </w:rPr>
      </w:pPr>
      <w:r>
        <w:rPr>
          <w:rFonts w:hint="eastAsia"/>
          <w:lang w:val="en-US" w:eastAsia="zh-CN"/>
        </w:rPr>
        <w:t>5.3.2</w:t>
      </w:r>
      <w:r>
        <w:rPr>
          <w:rFonts w:hint="eastAsia"/>
        </w:rPr>
        <w:t>.3督促施工承包人建立和完善质量保证体系</w:t>
      </w:r>
    </w:p>
    <w:p>
      <w:pPr>
        <w:pStyle w:val="25"/>
        <w:rPr>
          <w:rFonts w:hint="eastAsia"/>
        </w:rPr>
      </w:pPr>
      <w:r>
        <w:rPr>
          <w:rFonts w:hint="eastAsia"/>
        </w:rPr>
        <w:t>施工单位对工程质量的自检，是工程质量的内部控制，控制得越好，质量问题越少，与监理配合得就越好。因此，施工单位自检体系的建立和完善，就成为保证工程质量的必要条件。我们在工程开工前，督促施工单位建立并完善其自检体系，从人员数量、素质到设备的数量、品种等都认真进行了检查；并要求施工单位在严格执行施工监理规程的条件下，工程质量经自检合格后，才能报监理工程师验收。这样既提高了施工单位的质量意识和管理水平，也使每一项工程都能经过三级检验。是做好质量预控工作的前提。</w:t>
      </w:r>
    </w:p>
    <w:p>
      <w:pPr>
        <w:pStyle w:val="25"/>
        <w:rPr>
          <w:rFonts w:hint="eastAsia"/>
        </w:rPr>
      </w:pPr>
      <w:r>
        <w:rPr>
          <w:rFonts w:hint="eastAsia"/>
          <w:lang w:val="en-US" w:eastAsia="zh-CN"/>
        </w:rPr>
        <w:t>5.3.2</w:t>
      </w:r>
      <w:r>
        <w:rPr>
          <w:rFonts w:hint="eastAsia"/>
        </w:rPr>
        <w:t>.4认真审查开工报告, 加强施工技术方案的审批</w:t>
      </w:r>
    </w:p>
    <w:p>
      <w:pPr>
        <w:pStyle w:val="25"/>
        <w:rPr>
          <w:rFonts w:hint="eastAsia"/>
        </w:rPr>
      </w:pPr>
      <w:r>
        <w:rPr>
          <w:rFonts w:hint="eastAsia"/>
        </w:rPr>
        <w:t>在各单位工程、分部、分项工程开工前，施工承包人必须向监理工程师提交工程开工申请报告，监理工程师。施工技术人员的资质、施工机械设备、检测仪器的精度及标定情况等进行审查、核实；对测量放样、标准试验(如混凝土配合比试验)、施工图纸等必要的基础资料进行认真审核；对施工承包人提交的施工工艺和技术方案组织会审。承建商除需要编制施工组织总设计之外，对重要、特殊的分部分项工程以及安全生产、施工等还应编制专项施工组织设计。只有完全具备条件后，才允许其开工。</w:t>
      </w:r>
    </w:p>
    <w:p>
      <w:pPr>
        <w:pStyle w:val="25"/>
        <w:rPr>
          <w:rFonts w:hint="eastAsia"/>
        </w:rPr>
      </w:pPr>
      <w:r>
        <w:rPr>
          <w:rFonts w:hint="eastAsia"/>
          <w:lang w:val="en-US" w:eastAsia="zh-CN"/>
        </w:rPr>
        <w:t>5.3.2</w:t>
      </w:r>
      <w:r>
        <w:rPr>
          <w:rFonts w:hint="eastAsia"/>
        </w:rPr>
        <w:t>.5提高测量精度，认真做好测量控制工作</w:t>
      </w:r>
    </w:p>
    <w:p>
      <w:pPr>
        <w:pStyle w:val="25"/>
        <w:rPr>
          <w:rFonts w:hint="eastAsia"/>
        </w:rPr>
      </w:pPr>
      <w:r>
        <w:rPr>
          <w:rFonts w:hint="eastAsia"/>
        </w:rPr>
        <w:t>工程测量是工程的基础控制，轴线的放样、各构件的安装位置及楼层轴线和标高的控制，都是通过测量来进行的。因此，在施工准备阶段，我司监理部督促施工单位成立专业测量小组，并认真做好施工控制网的复测工作。并且对所有控制点复测检查，发现问题及时纠正，所有放样点都满足要求才允许其开工，确保施工测量精度。</w:t>
      </w:r>
    </w:p>
    <w:p>
      <w:pPr>
        <w:pStyle w:val="25"/>
        <w:rPr>
          <w:rFonts w:hint="eastAsia"/>
        </w:rPr>
      </w:pPr>
      <w:r>
        <w:rPr>
          <w:rFonts w:hint="eastAsia"/>
          <w:lang w:val="en-US" w:eastAsia="zh-CN"/>
        </w:rPr>
        <w:t>5.3.2</w:t>
      </w:r>
      <w:r>
        <w:rPr>
          <w:rFonts w:hint="eastAsia"/>
        </w:rPr>
        <w:t>.6认真作好原材料的检验，严把质量关</w:t>
      </w:r>
    </w:p>
    <w:p>
      <w:pPr>
        <w:pStyle w:val="25"/>
        <w:rPr>
          <w:rFonts w:hint="eastAsia"/>
        </w:rPr>
      </w:pPr>
      <w:r>
        <w:rPr>
          <w:rFonts w:hint="eastAsia"/>
        </w:rPr>
        <w:t>对原材料的质量控制，是工程质量的基础控制。我们重视各种原材料的质量检验和试验工作，严格控制用于工程上的材料质量，对不合格的材料坚决清除出施工现场，确保工程的内在质量。我们不仅要作好原材料的各项试验工作，还要及时到原材料的生产厂家进行考察，了解其生产工艺和出厂检验情况及证明。还及时监督施工承包人对每批原材料进场后，必须严格按规定要求的规定数目及频率进行检查，并对取样、试验等检验过程进行跟踪监理；同时，监理工程师做一定数量的平行试验，确保只有合格材料才能用于工程。</w:t>
      </w:r>
    </w:p>
    <w:p>
      <w:pPr>
        <w:pStyle w:val="25"/>
        <w:rPr>
          <w:rFonts w:hint="eastAsia"/>
        </w:rPr>
      </w:pPr>
      <w:r>
        <w:rPr>
          <w:rFonts w:hint="eastAsia"/>
          <w:lang w:val="en-US" w:eastAsia="zh-CN"/>
        </w:rPr>
        <w:t>5.3.2</w:t>
      </w:r>
      <w:r>
        <w:rPr>
          <w:rFonts w:hint="eastAsia"/>
        </w:rPr>
        <w:t>.7审查施工工艺，认真做好过程控制工作</w:t>
      </w:r>
    </w:p>
    <w:p>
      <w:pPr>
        <w:pStyle w:val="25"/>
        <w:rPr>
          <w:rFonts w:hint="eastAsia"/>
        </w:rPr>
      </w:pPr>
      <w:r>
        <w:rPr>
          <w:rFonts w:hint="eastAsia"/>
        </w:rPr>
        <w:t>为了严格按技术规范和设计图纸规定的要求组织施工，在每一分项工程开工前，我司监理工程师认真分析研究施工工艺，并结合施工的实际情况，制定相应的监理工作程序，使监承双方在施工过程中严格执行施工工艺和相应的工作程序。</w:t>
      </w:r>
    </w:p>
    <w:p>
      <w:pPr>
        <w:pStyle w:val="25"/>
        <w:rPr>
          <w:rFonts w:hint="eastAsia"/>
        </w:rPr>
      </w:pPr>
      <w:r>
        <w:rPr>
          <w:rFonts w:hint="eastAsia"/>
          <w:lang w:val="en-US" w:eastAsia="zh-CN"/>
        </w:rPr>
        <w:t>5.3.2</w:t>
      </w:r>
      <w:r>
        <w:rPr>
          <w:rFonts w:hint="eastAsia"/>
        </w:rPr>
        <w:t>.8现场跟踪和工地巡视</w:t>
      </w:r>
    </w:p>
    <w:p>
      <w:pPr>
        <w:pStyle w:val="25"/>
        <w:rPr>
          <w:rFonts w:hint="eastAsia"/>
        </w:rPr>
      </w:pPr>
      <w:r>
        <w:rPr>
          <w:rFonts w:hint="eastAsia"/>
        </w:rPr>
        <w:t>我司监理工程师对本工程每个检验批、分项工程，尤其是对隐蔽工程进行跟踪检查和巡视，及时发现问题，找出偏差，并及时寻求解决问题和纠正偏差的方案，使计划目标一出现偏离就能得以纠正。</w:t>
      </w:r>
    </w:p>
    <w:p>
      <w:pPr>
        <w:pStyle w:val="25"/>
        <w:rPr>
          <w:rFonts w:hint="eastAsia"/>
        </w:rPr>
      </w:pPr>
      <w:r>
        <w:rPr>
          <w:rFonts w:hint="eastAsia"/>
          <w:lang w:val="en-US" w:eastAsia="zh-CN"/>
        </w:rPr>
        <w:t>5.3.2</w:t>
      </w:r>
      <w:r>
        <w:rPr>
          <w:rFonts w:hint="eastAsia"/>
        </w:rPr>
        <w:t>.9认真做好试验工作，为确保工程质量提供数据</w:t>
      </w:r>
    </w:p>
    <w:p>
      <w:pPr>
        <w:pStyle w:val="25"/>
        <w:rPr>
          <w:rFonts w:hint="eastAsia"/>
        </w:rPr>
      </w:pPr>
      <w:r>
        <w:rPr>
          <w:rFonts w:hint="eastAsia"/>
        </w:rPr>
        <w:t>以“数据说话”是我公司对本工程质量控制的原则，试验数据为鉴定工程质量提供依 据。因此，我们建立监理的试验、检测工作体系，重视各项试验的检测结果，按照频率不低于《建筑工程工程质量检验评定标准》规定开展监理的试验、检测工作，并对所有的试验进行跟踪监理，以试验结果来正确评价鉴定施工工作。</w:t>
      </w:r>
    </w:p>
    <w:p>
      <w:pPr>
        <w:pStyle w:val="25"/>
        <w:rPr>
          <w:rFonts w:hint="eastAsia"/>
        </w:rPr>
      </w:pPr>
      <w:r>
        <w:rPr>
          <w:rFonts w:hint="eastAsia"/>
          <w:lang w:val="en-US" w:eastAsia="zh-CN"/>
        </w:rPr>
        <w:t>5.3.2</w:t>
      </w:r>
      <w:r>
        <w:rPr>
          <w:rFonts w:hint="eastAsia"/>
        </w:rPr>
        <w:t>.10事前预控具体工作为：</w:t>
      </w:r>
    </w:p>
    <w:p>
      <w:pPr>
        <w:pStyle w:val="25"/>
        <w:rPr>
          <w:rFonts w:hint="eastAsia"/>
        </w:rPr>
      </w:pPr>
      <w:r>
        <w:rPr>
          <w:rFonts w:hint="eastAsia"/>
        </w:rPr>
        <w:t>检查和督促施工单位健全质量及安全保证措施。</w:t>
      </w:r>
    </w:p>
    <w:p>
      <w:pPr>
        <w:pStyle w:val="25"/>
        <w:rPr>
          <w:rFonts w:hint="eastAsia"/>
        </w:rPr>
      </w:pPr>
      <w:r>
        <w:rPr>
          <w:rFonts w:hint="eastAsia"/>
        </w:rPr>
        <w:t>每个施工承包单位都应有项目经理全面负责，并设施工员、质量员和资料员、安全员，在施工现场进行全过程质量管理和质量控制。建立施工工序的自检验收制度。</w:t>
      </w:r>
    </w:p>
    <w:p>
      <w:pPr>
        <w:pStyle w:val="25"/>
        <w:rPr>
          <w:rFonts w:hint="eastAsia"/>
        </w:rPr>
      </w:pPr>
      <w:r>
        <w:rPr>
          <w:rFonts w:hint="eastAsia"/>
        </w:rPr>
        <w:t>对施工队伍及人员控制。审查承包单位施工队伍及人员的技术资质与条件是否符合要求，项目监理部审查认可后，方可上岗施工；对不合格人员，项目监理部有权要求承包单位予以撤换。</w:t>
      </w:r>
    </w:p>
    <w:p>
      <w:pPr>
        <w:pStyle w:val="25"/>
        <w:rPr>
          <w:rFonts w:hint="eastAsia"/>
        </w:rPr>
      </w:pPr>
      <w:r>
        <w:rPr>
          <w:rFonts w:hint="eastAsia"/>
        </w:rPr>
        <w:t>施工准备的检验和监理 。施工准备工作的检查是预控的重要环节。对于分部工程的开工，监理工程师要着重从工程质量保证角度逐项审查。对于不具备开工条件者，有权要求施工单位暂缓开工，直至达到开工条件为止。</w:t>
      </w:r>
    </w:p>
    <w:p>
      <w:pPr>
        <w:pStyle w:val="25"/>
        <w:rPr>
          <w:rFonts w:hint="eastAsia"/>
        </w:rPr>
      </w:pPr>
      <w:r>
        <w:rPr>
          <w:rFonts w:hint="eastAsia"/>
        </w:rPr>
        <w:t>施工组织设计和技术措施的审批 。项目监理部进驻施工现场后，将严格审查施工承包单位编写的施工组织设计和技术措施，审查应以确保工程质量为前题。项目监理部将以施工单位是否按施工承包合同中所承诺的机具、人员、材料进行投入来作为衡量是否已做好开工准备的条件之一。</w:t>
      </w:r>
    </w:p>
    <w:p>
      <w:pPr>
        <w:pStyle w:val="25"/>
        <w:rPr>
          <w:rFonts w:hint="eastAsia"/>
        </w:rPr>
      </w:pPr>
      <w:r>
        <w:rPr>
          <w:rFonts w:hint="eastAsia"/>
        </w:rPr>
        <w:t>配合比试验与审批。项目监理部要求施工单位根据批准进场使用的原材料，按照设计要求部。项目监理部将根据质检站和施工单位的试验结果做出是否批准相应的砼配合比用于工程，未经批准的砼配合比不得在工程中使用。</w:t>
      </w:r>
    </w:p>
    <w:p>
      <w:pPr>
        <w:pStyle w:val="25"/>
        <w:rPr>
          <w:rFonts w:hint="eastAsia"/>
        </w:rPr>
      </w:pPr>
      <w:r>
        <w:rPr>
          <w:rFonts w:hint="eastAsia"/>
        </w:rPr>
        <w:t>进场施工机械、设备的检查与审批。项目监理部要求施工单位在施工机械进场前填写“进场机械报验单”，并提供进场施工机械清单(包括设备名称、规格、型号、数量、及运行质量情况)。经项目监理部检查合格后方可在工程施工中使用，未经批准的任何施工机械、设备不得在工程中使用。</w:t>
      </w:r>
    </w:p>
    <w:p>
      <w:pPr>
        <w:pStyle w:val="25"/>
        <w:rPr>
          <w:rFonts w:hint="eastAsia"/>
        </w:rPr>
      </w:pPr>
      <w:r>
        <w:rPr>
          <w:rFonts w:hint="eastAsia"/>
        </w:rPr>
        <w:t>测量、施工放样审核。项目监理部要求施工单位在每一施工项目开工前填写“施工放样报验单”并附施工放样检查资料，一并报驻地监理审核。并对水准点和本工程的重要控制点，督促有关项目组定期复测、保护，本监理部负责复核。</w:t>
      </w:r>
    </w:p>
    <w:p>
      <w:pPr>
        <w:pStyle w:val="25"/>
        <w:rPr>
          <w:rFonts w:hint="eastAsia"/>
        </w:rPr>
      </w:pPr>
      <w:r>
        <w:rPr>
          <w:rFonts w:hint="eastAsia"/>
        </w:rPr>
        <w:t>特殊施工技术方案和特殊工艺的审批。如果工程需要，施工单位提出特殊技术措施和特殊工艺，项目监理部要求施工单位填写“施工技术方案报验单”并附具体的施工技术方案，一并报项目监理部审核。项目监理部将坚持“成功的经验、成熟的工艺、有专家评审意见、有利于保证质量”作为审核特殊技术措施和特殊工艺的标准。</w:t>
      </w:r>
    </w:p>
    <w:p>
      <w:pPr>
        <w:pStyle w:val="25"/>
        <w:rPr>
          <w:rFonts w:hint="eastAsia"/>
        </w:rPr>
      </w:pPr>
      <w:r>
        <w:rPr>
          <w:rFonts w:hint="eastAsia"/>
        </w:rPr>
        <w:t>质量保证体系的建立。项目监理部将通过建立、健全质量管理网络，落实隐蔽工程自检、互检、抽检的验收三级检查制度，使质量管理深入基层，最大限度的发挥施工单位在质量工作中的保证作用，以使施工中的质量缺陷、质量隐患尽可能的在自检、互检、抽检过程中得到发现，并及时予以纠正。</w:t>
      </w:r>
    </w:p>
    <w:p>
      <w:pPr>
        <w:pStyle w:val="25"/>
      </w:pPr>
      <w:r>
        <w:rPr>
          <w:rFonts w:hint="eastAsia"/>
        </w:rPr>
        <w:t>开工批准。施工单位在完成上述报审后，经项目监理部审核，确定具备开工条件，由总监理工程师批准开工，签发开工令。</w:t>
      </w:r>
    </w:p>
    <w:p>
      <w:pPr>
        <w:pStyle w:val="7"/>
        <w:ind w:left="0" w:leftChars="0" w:firstLine="0" w:firstLineChars="0"/>
        <w:rPr>
          <w:rFonts w:hint="eastAsia" w:ascii="宋体" w:hAnsi="宋体" w:eastAsia="宋体" w:cs="宋体"/>
          <w:szCs w:val="22"/>
          <w:lang w:val="en-US" w:eastAsia="zh-CN"/>
        </w:rPr>
      </w:pPr>
      <w:bookmarkStart w:id="327" w:name="_Toc29944"/>
      <w:bookmarkStart w:id="328" w:name="_Toc29871"/>
      <w:bookmarkStart w:id="329" w:name="_Toc17400"/>
      <w:bookmarkStart w:id="330" w:name="_Toc343153189"/>
      <w:bookmarkStart w:id="331" w:name="_Toc346122232"/>
      <w:bookmarkStart w:id="332" w:name="_Toc14481"/>
      <w:bookmarkStart w:id="333" w:name="_Toc790"/>
      <w:bookmarkStart w:id="334" w:name="_Toc5602"/>
      <w:bookmarkStart w:id="335" w:name="_Toc385593902"/>
      <w:bookmarkStart w:id="336" w:name="_Toc12643"/>
      <w:bookmarkStart w:id="337" w:name="_Toc28704"/>
      <w:r>
        <w:rPr>
          <w:rFonts w:hint="eastAsia" w:ascii="宋体" w:hAnsi="宋体" w:eastAsia="宋体" w:cs="宋体"/>
          <w:szCs w:val="22"/>
          <w:lang w:val="en-US" w:eastAsia="zh-CN"/>
        </w:rPr>
        <w:t>5.3.3、事前质量控制的工作内容</w:t>
      </w:r>
      <w:bookmarkEnd w:id="327"/>
      <w:bookmarkEnd w:id="328"/>
      <w:bookmarkEnd w:id="329"/>
      <w:bookmarkEnd w:id="330"/>
      <w:bookmarkEnd w:id="331"/>
      <w:bookmarkEnd w:id="332"/>
      <w:bookmarkEnd w:id="333"/>
      <w:bookmarkEnd w:id="334"/>
      <w:bookmarkEnd w:id="335"/>
      <w:bookmarkEnd w:id="336"/>
      <w:bookmarkEnd w:id="337"/>
    </w:p>
    <w:p>
      <w:pPr>
        <w:pStyle w:val="29"/>
        <w:ind w:firstLine="480"/>
        <w:rPr>
          <w:rFonts w:hint="eastAsia"/>
        </w:rPr>
      </w:pPr>
      <w:r>
        <w:rPr>
          <w:rFonts w:hint="eastAsia"/>
        </w:rPr>
        <w:t>（1）确定质量目标，明确质量要求，分解质量目标。</w:t>
      </w:r>
    </w:p>
    <w:p>
      <w:pPr>
        <w:pStyle w:val="29"/>
        <w:ind w:firstLine="480"/>
        <w:rPr>
          <w:rFonts w:hint="eastAsia"/>
        </w:rPr>
      </w:pPr>
      <w:r>
        <w:rPr>
          <w:rFonts w:hint="eastAsia"/>
        </w:rPr>
        <w:t>（2）建立本项目的质量监理控制体系。</w:t>
      </w:r>
    </w:p>
    <w:p>
      <w:pPr>
        <w:pStyle w:val="29"/>
        <w:ind w:firstLine="480"/>
        <w:rPr>
          <w:rFonts w:hint="eastAsia"/>
        </w:rPr>
      </w:pPr>
      <w:r>
        <w:rPr>
          <w:rFonts w:hint="eastAsia"/>
        </w:rPr>
        <w:t>（3）协助业主组织图纸会审的监理服务过程。</w:t>
      </w:r>
    </w:p>
    <w:p>
      <w:pPr>
        <w:pStyle w:val="29"/>
        <w:ind w:firstLine="480"/>
        <w:rPr>
          <w:rFonts w:hint="eastAsia"/>
        </w:rPr>
      </w:pPr>
      <w:r>
        <w:rPr>
          <w:rFonts w:hint="eastAsia"/>
        </w:rPr>
        <w:t>（4）施工安装单位进场的资质验证过程。</w:t>
      </w:r>
    </w:p>
    <w:p>
      <w:pPr>
        <w:pStyle w:val="29"/>
        <w:ind w:firstLine="480"/>
        <w:rPr>
          <w:rFonts w:hint="eastAsia"/>
        </w:rPr>
      </w:pPr>
      <w:r>
        <w:rPr>
          <w:rFonts w:hint="eastAsia"/>
        </w:rPr>
        <w:t>（5）驻地监理部内部定岗分工及各项运行制度的建立过程。</w:t>
      </w:r>
    </w:p>
    <w:p>
      <w:pPr>
        <w:pStyle w:val="29"/>
        <w:ind w:firstLine="480"/>
        <w:rPr>
          <w:rFonts w:hint="eastAsia"/>
        </w:rPr>
      </w:pPr>
      <w:r>
        <w:rPr>
          <w:rFonts w:hint="eastAsia"/>
        </w:rPr>
        <w:t>（6）审查施工组织设计（含计划）与施工方案的过程。</w:t>
      </w:r>
    </w:p>
    <w:p>
      <w:pPr>
        <w:pStyle w:val="29"/>
        <w:ind w:firstLine="480"/>
        <w:rPr>
          <w:rFonts w:hint="eastAsia"/>
        </w:rPr>
      </w:pPr>
      <w:r>
        <w:rPr>
          <w:rFonts w:hint="eastAsia"/>
        </w:rPr>
        <w:t>（7）开工条件检查的过程。</w:t>
      </w:r>
    </w:p>
    <w:p>
      <w:pPr>
        <w:pStyle w:val="7"/>
        <w:ind w:left="0" w:leftChars="0" w:firstLine="0" w:firstLineChars="0"/>
        <w:rPr>
          <w:rFonts w:hint="eastAsia" w:ascii="宋体" w:hAnsi="宋体" w:eastAsia="宋体" w:cs="宋体"/>
          <w:szCs w:val="22"/>
          <w:lang w:val="en-US" w:eastAsia="zh-CN"/>
        </w:rPr>
      </w:pPr>
      <w:bookmarkStart w:id="338" w:name="_Toc14974"/>
      <w:bookmarkStart w:id="339" w:name="_Toc11339"/>
      <w:bookmarkStart w:id="340" w:name="_Toc346122233"/>
      <w:bookmarkStart w:id="341" w:name="_Toc17183"/>
      <w:bookmarkStart w:id="342" w:name="_Toc4638"/>
      <w:bookmarkStart w:id="343" w:name="_Toc385593903"/>
      <w:bookmarkStart w:id="344" w:name="_Toc14567"/>
      <w:bookmarkStart w:id="345" w:name="_Toc19430"/>
      <w:bookmarkStart w:id="346" w:name="_Toc23565"/>
      <w:bookmarkStart w:id="347" w:name="_Toc343153190"/>
      <w:bookmarkStart w:id="348" w:name="_Toc26569"/>
      <w:bookmarkStart w:id="349" w:name="_Toc21372"/>
      <w:r>
        <w:rPr>
          <w:rFonts w:hint="eastAsia" w:ascii="宋体" w:hAnsi="宋体" w:eastAsia="宋体" w:cs="宋体"/>
          <w:szCs w:val="22"/>
          <w:lang w:val="en-US" w:eastAsia="zh-CN"/>
        </w:rPr>
        <w:t>5.3.4、事前质量控制的工作原则</w:t>
      </w:r>
      <w:bookmarkEnd w:id="338"/>
      <w:bookmarkEnd w:id="339"/>
      <w:bookmarkEnd w:id="340"/>
      <w:bookmarkEnd w:id="341"/>
      <w:bookmarkEnd w:id="342"/>
      <w:bookmarkEnd w:id="343"/>
      <w:bookmarkEnd w:id="344"/>
      <w:bookmarkEnd w:id="345"/>
      <w:bookmarkEnd w:id="346"/>
      <w:bookmarkEnd w:id="347"/>
      <w:bookmarkEnd w:id="348"/>
      <w:bookmarkEnd w:id="349"/>
    </w:p>
    <w:p>
      <w:pPr>
        <w:pStyle w:val="29"/>
        <w:ind w:firstLine="480"/>
        <w:rPr>
          <w:rFonts w:hint="eastAsia"/>
        </w:rPr>
      </w:pPr>
      <w:r>
        <w:rPr>
          <w:rFonts w:hint="eastAsia"/>
        </w:rPr>
        <w:t>（1）坚持质量第一的原则。</w:t>
      </w:r>
    </w:p>
    <w:p>
      <w:pPr>
        <w:pStyle w:val="29"/>
        <w:ind w:firstLine="480"/>
        <w:rPr>
          <w:rFonts w:hint="eastAsia"/>
        </w:rPr>
      </w:pPr>
      <w:r>
        <w:rPr>
          <w:rFonts w:hint="eastAsia"/>
        </w:rPr>
        <w:t>（2）坚持以人为控制核心的原则。</w:t>
      </w:r>
    </w:p>
    <w:p>
      <w:pPr>
        <w:pStyle w:val="29"/>
        <w:ind w:firstLine="480"/>
        <w:rPr>
          <w:rFonts w:hint="eastAsia"/>
        </w:rPr>
      </w:pPr>
      <w:r>
        <w:rPr>
          <w:rFonts w:hint="eastAsia"/>
        </w:rPr>
        <w:t>（3）坚持预防为主的原则。</w:t>
      </w:r>
    </w:p>
    <w:p>
      <w:pPr>
        <w:pStyle w:val="29"/>
        <w:ind w:firstLine="480"/>
        <w:rPr>
          <w:rFonts w:hint="eastAsia"/>
        </w:rPr>
      </w:pPr>
      <w:r>
        <w:rPr>
          <w:rFonts w:hint="eastAsia"/>
        </w:rPr>
        <w:t>（4）坚持质量标准，特别是强制性标准的严格执行。</w:t>
      </w:r>
    </w:p>
    <w:p>
      <w:pPr>
        <w:pStyle w:val="7"/>
        <w:ind w:left="0" w:leftChars="0" w:firstLine="0" w:firstLineChars="0"/>
        <w:rPr>
          <w:rFonts w:hint="eastAsia" w:ascii="宋体" w:hAnsi="宋体" w:eastAsia="宋体" w:cs="宋体"/>
          <w:szCs w:val="22"/>
          <w:lang w:val="en-US" w:eastAsia="zh-CN"/>
        </w:rPr>
      </w:pPr>
      <w:bookmarkStart w:id="350" w:name="_Toc14853"/>
      <w:bookmarkStart w:id="351" w:name="_Toc12804"/>
      <w:bookmarkStart w:id="352" w:name="_Toc346122234"/>
      <w:bookmarkStart w:id="353" w:name="_Toc1000"/>
      <w:bookmarkStart w:id="354" w:name="_Toc385593904"/>
      <w:bookmarkStart w:id="355" w:name="_Toc15139"/>
      <w:bookmarkStart w:id="356" w:name="_Toc26781"/>
      <w:bookmarkStart w:id="357" w:name="_Toc30883"/>
      <w:bookmarkStart w:id="358" w:name="_Toc2929"/>
      <w:bookmarkStart w:id="359" w:name="_Toc343153191"/>
      <w:bookmarkStart w:id="360" w:name="_Toc22289"/>
      <w:bookmarkStart w:id="361" w:name="_Toc12175"/>
      <w:r>
        <w:rPr>
          <w:rFonts w:hint="eastAsia" w:ascii="宋体" w:hAnsi="宋体" w:eastAsia="宋体" w:cs="宋体"/>
          <w:szCs w:val="22"/>
          <w:lang w:val="en-US" w:eastAsia="zh-CN"/>
        </w:rPr>
        <w:t>5.3.5、事前质量控制的工作程序</w:t>
      </w:r>
      <w:bookmarkEnd w:id="350"/>
      <w:bookmarkEnd w:id="351"/>
      <w:bookmarkEnd w:id="352"/>
      <w:bookmarkEnd w:id="353"/>
      <w:bookmarkEnd w:id="354"/>
      <w:bookmarkEnd w:id="355"/>
      <w:bookmarkEnd w:id="356"/>
      <w:bookmarkEnd w:id="357"/>
      <w:bookmarkEnd w:id="358"/>
      <w:bookmarkEnd w:id="359"/>
      <w:bookmarkEnd w:id="360"/>
      <w:bookmarkEnd w:id="361"/>
    </w:p>
    <w:p>
      <w:pPr>
        <w:pStyle w:val="29"/>
        <w:ind w:firstLine="480"/>
        <w:rPr>
          <w:rFonts w:hint="eastAsia"/>
        </w:rPr>
      </w:pPr>
      <w:r>
        <w:rPr>
          <w:rFonts w:hint="eastAsia"/>
        </w:rPr>
        <w:t>施工前的监理工程师的质量控制工作主要是从两个方面人手，一个方面是对承包商所做的施工准备工作的质量进行全面的检查与控制；另一个方面是应组织好有关工作的质量保证，如图纸会审、技术交底以及处理设计变更等方面的工作。</w:t>
      </w:r>
    </w:p>
    <w:p>
      <w:pPr>
        <w:pStyle w:val="29"/>
        <w:ind w:firstLine="480"/>
        <w:rPr>
          <w:rFonts w:hint="eastAsia"/>
        </w:rPr>
      </w:pPr>
      <w:r>
        <w:rPr>
          <w:rFonts w:hint="eastAsia"/>
        </w:rPr>
        <w:t>（1）审查进入施工现场的承包单位、分包单位的资质证明文件，控制承包单位、分包单位的质量。</w:t>
      </w:r>
    </w:p>
    <w:p>
      <w:pPr>
        <w:pStyle w:val="29"/>
        <w:ind w:firstLine="480"/>
        <w:rPr>
          <w:rFonts w:hint="eastAsia"/>
        </w:rPr>
      </w:pPr>
      <w:r>
        <w:rPr>
          <w:rFonts w:hint="eastAsia"/>
        </w:rPr>
        <w:t>（2）审批施工承包单位的开工申请书，检查核实与控制其施工准备工作质量。</w:t>
      </w:r>
    </w:p>
    <w:p>
      <w:pPr>
        <w:pStyle w:val="29"/>
        <w:ind w:firstLine="480"/>
        <w:rPr>
          <w:rFonts w:hint="eastAsia"/>
        </w:rPr>
      </w:pPr>
      <w:r>
        <w:rPr>
          <w:rFonts w:hint="eastAsia"/>
        </w:rPr>
        <w:t>（3）审批施工单位提交的施工方案、施工组织设计或施工计划，控制工程施工质量有可靠的技术措施保障。</w:t>
      </w:r>
    </w:p>
    <w:p>
      <w:pPr>
        <w:pStyle w:val="25"/>
      </w:pPr>
      <w:r>
        <w:rPr>
          <w:rFonts w:hint="eastAsia"/>
        </w:rPr>
        <w:t>（4）审批施工承包单位提交的有关材料、半成品和构配件质量证明文件，确保工程质量有可靠的物质基础。</w:t>
      </w:r>
    </w:p>
    <w:p>
      <w:pPr>
        <w:pStyle w:val="6"/>
        <w:ind w:left="0" w:leftChars="0" w:firstLine="0" w:firstLineChars="0"/>
        <w:rPr>
          <w:rFonts w:hint="eastAsia" w:ascii="宋体" w:hAnsi="宋体" w:eastAsia="宋体" w:cs="宋体"/>
          <w:lang w:val="en-US" w:eastAsia="zh-CN"/>
        </w:rPr>
      </w:pPr>
      <w:bookmarkStart w:id="362" w:name="_Toc25346"/>
      <w:bookmarkStart w:id="363" w:name="_Toc4384"/>
      <w:bookmarkStart w:id="364" w:name="_Toc24022"/>
      <w:r>
        <w:rPr>
          <w:rFonts w:hint="eastAsia" w:ascii="宋体" w:hAnsi="宋体" w:eastAsia="宋体" w:cs="宋体"/>
          <w:lang w:val="en-US" w:eastAsia="zh-CN"/>
        </w:rPr>
        <w:t>5.4、事中控制</w:t>
      </w:r>
      <w:bookmarkEnd w:id="362"/>
      <w:bookmarkEnd w:id="363"/>
      <w:r>
        <w:rPr>
          <w:rFonts w:hint="eastAsia" w:ascii="宋体" w:hAnsi="宋体" w:eastAsia="宋体" w:cs="宋体"/>
          <w:lang w:val="en-US" w:eastAsia="zh-CN"/>
        </w:rPr>
        <w:t>措施</w:t>
      </w:r>
      <w:bookmarkEnd w:id="364"/>
    </w:p>
    <w:p>
      <w:pPr>
        <w:pStyle w:val="7"/>
        <w:ind w:left="0" w:leftChars="0" w:firstLine="0" w:firstLineChars="0"/>
        <w:rPr>
          <w:rFonts w:hint="eastAsia" w:ascii="宋体" w:hAnsi="宋体" w:eastAsia="宋体" w:cs="宋体"/>
          <w:szCs w:val="22"/>
          <w:lang w:val="en-US" w:eastAsia="zh-CN"/>
        </w:rPr>
      </w:pPr>
      <w:bookmarkStart w:id="365" w:name="_Toc343153199"/>
      <w:bookmarkStart w:id="366" w:name="_Toc29005"/>
      <w:bookmarkStart w:id="367" w:name="_Toc11709"/>
      <w:bookmarkStart w:id="368" w:name="_Toc30030"/>
      <w:bookmarkStart w:id="369" w:name="_Toc18200"/>
      <w:bookmarkStart w:id="370" w:name="_Toc16848"/>
      <w:bookmarkStart w:id="371" w:name="_Toc346122242"/>
      <w:bookmarkStart w:id="372" w:name="_Toc385593911"/>
      <w:bookmarkStart w:id="373" w:name="_Toc27923"/>
      <w:bookmarkStart w:id="374" w:name="_Toc25325"/>
      <w:bookmarkStart w:id="375" w:name="_Toc27437"/>
      <w:bookmarkStart w:id="376" w:name="_Toc18348"/>
      <w:r>
        <w:rPr>
          <w:rFonts w:hint="eastAsia" w:ascii="宋体" w:hAnsi="宋体" w:eastAsia="宋体" w:cs="宋体"/>
          <w:szCs w:val="22"/>
          <w:lang w:val="en-US" w:eastAsia="zh-CN"/>
        </w:rPr>
        <w:t>5.4.1、事中质量控制措施</w:t>
      </w:r>
      <w:bookmarkEnd w:id="365"/>
      <w:bookmarkEnd w:id="366"/>
      <w:bookmarkEnd w:id="367"/>
      <w:bookmarkEnd w:id="368"/>
      <w:bookmarkEnd w:id="369"/>
      <w:bookmarkEnd w:id="370"/>
      <w:bookmarkEnd w:id="371"/>
      <w:bookmarkEnd w:id="372"/>
      <w:bookmarkEnd w:id="373"/>
      <w:bookmarkEnd w:id="374"/>
      <w:bookmarkEnd w:id="375"/>
      <w:bookmarkEnd w:id="376"/>
    </w:p>
    <w:p>
      <w:pPr>
        <w:pStyle w:val="29"/>
        <w:ind w:firstLine="480"/>
        <w:rPr>
          <w:rFonts w:hint="eastAsia"/>
        </w:rPr>
      </w:pPr>
      <w:r>
        <w:rPr>
          <w:rFonts w:hint="eastAsia"/>
        </w:rPr>
        <w:t>（1）对施工承包单位的质量控制工作的监控</w:t>
      </w:r>
    </w:p>
    <w:p>
      <w:pPr>
        <w:pStyle w:val="29"/>
        <w:ind w:firstLine="480"/>
        <w:rPr>
          <w:rFonts w:hint="eastAsia"/>
        </w:rPr>
      </w:pPr>
      <w:r>
        <w:rPr>
          <w:rFonts w:hint="eastAsia"/>
        </w:rPr>
        <w:t>1）对施工单位的质量控制自检系统进行监督，使其能在质量管理中始终发挥良好作用，如在施工中发现其不能胜任的质量控制人员，可要求承包方予以撤换；当其组织不完善时，应促使其改进、完善。</w:t>
      </w:r>
    </w:p>
    <w:p>
      <w:pPr>
        <w:pStyle w:val="29"/>
        <w:ind w:firstLine="480"/>
        <w:rPr>
          <w:rFonts w:hint="eastAsia"/>
        </w:rPr>
      </w:pPr>
      <w:r>
        <w:rPr>
          <w:rFonts w:hint="eastAsia"/>
        </w:rPr>
        <w:t>2）监督与协助施工承包方完善工序质量控制，使其能将影响工序质量的因素自始至终都纳入质量管理范围；督促承包方对重要的和复杂的施工项目或工序要作为重点设立质量控制点，加强控制；及时检查与审核施工承包方提交的质量统计分析资料和质量控制图表；对于重要的工程部位或专业工程，监理单位还要再进行试验和复核。</w:t>
      </w:r>
    </w:p>
    <w:p>
      <w:pPr>
        <w:pStyle w:val="29"/>
        <w:ind w:firstLine="480"/>
        <w:rPr>
          <w:rFonts w:hint="eastAsia"/>
        </w:rPr>
      </w:pPr>
      <w:r>
        <w:rPr>
          <w:rFonts w:hint="eastAsia"/>
        </w:rPr>
        <w:t>（2）在施工过程中进行质量跟踪监控</w:t>
      </w:r>
    </w:p>
    <w:p>
      <w:pPr>
        <w:pStyle w:val="29"/>
        <w:ind w:firstLine="480"/>
        <w:rPr>
          <w:rFonts w:hint="eastAsia"/>
        </w:rPr>
      </w:pPr>
      <w:r>
        <w:rPr>
          <w:rFonts w:hint="eastAsia"/>
        </w:rPr>
        <w:t>1）在施工过程中监理工程师要进行跟踪监控，监督承包方的各项工程活动，随时密切注意承包方在施工准备阶段中对影响工程质量的各方面因素所做的安排，在施工过程中是否发生了不利于保证工程质量的变化，诸如施工材料质量、混合料的配合比、施工机械的运行与使用情况、计量设备的准确性，上岗人员组成和变化，以及工艺与操作等情况是否始终符合要求，若发现承包方有违反合同规定的行为或质量不符合要求时，监理工程师有权要求承包方予以处理，直到监理工程师满意。必要时，监理工程师还有权指令承包方暂时停工加以解决。</w:t>
      </w:r>
    </w:p>
    <w:p>
      <w:pPr>
        <w:pStyle w:val="29"/>
        <w:ind w:firstLine="480"/>
        <w:rPr>
          <w:rFonts w:hint="eastAsia"/>
        </w:rPr>
      </w:pPr>
      <w:r>
        <w:rPr>
          <w:rFonts w:hint="eastAsia"/>
        </w:rPr>
        <w:t>2）严格工序间的交接检查，对于主要工序作业和隐蔽作业，通常要按有关规范要求，由监理工程师在规定的时间内检查、确认其质量符合要求后，才能进行下道工序。</w:t>
      </w:r>
    </w:p>
    <w:p>
      <w:pPr>
        <w:pStyle w:val="29"/>
        <w:ind w:firstLine="480"/>
        <w:rPr>
          <w:rFonts w:hint="eastAsia"/>
        </w:rPr>
      </w:pPr>
      <w:r>
        <w:rPr>
          <w:rFonts w:hint="eastAsia"/>
        </w:rPr>
        <w:t>3）建立施工质量跟踪档案</w:t>
      </w:r>
    </w:p>
    <w:p>
      <w:pPr>
        <w:pStyle w:val="29"/>
        <w:ind w:firstLine="480"/>
        <w:rPr>
          <w:rFonts w:hint="eastAsia"/>
        </w:rPr>
      </w:pPr>
      <w:r>
        <w:rPr>
          <w:rFonts w:hint="eastAsia"/>
        </w:rPr>
        <w:t>施工跟踪档案包括两个方面：</w:t>
      </w:r>
    </w:p>
    <w:p>
      <w:pPr>
        <w:pStyle w:val="29"/>
        <w:ind w:firstLine="480"/>
        <w:rPr>
          <w:rFonts w:hint="eastAsia"/>
        </w:rPr>
      </w:pPr>
      <w:r>
        <w:rPr>
          <w:rFonts w:hint="eastAsia"/>
        </w:rPr>
        <w:t>A材料生产跟踪档案。主要包括有关的施工文件目录，如施工图、工作程序及其他文件；不符合项的报告及其编号：各种试验报告（如力学性能试验、材料级配试验、化学成分试验等）；各种合格证（称量合格证、率定合格证等）；以及各种维修记录等。</w:t>
      </w:r>
    </w:p>
    <w:p>
      <w:pPr>
        <w:pStyle w:val="29"/>
        <w:ind w:firstLine="480"/>
        <w:rPr>
          <w:rFonts w:hint="eastAsia"/>
        </w:rPr>
      </w:pPr>
      <w:r>
        <w:rPr>
          <w:rFonts w:hint="eastAsia"/>
        </w:rPr>
        <w:t>B建筑物施工或安装跟踪档案。各建筑物施工或安装工程均可按分部、分项工程或单项工程建立各自的施工质量跟踪档案，在每个施工质量跟踪档案中应包括各自的有关文件、图纸，试验报告、质量合格证、质量自检单。监理工程师的质量验收单、以及各工序的施工记录等，此外，还应包括：关于不符合项的报告和通知，以及对其处理的情况等。</w:t>
      </w:r>
    </w:p>
    <w:p>
      <w:pPr>
        <w:pStyle w:val="29"/>
        <w:ind w:firstLine="480"/>
        <w:rPr>
          <w:rFonts w:hint="eastAsia"/>
        </w:rPr>
      </w:pPr>
      <w:r>
        <w:rPr>
          <w:rFonts w:hint="eastAsia"/>
        </w:rPr>
        <w:t>施工质量跟踪档案是在工程施工或安装开始前，由监理工程师帮助施工单位首先研究并列出各施工对象的质量跟踪档案清单。以后，随着工程施工的进展，要求施工单位应在各建筑、安装对象施工前二周建立相应的质量跟踪档案并公布有关资料，随着施工安装的进行，施工单位应不断补充和填写关于材料、半成品生产或建筑物施工、安装的有关内容，记录新的情况。当每一阶段的建筑物施工或安装工作完成后，相应的施工质量跟踪档案也应随之完成，施工单位应在相应的跟踪档案上签字、留档，并送交监理工程师一份。</w:t>
      </w:r>
    </w:p>
    <w:p>
      <w:pPr>
        <w:pStyle w:val="29"/>
        <w:ind w:firstLine="480"/>
        <w:rPr>
          <w:rFonts w:hint="eastAsia"/>
        </w:rPr>
      </w:pPr>
      <w:r>
        <w:rPr>
          <w:rFonts w:hint="eastAsia"/>
        </w:rPr>
        <w:t>（3）在工程施工过程中，无论是建设单位或者施工及设计承包方提出的工程变更或图纸修改，都应通过监理工程师审查并组织有关方面研究，确认其必要性后，由监理工程师发布变更指令方能生效予以实施。详细的控制方法如前所述。</w:t>
      </w:r>
    </w:p>
    <w:p>
      <w:pPr>
        <w:pStyle w:val="29"/>
        <w:ind w:firstLine="480"/>
        <w:rPr>
          <w:rFonts w:hint="eastAsia"/>
        </w:rPr>
      </w:pPr>
      <w:r>
        <w:rPr>
          <w:rFonts w:hint="eastAsia"/>
        </w:rPr>
        <w:t>（4）下达停工指令控制施工质量</w:t>
      </w:r>
    </w:p>
    <w:p>
      <w:pPr>
        <w:pStyle w:val="29"/>
        <w:ind w:firstLine="480"/>
        <w:rPr>
          <w:rFonts w:hint="eastAsia"/>
        </w:rPr>
      </w:pPr>
      <w:r>
        <w:rPr>
          <w:rFonts w:hint="eastAsia"/>
        </w:rPr>
        <w:t>在出现下列情况下，监理工程师有权行使质量控制权，下达停工令，及时进行质量控制。</w:t>
      </w:r>
    </w:p>
    <w:p>
      <w:pPr>
        <w:pStyle w:val="29"/>
        <w:ind w:firstLine="480"/>
        <w:rPr>
          <w:rFonts w:hint="eastAsia"/>
        </w:rPr>
      </w:pPr>
      <w:r>
        <w:rPr>
          <w:rFonts w:hint="eastAsia"/>
        </w:rPr>
        <w:t>1）施工中出现质量异常情况，经提出后，施工单位未采取有效措施，或措施不力未能扭转这种情况者。</w:t>
      </w:r>
    </w:p>
    <w:p>
      <w:pPr>
        <w:pStyle w:val="29"/>
        <w:ind w:firstLine="480"/>
        <w:rPr>
          <w:rFonts w:hint="eastAsia"/>
        </w:rPr>
      </w:pPr>
      <w:r>
        <w:rPr>
          <w:rFonts w:hint="eastAsia"/>
        </w:rPr>
        <w:t>2）隐蔽作业未经依法查验确认合格，而擅自封闭者。</w:t>
      </w:r>
    </w:p>
    <w:p>
      <w:pPr>
        <w:pStyle w:val="29"/>
        <w:ind w:firstLine="480"/>
        <w:rPr>
          <w:rFonts w:hint="eastAsia"/>
        </w:rPr>
      </w:pPr>
      <w:r>
        <w:rPr>
          <w:rFonts w:hint="eastAsia"/>
        </w:rPr>
        <w:t>3）已发生质量事故迟迟未按监理工程师要求进行处理，或者是已发生质量缺陷或事故，如不停工则质量缺陷或事故将继续发展的情况下。</w:t>
      </w:r>
    </w:p>
    <w:p>
      <w:pPr>
        <w:pStyle w:val="29"/>
        <w:ind w:firstLine="480"/>
        <w:rPr>
          <w:rFonts w:hint="eastAsia"/>
        </w:rPr>
      </w:pPr>
      <w:r>
        <w:rPr>
          <w:rFonts w:hint="eastAsia"/>
        </w:rPr>
        <w:t>4）未经监理工程师审查同意，而擅自变更设计或修改图纸进行施工者。</w:t>
      </w:r>
    </w:p>
    <w:p>
      <w:pPr>
        <w:pStyle w:val="29"/>
        <w:ind w:firstLine="480"/>
        <w:rPr>
          <w:rFonts w:hint="eastAsia"/>
        </w:rPr>
      </w:pPr>
      <w:r>
        <w:rPr>
          <w:rFonts w:hint="eastAsia"/>
        </w:rPr>
        <w:t>5）未经技术资质审查的人员或不合格人员进入现场施工。</w:t>
      </w:r>
    </w:p>
    <w:p>
      <w:pPr>
        <w:pStyle w:val="29"/>
        <w:ind w:firstLine="480"/>
        <w:rPr>
          <w:rFonts w:hint="eastAsia"/>
        </w:rPr>
      </w:pPr>
      <w:r>
        <w:rPr>
          <w:rFonts w:hint="eastAsia"/>
        </w:rPr>
        <w:t>6）使用的原材料、构配件不合格或未经检查确认者；或擅自采用未经审查认可的代用材料者。</w:t>
      </w:r>
    </w:p>
    <w:p>
      <w:pPr>
        <w:pStyle w:val="29"/>
        <w:ind w:firstLine="480"/>
        <w:rPr>
          <w:rFonts w:hint="eastAsia"/>
        </w:rPr>
      </w:pPr>
      <w:r>
        <w:rPr>
          <w:rFonts w:hint="eastAsia"/>
        </w:rPr>
        <w:t>7）擅自使用未经监理审查认可的分包商进场施工。</w:t>
      </w:r>
    </w:p>
    <w:p>
      <w:pPr>
        <w:pStyle w:val="7"/>
        <w:ind w:left="0" w:leftChars="0" w:firstLine="0" w:firstLineChars="0"/>
        <w:rPr>
          <w:rFonts w:hint="eastAsia" w:ascii="宋体" w:hAnsi="宋体" w:eastAsia="宋体" w:cs="宋体"/>
          <w:szCs w:val="22"/>
          <w:lang w:val="en-US" w:eastAsia="zh-CN"/>
        </w:rPr>
      </w:pPr>
      <w:bookmarkStart w:id="377" w:name="_Toc13956"/>
      <w:bookmarkStart w:id="378" w:name="_Toc32003"/>
      <w:bookmarkStart w:id="379" w:name="_Toc385593912"/>
      <w:bookmarkStart w:id="380" w:name="_Toc12551"/>
      <w:bookmarkStart w:id="381" w:name="_Toc11302"/>
      <w:bookmarkStart w:id="382" w:name="_Toc346122243"/>
      <w:bookmarkStart w:id="383" w:name="_Toc343153200"/>
      <w:bookmarkStart w:id="384" w:name="_Toc20209"/>
      <w:bookmarkStart w:id="385" w:name="_Toc5919"/>
      <w:bookmarkStart w:id="386" w:name="_Toc15125"/>
      <w:bookmarkStart w:id="387" w:name="_Toc9353"/>
      <w:bookmarkStart w:id="388" w:name="_Toc14232"/>
      <w:r>
        <w:rPr>
          <w:rFonts w:hint="eastAsia" w:ascii="宋体" w:hAnsi="宋体" w:eastAsia="宋体" w:cs="宋体"/>
          <w:szCs w:val="22"/>
          <w:lang w:val="en-US" w:eastAsia="zh-CN"/>
        </w:rPr>
        <w:t>5.4.2、事中质量控制方法</w:t>
      </w:r>
      <w:bookmarkEnd w:id="377"/>
      <w:bookmarkEnd w:id="378"/>
      <w:bookmarkEnd w:id="379"/>
      <w:bookmarkEnd w:id="380"/>
      <w:bookmarkEnd w:id="381"/>
      <w:bookmarkEnd w:id="382"/>
      <w:bookmarkEnd w:id="383"/>
      <w:bookmarkEnd w:id="384"/>
      <w:bookmarkEnd w:id="385"/>
      <w:bookmarkEnd w:id="386"/>
      <w:bookmarkEnd w:id="387"/>
      <w:bookmarkEnd w:id="388"/>
    </w:p>
    <w:p>
      <w:pPr>
        <w:pStyle w:val="25"/>
        <w:rPr>
          <w:rFonts w:hint="eastAsia"/>
        </w:rPr>
      </w:pPr>
      <w:r>
        <w:rPr>
          <w:rFonts w:hint="eastAsia"/>
        </w:rPr>
        <w:t>主要根据《监理细则》、《旁站监理方案》的要求进行巡视检查、平行检查、旁站监理，发现问题及时处理，做好工序移交工作，实施全过程的质量控制。</w:t>
      </w:r>
    </w:p>
    <w:p>
      <w:pPr>
        <w:pStyle w:val="25"/>
        <w:rPr>
          <w:rFonts w:hint="eastAsia"/>
        </w:rPr>
      </w:pPr>
      <w:r>
        <w:rPr>
          <w:rFonts w:hint="eastAsia"/>
          <w:lang w:val="en-US" w:eastAsia="zh-CN"/>
        </w:rPr>
        <w:t>5.4.2.</w:t>
      </w:r>
      <w:r>
        <w:rPr>
          <w:rFonts w:hint="eastAsia"/>
        </w:rPr>
        <w:t>1施工工艺过程质量控制</w:t>
      </w:r>
    </w:p>
    <w:p>
      <w:pPr>
        <w:pStyle w:val="25"/>
        <w:rPr>
          <w:rFonts w:hint="eastAsia"/>
        </w:rPr>
      </w:pPr>
      <w:r>
        <w:rPr>
          <w:rFonts w:hint="eastAsia"/>
        </w:rPr>
        <w:t>针对本工程的具体情况，施工工艺过程的质量控制显得十分重要，本工程的部分工艺可照下列内容组织实施.</w:t>
      </w:r>
    </w:p>
    <w:p>
      <w:pPr>
        <w:pStyle w:val="25"/>
        <w:rPr>
          <w:rFonts w:hint="eastAsia"/>
        </w:rPr>
      </w:pPr>
      <w:r>
        <w:rPr>
          <w:rFonts w:hint="eastAsia"/>
          <w:lang w:val="en-US" w:eastAsia="zh-CN"/>
        </w:rPr>
        <w:t>5.4.2</w:t>
      </w:r>
      <w:r>
        <w:rPr>
          <w:rFonts w:hint="eastAsia"/>
        </w:rPr>
        <w:t>.2工程自检报告及中间检验</w:t>
      </w:r>
    </w:p>
    <w:p>
      <w:pPr>
        <w:pStyle w:val="25"/>
        <w:rPr>
          <w:rFonts w:hint="eastAsia"/>
        </w:rPr>
      </w:pPr>
      <w:r>
        <w:rPr>
          <w:rFonts w:hint="eastAsia"/>
        </w:rPr>
        <w:t>施工单位的自检人员按照专业监理工程师批准的工艺流程和提出的工序检查程本序，在每道工序（工艺）完工后首先进行自检，自检合格后，申报专业监理工程师进行检查验收。</w:t>
      </w:r>
    </w:p>
    <w:p>
      <w:pPr>
        <w:pStyle w:val="25"/>
        <w:rPr>
          <w:rFonts w:hint="eastAsia"/>
        </w:rPr>
      </w:pPr>
      <w:r>
        <w:rPr>
          <w:rFonts w:hint="eastAsia"/>
          <w:lang w:val="en-US" w:eastAsia="zh-CN"/>
        </w:rPr>
        <w:t>5.4.2</w:t>
      </w:r>
      <w:r>
        <w:rPr>
          <w:rFonts w:hint="eastAsia"/>
        </w:rPr>
        <w:t>.3工序交接检查</w:t>
      </w:r>
    </w:p>
    <w:p>
      <w:pPr>
        <w:pStyle w:val="25"/>
        <w:rPr>
          <w:rFonts w:hint="eastAsia"/>
        </w:rPr>
      </w:pPr>
      <w:r>
        <w:rPr>
          <w:rFonts w:hint="eastAsia"/>
        </w:rPr>
        <w:t>专业监理工程师紧接施工单位的自检或与施工单位的自检同时进行每道工序（工艺）完工后的检查验收，对不合格的工序（工艺）指示承包人进行缺陷修补或返工，前道工序未经检查验收合格，后道工序不得进行。</w:t>
      </w:r>
    </w:p>
    <w:p>
      <w:pPr>
        <w:pStyle w:val="25"/>
        <w:rPr>
          <w:rFonts w:hint="eastAsia"/>
        </w:rPr>
      </w:pPr>
      <w:r>
        <w:rPr>
          <w:rFonts w:hint="eastAsia"/>
          <w:lang w:val="en-US" w:eastAsia="zh-CN"/>
        </w:rPr>
        <w:t>5.4.2</w:t>
      </w:r>
      <w:r>
        <w:rPr>
          <w:rFonts w:hint="eastAsia"/>
        </w:rPr>
        <w:t>.4隐蔽工程检查验收</w:t>
      </w:r>
    </w:p>
    <w:p>
      <w:pPr>
        <w:pStyle w:val="25"/>
        <w:rPr>
          <w:rFonts w:hint="eastAsia"/>
        </w:rPr>
      </w:pPr>
      <w:r>
        <w:rPr>
          <w:rFonts w:hint="eastAsia"/>
        </w:rPr>
        <w:t>隐蔽工程完成后，先由施工单位进行自检、专职检，初检合格后填报隐蔽工程质量验收通知单，报告现场监理工程师检查验收。</w:t>
      </w:r>
    </w:p>
    <w:p>
      <w:pPr>
        <w:pStyle w:val="25"/>
        <w:rPr>
          <w:rFonts w:hint="eastAsia"/>
        </w:rPr>
      </w:pPr>
      <w:r>
        <w:rPr>
          <w:rFonts w:hint="eastAsia"/>
          <w:lang w:val="en-US" w:eastAsia="zh-CN"/>
        </w:rPr>
        <w:t>5.4.2</w:t>
      </w:r>
      <w:r>
        <w:rPr>
          <w:rFonts w:hint="eastAsia"/>
        </w:rPr>
        <w:t>.5试验、检测工作</w:t>
      </w:r>
    </w:p>
    <w:p>
      <w:pPr>
        <w:pStyle w:val="25"/>
        <w:rPr>
          <w:rFonts w:hint="eastAsia"/>
        </w:rPr>
      </w:pPr>
      <w:r>
        <w:rPr>
          <w:rFonts w:hint="eastAsia"/>
        </w:rPr>
        <w:t>建立监理的试验、检测工作体系，按照频率不低于《建筑工程质量检验评定标准》规定开展监理的试验、检测工作。</w:t>
      </w:r>
    </w:p>
    <w:p>
      <w:pPr>
        <w:pStyle w:val="25"/>
        <w:rPr>
          <w:rFonts w:hint="eastAsia"/>
        </w:rPr>
      </w:pPr>
      <w:r>
        <w:rPr>
          <w:rFonts w:hint="eastAsia"/>
          <w:lang w:val="en-US" w:eastAsia="zh-CN"/>
        </w:rPr>
        <w:t>5.4.2</w:t>
      </w:r>
      <w:r>
        <w:rPr>
          <w:rFonts w:hint="eastAsia"/>
        </w:rPr>
        <w:t>.6中间交工报告及中间交工证书</w:t>
      </w:r>
    </w:p>
    <w:p>
      <w:pPr>
        <w:pStyle w:val="25"/>
        <w:rPr>
          <w:rFonts w:hint="eastAsia"/>
        </w:rPr>
      </w:pPr>
      <w:r>
        <w:rPr>
          <w:rFonts w:hint="eastAsia"/>
        </w:rPr>
        <w:t>当一个单项、分部或分项工程完工后，承包人的自检人员应进行一次系统的自检，汇总各道工序的检查记录及测量和自检试验的结果提出交工报告，工程质量评分工作可随之进行。专业监理工程师对完工的单项工程进行系统验收，检查合格后，提请驻地监理工程师签发《中间验收记录表》，未经中间交工检验或检验不合格的单项工程，不得交付下项工程使用或进行下项工程项目的施工。</w:t>
      </w:r>
    </w:p>
    <w:p>
      <w:pPr>
        <w:pStyle w:val="25"/>
        <w:rPr>
          <w:rFonts w:hint="eastAsia"/>
        </w:rPr>
      </w:pPr>
      <w:r>
        <w:rPr>
          <w:rFonts w:hint="eastAsia"/>
          <w:lang w:val="en-US" w:eastAsia="zh-CN"/>
        </w:rPr>
        <w:t>5.4.2</w:t>
      </w:r>
      <w:r>
        <w:rPr>
          <w:rFonts w:hint="eastAsia"/>
        </w:rPr>
        <w:t>.7工程变更和处理</w:t>
      </w:r>
    </w:p>
    <w:p>
      <w:pPr>
        <w:pStyle w:val="25"/>
        <w:rPr>
          <w:rFonts w:hint="eastAsia"/>
        </w:rPr>
      </w:pPr>
      <w:r>
        <w:rPr>
          <w:rFonts w:hint="eastAsia"/>
        </w:rPr>
        <w:t>施工单位提出工程变更，没有监理工程师的指令施工单位不得作任何变更。由业主原因提出的设计变更或技术核定，监理工程师应与施工单位协商，看是否合理可行。</w:t>
      </w:r>
    </w:p>
    <w:p>
      <w:pPr>
        <w:pStyle w:val="25"/>
        <w:rPr>
          <w:rFonts w:hint="eastAsia"/>
        </w:rPr>
      </w:pPr>
      <w:r>
        <w:rPr>
          <w:rFonts w:hint="eastAsia"/>
          <w:lang w:val="en-US" w:eastAsia="zh-CN"/>
        </w:rPr>
        <w:t>5.4.2</w:t>
      </w:r>
      <w:r>
        <w:rPr>
          <w:rFonts w:hint="eastAsia"/>
        </w:rPr>
        <w:t>.8工程质量事故处理</w:t>
      </w:r>
    </w:p>
    <w:p>
      <w:pPr>
        <w:pStyle w:val="25"/>
        <w:rPr>
          <w:rFonts w:hint="eastAsia"/>
        </w:rPr>
      </w:pPr>
      <w:r>
        <w:rPr>
          <w:rFonts w:hint="eastAsia"/>
        </w:rPr>
        <w:t>包括质量事故原因、责任的分析；质量事故处理措施的商定；批准处理工程质量事故的技术措施或方案；处理措施效果的检查。</w:t>
      </w:r>
    </w:p>
    <w:p>
      <w:pPr>
        <w:pStyle w:val="25"/>
        <w:rPr>
          <w:rFonts w:hint="eastAsia"/>
        </w:rPr>
      </w:pPr>
      <w:r>
        <w:rPr>
          <w:rFonts w:hint="eastAsia"/>
          <w:lang w:val="en-US" w:eastAsia="zh-CN"/>
        </w:rPr>
        <w:t>5.4.2</w:t>
      </w:r>
      <w:r>
        <w:rPr>
          <w:rFonts w:hint="eastAsia"/>
        </w:rPr>
        <w:t>.9行使质量监督权，下达停工指令</w:t>
      </w:r>
    </w:p>
    <w:p>
      <w:pPr>
        <w:pStyle w:val="25"/>
        <w:rPr>
          <w:rFonts w:hint="eastAsia"/>
        </w:rPr>
      </w:pPr>
      <w:r>
        <w:rPr>
          <w:rFonts w:hint="eastAsia"/>
        </w:rPr>
        <w:t>为了保证工程质量，出现下述情况之一者，监理工程师有权指令施工单位立即停工整改：</w:t>
      </w:r>
    </w:p>
    <w:p>
      <w:pPr>
        <w:pStyle w:val="25"/>
        <w:rPr>
          <w:rFonts w:hint="eastAsia"/>
        </w:rPr>
      </w:pPr>
      <w:r>
        <w:rPr>
          <w:rFonts w:hint="eastAsia"/>
        </w:rPr>
        <w:t xml:space="preserve"> 未经检验即行下道工序作业者；</w:t>
      </w:r>
    </w:p>
    <w:p>
      <w:pPr>
        <w:pStyle w:val="25"/>
        <w:rPr>
          <w:rFonts w:hint="eastAsia"/>
        </w:rPr>
      </w:pPr>
      <w:r>
        <w:rPr>
          <w:rFonts w:hint="eastAsia"/>
        </w:rPr>
        <w:t xml:space="preserve"> 工程质量下降经指出后，未采取有效改正措施，或采取了一定措施，而效果不好继续作业者；</w:t>
      </w:r>
    </w:p>
    <w:p>
      <w:pPr>
        <w:pStyle w:val="25"/>
        <w:rPr>
          <w:rFonts w:hint="eastAsia"/>
        </w:rPr>
      </w:pPr>
      <w:r>
        <w:rPr>
          <w:rFonts w:hint="eastAsia"/>
        </w:rPr>
        <w:t xml:space="preserve"> 擅自采用未经认可或批准的材料；</w:t>
      </w:r>
    </w:p>
    <w:p>
      <w:pPr>
        <w:pStyle w:val="25"/>
        <w:rPr>
          <w:rFonts w:hint="eastAsia"/>
        </w:rPr>
      </w:pPr>
      <w:r>
        <w:rPr>
          <w:rFonts w:hint="eastAsia"/>
        </w:rPr>
        <w:t xml:space="preserve"> 擅自变更设计图纸的要求；</w:t>
      </w:r>
    </w:p>
    <w:p>
      <w:pPr>
        <w:pStyle w:val="25"/>
        <w:rPr>
          <w:rFonts w:hint="eastAsia"/>
        </w:rPr>
      </w:pPr>
      <w:r>
        <w:rPr>
          <w:rFonts w:hint="eastAsia"/>
        </w:rPr>
        <w:t xml:space="preserve"> 擅自将工程转包；</w:t>
      </w:r>
    </w:p>
    <w:p>
      <w:pPr>
        <w:pStyle w:val="25"/>
        <w:rPr>
          <w:rFonts w:hint="eastAsia"/>
        </w:rPr>
      </w:pPr>
      <w:r>
        <w:rPr>
          <w:rFonts w:hint="eastAsia"/>
        </w:rPr>
        <w:t xml:space="preserve"> 擅自让未经同意的分包单位进场作业者；</w:t>
      </w:r>
    </w:p>
    <w:p>
      <w:pPr>
        <w:pStyle w:val="25"/>
        <w:rPr>
          <w:rFonts w:hint="eastAsia"/>
        </w:rPr>
      </w:pPr>
      <w:r>
        <w:rPr>
          <w:rFonts w:hint="eastAsia"/>
        </w:rPr>
        <w:t xml:space="preserve"> 没有可靠的质量保证措施贸然施工，已出现质量下降征兆者。</w:t>
      </w:r>
    </w:p>
    <w:p>
      <w:pPr>
        <w:pStyle w:val="25"/>
        <w:rPr>
          <w:rFonts w:hint="eastAsia"/>
        </w:rPr>
      </w:pPr>
      <w:r>
        <w:rPr>
          <w:rFonts w:hint="eastAsia"/>
          <w:lang w:val="en-US" w:eastAsia="zh-CN"/>
        </w:rPr>
        <w:t>5.4.2</w:t>
      </w:r>
      <w:r>
        <w:rPr>
          <w:rFonts w:hint="eastAsia"/>
        </w:rPr>
        <w:t>.10严格单项工程开工报告和复工报告审批制度</w:t>
      </w:r>
    </w:p>
    <w:p>
      <w:pPr>
        <w:pStyle w:val="25"/>
        <w:rPr>
          <w:rFonts w:hint="eastAsia"/>
        </w:rPr>
      </w:pPr>
      <w:r>
        <w:rPr>
          <w:rFonts w:hint="eastAsia"/>
        </w:rPr>
        <w:t>凡单项工程开工及停工后工程复工，均应按规定的管理流程进行。</w:t>
      </w:r>
    </w:p>
    <w:p>
      <w:pPr>
        <w:pStyle w:val="25"/>
        <w:rPr>
          <w:rFonts w:hint="eastAsia"/>
        </w:rPr>
      </w:pPr>
      <w:r>
        <w:rPr>
          <w:rFonts w:hint="eastAsia"/>
          <w:lang w:val="en-US" w:eastAsia="zh-CN"/>
        </w:rPr>
        <w:t>5.4.2</w:t>
      </w:r>
      <w:r>
        <w:rPr>
          <w:rFonts w:hint="eastAsia"/>
        </w:rPr>
        <w:t>.11质量技术签证</w:t>
      </w:r>
    </w:p>
    <w:p>
      <w:pPr>
        <w:pStyle w:val="25"/>
        <w:rPr>
          <w:rFonts w:hint="eastAsia"/>
        </w:rPr>
      </w:pPr>
      <w:r>
        <w:rPr>
          <w:rFonts w:hint="eastAsia"/>
        </w:rPr>
        <w:t>凡质量、技术问题方面有法律效力的最后签证，只能由项目总监理工程师一人签署。专业质量监理工程师、现场质量检验员可在有关质量、技术方面原始凭证上签字，最后由项目总监理工程师核签后方有效。</w:t>
      </w:r>
    </w:p>
    <w:p>
      <w:pPr>
        <w:pStyle w:val="25"/>
        <w:rPr>
          <w:rFonts w:hint="eastAsia"/>
        </w:rPr>
      </w:pPr>
      <w:r>
        <w:rPr>
          <w:rFonts w:hint="eastAsia"/>
          <w:lang w:val="en-US" w:eastAsia="zh-CN"/>
        </w:rPr>
        <w:t>5.4.2</w:t>
      </w:r>
      <w:r>
        <w:rPr>
          <w:rFonts w:hint="eastAsia"/>
        </w:rPr>
        <w:t>.12用好质量否决权，为工程进度款的支付签署质量认证意见</w:t>
      </w:r>
    </w:p>
    <w:p>
      <w:pPr>
        <w:pStyle w:val="25"/>
        <w:rPr>
          <w:rFonts w:hint="eastAsia"/>
        </w:rPr>
      </w:pPr>
      <w:r>
        <w:rPr>
          <w:rFonts w:hint="eastAsia"/>
        </w:rPr>
        <w:t>施工单位工程进度款的支付申请，必须要有质量监理方面的认证意见，这既是质量控制的需要，也是投资控制的需要。</w:t>
      </w:r>
    </w:p>
    <w:p>
      <w:pPr>
        <w:pStyle w:val="25"/>
        <w:rPr>
          <w:rFonts w:hint="eastAsia"/>
        </w:rPr>
      </w:pPr>
      <w:r>
        <w:rPr>
          <w:rFonts w:hint="eastAsia"/>
          <w:lang w:val="en-US" w:eastAsia="zh-CN"/>
        </w:rPr>
        <w:t>5.4.2</w:t>
      </w:r>
      <w:r>
        <w:rPr>
          <w:rFonts w:hint="eastAsia"/>
        </w:rPr>
        <w:t>.13建立质量监理日志</w:t>
      </w:r>
    </w:p>
    <w:p>
      <w:pPr>
        <w:pStyle w:val="25"/>
        <w:rPr>
          <w:rFonts w:hint="eastAsia"/>
        </w:rPr>
      </w:pPr>
      <w:r>
        <w:rPr>
          <w:rFonts w:hint="eastAsia"/>
        </w:rPr>
        <w:t>现场质量监理工程师及质量检验人员应逐日记录有关工程质量动态及影响因素的情况。</w:t>
      </w:r>
    </w:p>
    <w:p>
      <w:pPr>
        <w:pStyle w:val="25"/>
        <w:rPr>
          <w:rFonts w:hint="eastAsia"/>
        </w:rPr>
      </w:pPr>
      <w:r>
        <w:rPr>
          <w:rFonts w:hint="eastAsia"/>
          <w:lang w:val="en-US" w:eastAsia="zh-CN"/>
        </w:rPr>
        <w:t>5.4.2</w:t>
      </w:r>
      <w:r>
        <w:rPr>
          <w:rFonts w:hint="eastAsia"/>
        </w:rPr>
        <w:t>.14组织现场质量协调会</w:t>
      </w:r>
    </w:p>
    <w:p>
      <w:pPr>
        <w:pStyle w:val="25"/>
        <w:rPr>
          <w:rFonts w:hint="eastAsia"/>
        </w:rPr>
      </w:pPr>
      <w:r>
        <w:rPr>
          <w:rFonts w:hint="eastAsia"/>
        </w:rPr>
        <w:t>由现场总监理工程师或总监代表主持现场质量协调会。协调会后应印发会议纪要。</w:t>
      </w:r>
    </w:p>
    <w:p>
      <w:pPr>
        <w:pStyle w:val="25"/>
        <w:rPr>
          <w:rFonts w:hint="eastAsia"/>
        </w:rPr>
      </w:pPr>
      <w:r>
        <w:rPr>
          <w:rFonts w:hint="eastAsia"/>
          <w:lang w:val="en-US" w:eastAsia="zh-CN"/>
        </w:rPr>
        <w:t>5.4.2</w:t>
      </w:r>
      <w:r>
        <w:rPr>
          <w:rFonts w:hint="eastAsia"/>
        </w:rPr>
        <w:t>.15定期向总监理管理协调人及业主报告有关工程动态质量情况</w:t>
      </w:r>
    </w:p>
    <w:p>
      <w:pPr>
        <w:pStyle w:val="25"/>
        <w:rPr>
          <w:rFonts w:hint="eastAsia"/>
        </w:rPr>
      </w:pPr>
      <w:r>
        <w:rPr>
          <w:rFonts w:hint="eastAsia"/>
        </w:rPr>
        <w:t xml:space="preserve"> 现场监理部每周、月向总监理管理协调人及业主报告有关工程质量方面的情况。重大质量事故及其他质量方面的重大事则及时提出报告。</w:t>
      </w:r>
    </w:p>
    <w:p>
      <w:pPr>
        <w:pStyle w:val="7"/>
        <w:ind w:left="0" w:leftChars="0" w:firstLine="0" w:firstLineChars="0"/>
        <w:rPr>
          <w:rFonts w:hint="eastAsia" w:ascii="宋体" w:hAnsi="宋体" w:eastAsia="宋体" w:cs="宋体"/>
          <w:szCs w:val="22"/>
          <w:lang w:val="en-US" w:eastAsia="zh-CN"/>
        </w:rPr>
      </w:pPr>
      <w:bookmarkStart w:id="389" w:name="_Toc16737"/>
      <w:bookmarkStart w:id="390" w:name="_Toc32064"/>
      <w:bookmarkStart w:id="391" w:name="_Toc15830"/>
      <w:bookmarkStart w:id="392" w:name="_Toc31721"/>
      <w:bookmarkStart w:id="393" w:name="_Toc16667"/>
      <w:bookmarkStart w:id="394" w:name="_Toc24201"/>
      <w:bookmarkStart w:id="395" w:name="_Toc3828"/>
      <w:bookmarkStart w:id="396" w:name="_Toc385593913"/>
      <w:bookmarkStart w:id="397" w:name="_Toc346122244"/>
      <w:bookmarkStart w:id="398" w:name="_Toc343153201"/>
      <w:bookmarkStart w:id="399" w:name="_Toc19598"/>
      <w:bookmarkStart w:id="400" w:name="_Toc3188"/>
      <w:r>
        <w:rPr>
          <w:rFonts w:hint="eastAsia" w:ascii="宋体" w:hAnsi="宋体" w:eastAsia="宋体" w:cs="宋体"/>
          <w:szCs w:val="22"/>
          <w:lang w:val="en-US" w:eastAsia="zh-CN"/>
        </w:rPr>
        <w:t>5.4.3、事中质量控制的工作内容</w:t>
      </w:r>
      <w:bookmarkEnd w:id="389"/>
      <w:bookmarkEnd w:id="390"/>
      <w:bookmarkEnd w:id="391"/>
      <w:bookmarkEnd w:id="392"/>
      <w:bookmarkEnd w:id="393"/>
      <w:bookmarkEnd w:id="394"/>
      <w:bookmarkEnd w:id="395"/>
      <w:bookmarkEnd w:id="396"/>
      <w:bookmarkEnd w:id="397"/>
      <w:bookmarkEnd w:id="398"/>
      <w:bookmarkEnd w:id="399"/>
      <w:bookmarkEnd w:id="400"/>
    </w:p>
    <w:p>
      <w:pPr>
        <w:pStyle w:val="29"/>
        <w:ind w:firstLine="480"/>
        <w:rPr>
          <w:rFonts w:hint="eastAsia"/>
        </w:rPr>
      </w:pPr>
      <w:r>
        <w:rPr>
          <w:rFonts w:hint="eastAsia"/>
        </w:rPr>
        <w:t>监理工程师在工程施工过程中进行质量监控的任务与内容主要有如下几个方面：</w:t>
      </w:r>
    </w:p>
    <w:p>
      <w:pPr>
        <w:pStyle w:val="29"/>
        <w:ind w:firstLine="480"/>
        <w:rPr>
          <w:rFonts w:hint="eastAsia"/>
        </w:rPr>
      </w:pPr>
      <w:r>
        <w:rPr>
          <w:rFonts w:hint="eastAsia"/>
        </w:rPr>
        <w:t>（1）对施工承包单位的质量控制工作的监控。</w:t>
      </w:r>
    </w:p>
    <w:p>
      <w:pPr>
        <w:pStyle w:val="29"/>
        <w:ind w:firstLine="480"/>
        <w:rPr>
          <w:rFonts w:hint="eastAsia"/>
        </w:rPr>
      </w:pPr>
      <w:r>
        <w:rPr>
          <w:rFonts w:hint="eastAsia"/>
        </w:rPr>
        <w:t>（2）在施工过程中进行质量跟踪监控。</w:t>
      </w:r>
    </w:p>
    <w:p>
      <w:pPr>
        <w:pStyle w:val="29"/>
        <w:ind w:firstLine="480"/>
        <w:rPr>
          <w:rFonts w:hint="eastAsia"/>
        </w:rPr>
      </w:pPr>
      <w:r>
        <w:rPr>
          <w:rFonts w:hint="eastAsia"/>
        </w:rPr>
        <w:t>（3）控制工程变更。</w:t>
      </w:r>
    </w:p>
    <w:p>
      <w:pPr>
        <w:pStyle w:val="29"/>
        <w:ind w:firstLine="480"/>
        <w:rPr>
          <w:rFonts w:hint="eastAsia"/>
        </w:rPr>
      </w:pPr>
      <w:r>
        <w:rPr>
          <w:rFonts w:hint="eastAsia"/>
        </w:rPr>
        <w:t>（4）施工过程中的检查验收。</w:t>
      </w:r>
    </w:p>
    <w:p>
      <w:pPr>
        <w:pStyle w:val="29"/>
        <w:ind w:firstLine="480"/>
        <w:rPr>
          <w:rFonts w:hint="eastAsia"/>
        </w:rPr>
      </w:pPr>
      <w:r>
        <w:rPr>
          <w:rFonts w:hint="eastAsia"/>
        </w:rPr>
        <w:t>（5）下达监理指令控制施工质量。</w:t>
      </w:r>
    </w:p>
    <w:p>
      <w:pPr>
        <w:pStyle w:val="7"/>
        <w:ind w:left="0" w:leftChars="0" w:firstLine="0" w:firstLineChars="0"/>
        <w:rPr>
          <w:rFonts w:hint="eastAsia" w:ascii="宋体" w:hAnsi="宋体" w:eastAsia="宋体" w:cs="宋体"/>
          <w:szCs w:val="22"/>
          <w:lang w:val="en-US" w:eastAsia="zh-CN"/>
        </w:rPr>
      </w:pPr>
      <w:bookmarkStart w:id="401" w:name="_Toc21232"/>
      <w:bookmarkStart w:id="402" w:name="_Toc29122"/>
      <w:bookmarkStart w:id="403" w:name="_Toc385593914"/>
      <w:bookmarkStart w:id="404" w:name="_Toc29432"/>
      <w:bookmarkStart w:id="405" w:name="_Toc346122245"/>
      <w:bookmarkStart w:id="406" w:name="_Toc7920"/>
      <w:bookmarkStart w:id="407" w:name="_Toc23793"/>
      <w:bookmarkStart w:id="408" w:name="_Toc29325"/>
      <w:bookmarkStart w:id="409" w:name="_Toc29857"/>
      <w:bookmarkStart w:id="410" w:name="_Toc29415"/>
      <w:bookmarkStart w:id="411" w:name="_Toc343153202"/>
      <w:bookmarkStart w:id="412" w:name="_Toc28498"/>
      <w:r>
        <w:rPr>
          <w:rFonts w:hint="eastAsia" w:ascii="宋体" w:hAnsi="宋体" w:eastAsia="宋体" w:cs="宋体"/>
          <w:szCs w:val="22"/>
          <w:lang w:val="en-US" w:eastAsia="zh-CN"/>
        </w:rPr>
        <w:t>5.4.4、事中质量控制的工作原则</w:t>
      </w:r>
      <w:bookmarkEnd w:id="401"/>
      <w:bookmarkEnd w:id="402"/>
      <w:bookmarkEnd w:id="403"/>
      <w:bookmarkEnd w:id="404"/>
      <w:bookmarkEnd w:id="405"/>
      <w:bookmarkEnd w:id="406"/>
      <w:bookmarkEnd w:id="407"/>
      <w:bookmarkEnd w:id="408"/>
      <w:bookmarkEnd w:id="409"/>
      <w:bookmarkEnd w:id="410"/>
      <w:bookmarkEnd w:id="411"/>
      <w:bookmarkEnd w:id="412"/>
    </w:p>
    <w:p>
      <w:pPr>
        <w:pStyle w:val="29"/>
        <w:ind w:firstLine="480"/>
        <w:rPr>
          <w:rFonts w:hint="eastAsia"/>
        </w:rPr>
      </w:pPr>
      <w:r>
        <w:rPr>
          <w:rFonts w:hint="eastAsia"/>
        </w:rPr>
        <w:t>（1）坚持质量第一的原则。</w:t>
      </w:r>
    </w:p>
    <w:p>
      <w:pPr>
        <w:pStyle w:val="29"/>
        <w:ind w:firstLine="480"/>
        <w:rPr>
          <w:rFonts w:hint="eastAsia"/>
        </w:rPr>
      </w:pPr>
      <w:r>
        <w:rPr>
          <w:rFonts w:hint="eastAsia"/>
        </w:rPr>
        <w:t>（2）坚持质量标准的原则。</w:t>
      </w:r>
    </w:p>
    <w:p>
      <w:pPr>
        <w:pStyle w:val="29"/>
        <w:ind w:firstLine="480"/>
        <w:rPr>
          <w:rFonts w:hint="eastAsia"/>
        </w:rPr>
      </w:pPr>
      <w:r>
        <w:rPr>
          <w:rFonts w:hint="eastAsia"/>
        </w:rPr>
        <w:t>（3）工序交接质量检验把关的原则。</w:t>
      </w:r>
    </w:p>
    <w:p>
      <w:pPr>
        <w:pStyle w:val="7"/>
        <w:ind w:left="0" w:leftChars="0" w:firstLine="0" w:firstLineChars="0"/>
        <w:rPr>
          <w:rFonts w:hint="eastAsia" w:ascii="宋体" w:hAnsi="宋体" w:eastAsia="宋体" w:cs="宋体"/>
          <w:szCs w:val="22"/>
          <w:lang w:val="en-US" w:eastAsia="zh-CN"/>
        </w:rPr>
      </w:pPr>
      <w:bookmarkStart w:id="413" w:name="_Toc26903"/>
      <w:bookmarkStart w:id="414" w:name="_Toc26321"/>
      <w:bookmarkStart w:id="415" w:name="_Toc769"/>
      <w:bookmarkStart w:id="416" w:name="_Toc346122246"/>
      <w:bookmarkStart w:id="417" w:name="_Toc26741"/>
      <w:bookmarkStart w:id="418" w:name="_Toc12740"/>
      <w:bookmarkStart w:id="419" w:name="_Toc13761"/>
      <w:bookmarkStart w:id="420" w:name="_Toc6934"/>
      <w:bookmarkStart w:id="421" w:name="_Toc385593915"/>
      <w:bookmarkStart w:id="422" w:name="_Toc17418"/>
      <w:bookmarkStart w:id="423" w:name="_Toc14681"/>
      <w:bookmarkStart w:id="424" w:name="_Toc343153203"/>
      <w:r>
        <w:rPr>
          <w:rFonts w:hint="eastAsia" w:ascii="宋体" w:hAnsi="宋体" w:eastAsia="宋体" w:cs="宋体"/>
          <w:szCs w:val="22"/>
          <w:lang w:val="en-US" w:eastAsia="zh-CN"/>
        </w:rPr>
        <w:t>5.4.5、事中质量控制的工作程序</w:t>
      </w:r>
      <w:bookmarkEnd w:id="413"/>
      <w:bookmarkEnd w:id="414"/>
      <w:bookmarkEnd w:id="415"/>
      <w:bookmarkEnd w:id="416"/>
      <w:bookmarkEnd w:id="417"/>
      <w:bookmarkEnd w:id="418"/>
      <w:bookmarkEnd w:id="419"/>
      <w:bookmarkEnd w:id="420"/>
      <w:bookmarkEnd w:id="421"/>
      <w:bookmarkEnd w:id="422"/>
      <w:bookmarkEnd w:id="423"/>
      <w:bookmarkEnd w:id="424"/>
    </w:p>
    <w:p>
      <w:pPr>
        <w:pStyle w:val="29"/>
        <w:ind w:firstLine="480"/>
        <w:rPr>
          <w:rFonts w:hint="eastAsia"/>
        </w:rPr>
      </w:pPr>
      <w:r>
        <w:rPr>
          <w:rFonts w:hint="eastAsia"/>
        </w:rPr>
        <w:t>（1）工序产品的检查、验收程序：</w:t>
      </w:r>
      <w:r>
        <w:rPr>
          <w:rFonts w:hint="eastAsia"/>
        </w:rPr>
        <w:tab/>
      </w:r>
    </w:p>
    <w:p>
      <w:pPr>
        <w:pStyle w:val="29"/>
        <w:ind w:firstLine="480"/>
        <w:rPr>
          <w:rFonts w:hint="eastAsia"/>
        </w:rPr>
      </w:pPr>
      <w:r>
        <w:rPr>
          <w:rFonts w:hint="eastAsia"/>
        </w:rPr>
        <w:t>对于各工序的产出品，应先由施工单位按规定进行自检，自检合格后向监理工程师提交“质量验收通知单”，监理工程师收到通知单后，应在合同规定的时间内及时对其质量进行检查，确认其质量合格并检发质量验收单后，方可进行下道工序的施工。</w:t>
      </w:r>
    </w:p>
    <w:p>
      <w:pPr>
        <w:pStyle w:val="29"/>
        <w:ind w:firstLine="480"/>
        <w:rPr>
          <w:rFonts w:hint="eastAsia"/>
        </w:rPr>
      </w:pPr>
      <w:r>
        <w:rPr>
          <w:rFonts w:hint="eastAsia"/>
        </w:rPr>
        <w:t>重要的工程部位、工序和专业工程，或监理工程师对施工单位的施工质量状况未能确信者，以及重要的材料，半成品的使用等等，还需由监理方亲自进行试验或技术复核。</w:t>
      </w:r>
    </w:p>
    <w:p>
      <w:pPr>
        <w:pStyle w:val="29"/>
        <w:ind w:firstLine="480"/>
        <w:rPr>
          <w:rFonts w:hint="eastAsia"/>
        </w:rPr>
      </w:pPr>
      <w:r>
        <w:rPr>
          <w:rFonts w:hint="eastAsia"/>
        </w:rPr>
        <w:t>（2）分部分项工程的验收程序：</w:t>
      </w:r>
    </w:p>
    <w:p>
      <w:pPr>
        <w:pStyle w:val="29"/>
        <w:ind w:firstLine="480"/>
        <w:rPr>
          <w:rFonts w:hint="eastAsia"/>
        </w:rPr>
      </w:pPr>
      <w:r>
        <w:rPr>
          <w:rFonts w:hint="eastAsia"/>
        </w:rPr>
        <w:t>在各工序产出品检验认可的基础上，一项分项工程、分部工程完成后，施工单位应对其自检，确认合格后，再向监理提交“分部/分项交工证书”，请监理工程师予以检查、确认。监理工程师按合同文件的要求，根据施工图纸及有关文件、规范、标准等，从产品外观、几何尺寸以及内在质量等方面进行检查、审核，如确认其质量符合要求，则签发“中间交工证书”予以验收。如有质量缺陷，则指令施工单位进行处理。待质量合乎要求后再予以验收。</w:t>
      </w:r>
    </w:p>
    <w:p>
      <w:pPr>
        <w:pStyle w:val="6"/>
        <w:ind w:left="0" w:leftChars="0" w:firstLine="0" w:firstLineChars="0"/>
        <w:rPr>
          <w:rFonts w:hint="eastAsia" w:ascii="宋体" w:hAnsi="宋体" w:eastAsia="宋体" w:cs="宋体"/>
          <w:lang w:val="en-US" w:eastAsia="zh-CN"/>
        </w:rPr>
      </w:pPr>
      <w:bookmarkStart w:id="425" w:name="_Toc25764"/>
      <w:bookmarkStart w:id="426" w:name="_Toc13903"/>
      <w:bookmarkStart w:id="427" w:name="_Toc25661"/>
      <w:bookmarkStart w:id="428" w:name="_Toc20689"/>
      <w:bookmarkStart w:id="429" w:name="_Toc20785"/>
      <w:bookmarkStart w:id="430" w:name="_Toc19453"/>
      <w:bookmarkStart w:id="431" w:name="_Toc20142"/>
      <w:bookmarkStart w:id="432" w:name="_Toc16941"/>
      <w:bookmarkStart w:id="433" w:name="_Toc32626"/>
      <w:bookmarkStart w:id="434" w:name="_Toc29907"/>
      <w:bookmarkStart w:id="435" w:name="_Toc27848"/>
      <w:r>
        <w:rPr>
          <w:rFonts w:hint="eastAsia" w:ascii="宋体" w:hAnsi="宋体" w:eastAsia="宋体" w:cs="宋体"/>
          <w:lang w:val="en-US" w:eastAsia="zh-CN"/>
        </w:rPr>
        <w:t>5.5、事后控制措施</w:t>
      </w:r>
      <w:bookmarkEnd w:id="425"/>
      <w:bookmarkEnd w:id="426"/>
      <w:bookmarkEnd w:id="427"/>
      <w:bookmarkEnd w:id="428"/>
      <w:bookmarkEnd w:id="429"/>
      <w:bookmarkEnd w:id="430"/>
      <w:bookmarkEnd w:id="431"/>
      <w:bookmarkEnd w:id="432"/>
      <w:bookmarkEnd w:id="433"/>
      <w:bookmarkEnd w:id="434"/>
      <w:bookmarkEnd w:id="435"/>
    </w:p>
    <w:p>
      <w:pPr>
        <w:pStyle w:val="7"/>
        <w:ind w:left="0" w:leftChars="0" w:firstLine="0" w:firstLineChars="0"/>
        <w:rPr>
          <w:rFonts w:hint="eastAsia" w:ascii="宋体" w:hAnsi="宋体" w:eastAsia="宋体" w:cs="宋体"/>
          <w:szCs w:val="22"/>
          <w:lang w:val="en-US" w:eastAsia="zh-CN"/>
        </w:rPr>
      </w:pPr>
      <w:bookmarkStart w:id="436" w:name="_Toc385593917"/>
      <w:bookmarkStart w:id="437" w:name="_Toc26898"/>
      <w:bookmarkStart w:id="438" w:name="_Toc470"/>
      <w:bookmarkStart w:id="439" w:name="_Toc346122248"/>
      <w:bookmarkStart w:id="440" w:name="_Toc14746"/>
      <w:bookmarkStart w:id="441" w:name="_Toc343153205"/>
      <w:bookmarkStart w:id="442" w:name="_Toc8234"/>
      <w:bookmarkStart w:id="443" w:name="_Toc17650"/>
      <w:bookmarkStart w:id="444" w:name="_Toc26086"/>
      <w:bookmarkStart w:id="445" w:name="_Toc5953"/>
      <w:bookmarkStart w:id="446" w:name="_Toc18588"/>
      <w:bookmarkStart w:id="447" w:name="_Toc5788"/>
      <w:r>
        <w:rPr>
          <w:rFonts w:hint="eastAsia" w:ascii="宋体" w:hAnsi="宋体" w:eastAsia="宋体" w:cs="宋体"/>
          <w:szCs w:val="22"/>
          <w:lang w:val="en-US" w:eastAsia="zh-CN"/>
        </w:rPr>
        <w:t>5.5.1、事后质量控制措施</w:t>
      </w:r>
      <w:bookmarkEnd w:id="436"/>
      <w:bookmarkEnd w:id="437"/>
      <w:bookmarkEnd w:id="438"/>
      <w:bookmarkEnd w:id="439"/>
      <w:bookmarkEnd w:id="440"/>
      <w:bookmarkEnd w:id="441"/>
      <w:bookmarkEnd w:id="442"/>
      <w:bookmarkEnd w:id="443"/>
      <w:bookmarkEnd w:id="444"/>
      <w:bookmarkEnd w:id="445"/>
      <w:bookmarkEnd w:id="446"/>
      <w:bookmarkEnd w:id="447"/>
    </w:p>
    <w:p>
      <w:pPr>
        <w:pStyle w:val="29"/>
        <w:ind w:firstLine="480"/>
        <w:rPr>
          <w:rFonts w:hint="eastAsia"/>
        </w:rPr>
      </w:pPr>
      <w:r>
        <w:rPr>
          <w:rFonts w:hint="eastAsia"/>
        </w:rPr>
        <w:t>对完成施工过程所形成的产品的质量控制，是围绕工程验收和工程质量评定为中心进行的。具体内容包括以下几个方面：</w:t>
      </w:r>
    </w:p>
    <w:p>
      <w:pPr>
        <w:pStyle w:val="29"/>
        <w:ind w:firstLine="480"/>
        <w:rPr>
          <w:rFonts w:hint="eastAsia"/>
        </w:rPr>
      </w:pPr>
      <w:r>
        <w:rPr>
          <w:rFonts w:hint="eastAsia"/>
        </w:rPr>
        <w:t>（1）分部分项工程的验收</w:t>
      </w:r>
    </w:p>
    <w:p>
      <w:pPr>
        <w:pStyle w:val="29"/>
        <w:ind w:firstLine="480"/>
        <w:rPr>
          <w:rFonts w:hint="eastAsia"/>
        </w:rPr>
      </w:pPr>
      <w:r>
        <w:rPr>
          <w:rFonts w:hint="eastAsia"/>
        </w:rPr>
        <w:t>1）对于施工过程完成的分部、分项工程进行中间验收</w:t>
      </w:r>
    </w:p>
    <w:p>
      <w:pPr>
        <w:pStyle w:val="29"/>
        <w:ind w:firstLine="480"/>
        <w:rPr>
          <w:rFonts w:hint="eastAsia"/>
        </w:rPr>
      </w:pPr>
      <w:r>
        <w:rPr>
          <w:rFonts w:hint="eastAsia"/>
        </w:rPr>
        <w:t>一项分部、分项工程完成后，施工单位应对其先进行自检，确认合格后，再向监理工程师提交“分部/分项工程报验单”请求监理工程师予以检查、确认。监理工程师可按合同文件的要求，根据施工图纸及有关文件、规范、标准等，从产品外观、几何尺寸以及内在质量等方面进行检查、审核，如确认其质量符合要求，则签发“分部/分项工程报验单”予以验收。如有质量缺陷则指令施工单位进行处理，待质量合乎要求后再予以验收。</w:t>
      </w:r>
    </w:p>
    <w:p>
      <w:pPr>
        <w:pStyle w:val="29"/>
        <w:ind w:firstLine="480"/>
        <w:rPr>
          <w:rFonts w:hint="eastAsia"/>
        </w:rPr>
      </w:pPr>
      <w:r>
        <w:rPr>
          <w:rFonts w:hint="eastAsia"/>
        </w:rPr>
        <w:t>2）对完成的分部、分项工程在根据合同要求进行中间验收的同时，还应当根据工程性质，按各有关行业的工程质量检验评定的国家标准或部颁标准进行验收。</w:t>
      </w:r>
    </w:p>
    <w:p>
      <w:pPr>
        <w:pStyle w:val="29"/>
        <w:ind w:firstLine="480"/>
        <w:rPr>
          <w:rFonts w:hint="eastAsia"/>
        </w:rPr>
      </w:pPr>
      <w:r>
        <w:rPr>
          <w:rFonts w:hint="eastAsia"/>
        </w:rPr>
        <w:t>（2）参与单位工程或整个工程项目的竣工验收</w:t>
      </w:r>
    </w:p>
    <w:p>
      <w:pPr>
        <w:pStyle w:val="29"/>
        <w:ind w:firstLine="480"/>
        <w:rPr>
          <w:rFonts w:hint="eastAsia"/>
        </w:rPr>
      </w:pPr>
      <w:r>
        <w:rPr>
          <w:rFonts w:hint="eastAsia"/>
        </w:rPr>
        <w:t>在一项单位工程完工后或整个工程项目完成后，施工承包单位应先进行竣工自验，自验合格后，向监理工程师提出竣工验收申请，监理工程师即应协助建设单位组织竣工验收，其主要工作包括以下几方面：</w:t>
      </w:r>
    </w:p>
    <w:p>
      <w:pPr>
        <w:pStyle w:val="29"/>
        <w:ind w:firstLine="480"/>
        <w:rPr>
          <w:rFonts w:hint="eastAsia"/>
        </w:rPr>
      </w:pPr>
      <w:r>
        <w:rPr>
          <w:rFonts w:hint="eastAsia"/>
        </w:rPr>
        <w:t>1）审查施工承包单位提交的竣工验收所需文件资料，包括各种质量检查、试验报告以及各种有关的技术性文件等。若所提交的验收文件、资料不齐全或有相互矛盾和不符之处，应指令施工单位补充及核实。</w:t>
      </w:r>
    </w:p>
    <w:p>
      <w:pPr>
        <w:pStyle w:val="29"/>
        <w:ind w:firstLine="480"/>
        <w:rPr>
          <w:rFonts w:hint="eastAsia"/>
        </w:rPr>
      </w:pPr>
      <w:r>
        <w:rPr>
          <w:rFonts w:hint="eastAsia"/>
        </w:rPr>
        <w:t>2）审核施工单位提交的竣工图。并与已完工程、有关的技术文件（如设计图纸、设计变更文件、施工记录及其他文件）对照进行核查。</w:t>
      </w:r>
    </w:p>
    <w:p>
      <w:pPr>
        <w:pStyle w:val="29"/>
        <w:ind w:firstLine="480"/>
        <w:rPr>
          <w:rFonts w:hint="eastAsia"/>
        </w:rPr>
      </w:pPr>
      <w:r>
        <w:rPr>
          <w:rFonts w:hint="eastAsia"/>
        </w:rPr>
        <w:t>3）监理工程师参与拟验收工程项目的现场初验．如发现质量问题应指令施工单位进行处理。</w:t>
      </w:r>
    </w:p>
    <w:p>
      <w:pPr>
        <w:pStyle w:val="29"/>
        <w:ind w:firstLine="480"/>
        <w:rPr>
          <w:rFonts w:hint="eastAsia"/>
        </w:rPr>
      </w:pPr>
      <w:r>
        <w:rPr>
          <w:rFonts w:hint="eastAsia"/>
        </w:rPr>
        <w:t>4）对拟验收项目初验合格后，即可上报业主组织有业主、施工承包单位、设计单位和政府质量监督部门等参加的正式验收。</w:t>
      </w:r>
    </w:p>
    <w:p>
      <w:pPr>
        <w:pStyle w:val="29"/>
        <w:ind w:firstLine="480"/>
        <w:rPr>
          <w:rFonts w:hint="eastAsia"/>
        </w:rPr>
      </w:pPr>
      <w:r>
        <w:rPr>
          <w:rFonts w:hint="eastAsia"/>
        </w:rPr>
        <w:t>5）与竣工验收同时，会同政府质量监督部门及其他有关单位进行单位或单项工程的质量等级评定工作。</w:t>
      </w:r>
    </w:p>
    <w:p>
      <w:pPr>
        <w:pStyle w:val="7"/>
        <w:ind w:left="0" w:leftChars="0" w:firstLine="0" w:firstLineChars="0"/>
        <w:rPr>
          <w:rFonts w:hint="eastAsia" w:ascii="宋体" w:hAnsi="宋体" w:eastAsia="宋体" w:cs="宋体"/>
          <w:szCs w:val="22"/>
          <w:lang w:val="en-US" w:eastAsia="zh-CN"/>
        </w:rPr>
      </w:pPr>
      <w:bookmarkStart w:id="448" w:name="_Toc21597"/>
      <w:bookmarkStart w:id="449" w:name="_Toc28234"/>
      <w:bookmarkStart w:id="450" w:name="_Toc29914"/>
      <w:bookmarkStart w:id="451" w:name="_Toc343153206"/>
      <w:bookmarkStart w:id="452" w:name="_Toc19933"/>
      <w:bookmarkStart w:id="453" w:name="_Toc385593918"/>
      <w:bookmarkStart w:id="454" w:name="_Toc26932"/>
      <w:bookmarkStart w:id="455" w:name="_Toc2381"/>
      <w:bookmarkStart w:id="456" w:name="_Toc32491"/>
      <w:bookmarkStart w:id="457" w:name="_Toc6716"/>
      <w:bookmarkStart w:id="458" w:name="_Toc10084"/>
      <w:bookmarkStart w:id="459" w:name="_Toc346122249"/>
      <w:r>
        <w:rPr>
          <w:rFonts w:hint="eastAsia" w:ascii="宋体" w:hAnsi="宋体" w:eastAsia="宋体" w:cs="宋体"/>
          <w:szCs w:val="22"/>
          <w:lang w:val="en-US" w:eastAsia="zh-CN"/>
        </w:rPr>
        <w:t>5.5.2、事后质量控制方法</w:t>
      </w:r>
      <w:bookmarkEnd w:id="448"/>
      <w:bookmarkEnd w:id="449"/>
      <w:bookmarkEnd w:id="450"/>
      <w:bookmarkEnd w:id="451"/>
      <w:bookmarkEnd w:id="452"/>
      <w:bookmarkEnd w:id="453"/>
      <w:bookmarkEnd w:id="454"/>
      <w:bookmarkEnd w:id="455"/>
      <w:bookmarkEnd w:id="456"/>
      <w:bookmarkEnd w:id="457"/>
      <w:bookmarkEnd w:id="458"/>
      <w:bookmarkEnd w:id="459"/>
    </w:p>
    <w:p>
      <w:pPr>
        <w:pStyle w:val="25"/>
        <w:rPr>
          <w:rFonts w:hint="eastAsia"/>
        </w:rPr>
      </w:pPr>
      <w:r>
        <w:rPr>
          <w:rFonts w:hint="eastAsia"/>
          <w:lang w:val="en-US" w:eastAsia="zh-CN"/>
        </w:rPr>
        <w:t xml:space="preserve">5.5.2.1 </w:t>
      </w:r>
      <w:r>
        <w:rPr>
          <w:rFonts w:hint="eastAsia"/>
        </w:rPr>
        <w:t>事后控制</w:t>
      </w:r>
    </w:p>
    <w:p>
      <w:pPr>
        <w:pStyle w:val="25"/>
        <w:rPr>
          <w:rFonts w:hint="eastAsia"/>
        </w:rPr>
      </w:pPr>
      <w:r>
        <w:rPr>
          <w:rFonts w:hint="eastAsia"/>
        </w:rPr>
        <w:t>对完成施工过程形式的产品质量控制，它是围绕工程验收和工程质量的评定为中心进行的。方法：</w:t>
      </w:r>
    </w:p>
    <w:p>
      <w:pPr>
        <w:pStyle w:val="25"/>
        <w:rPr>
          <w:rFonts w:hint="eastAsia"/>
        </w:rPr>
      </w:pPr>
      <w:r>
        <w:rPr>
          <w:rFonts w:hint="eastAsia"/>
        </w:rPr>
        <w:t>1、审核承包商或施工单位提供的质量验收报告及有关技术文件。</w:t>
      </w:r>
    </w:p>
    <w:p>
      <w:pPr>
        <w:pStyle w:val="25"/>
        <w:rPr>
          <w:rFonts w:hint="eastAsia"/>
        </w:rPr>
      </w:pPr>
      <w:r>
        <w:rPr>
          <w:rFonts w:hint="eastAsia"/>
        </w:rPr>
        <w:t>2、审核承包商提交的竣工图。</w:t>
      </w:r>
    </w:p>
    <w:p>
      <w:pPr>
        <w:pStyle w:val="25"/>
        <w:rPr>
          <w:rFonts w:hint="eastAsia"/>
        </w:rPr>
      </w:pPr>
      <w:r>
        <w:rPr>
          <w:rFonts w:hint="eastAsia"/>
        </w:rPr>
        <w:t>3、处理有关工程项目质量的技术文件，并且编目、建档。</w:t>
      </w:r>
    </w:p>
    <w:p>
      <w:pPr>
        <w:pStyle w:val="25"/>
        <w:rPr>
          <w:rFonts w:hint="eastAsia"/>
        </w:rPr>
      </w:pPr>
      <w:r>
        <w:rPr>
          <w:rFonts w:hint="eastAsia"/>
        </w:rPr>
        <w:t>4、组织进行单位工程或整个工程项目的预验收，以及做好工程项目验收准备和组织工作。</w:t>
      </w:r>
    </w:p>
    <w:p>
      <w:pPr>
        <w:pStyle w:val="25"/>
        <w:rPr>
          <w:rFonts w:hint="eastAsia"/>
        </w:rPr>
      </w:pPr>
      <w:r>
        <w:rPr>
          <w:rFonts w:hint="eastAsia"/>
        </w:rPr>
        <w:t>5、按规定的质量评定标准和方法，对已完成的分部、分项工程和单位工程以及整个工程项目的质量等级进行评定。</w:t>
      </w:r>
    </w:p>
    <w:p>
      <w:pPr>
        <w:pStyle w:val="25"/>
        <w:rPr>
          <w:rFonts w:hint="eastAsia"/>
        </w:rPr>
      </w:pPr>
      <w:r>
        <w:rPr>
          <w:rFonts w:hint="eastAsia"/>
          <w:lang w:val="en-US" w:eastAsia="zh-CN"/>
        </w:rPr>
        <w:t xml:space="preserve">5.5.2.2 </w:t>
      </w:r>
      <w:r>
        <w:rPr>
          <w:rFonts w:hint="eastAsia"/>
        </w:rPr>
        <w:t>质量缺陷处理</w:t>
      </w:r>
    </w:p>
    <w:p>
      <w:pPr>
        <w:pStyle w:val="25"/>
        <w:rPr>
          <w:rFonts w:hint="eastAsia"/>
        </w:rPr>
      </w:pPr>
      <w:r>
        <w:rPr>
          <w:rFonts w:hint="eastAsia"/>
        </w:rPr>
        <w:t>工程施工过程中，在质量上存在缺陷或盲点是不可避免的，如何及时消除质量问题是最终工程质量创优的关键，我司监理人员在质量缺陷的处理上做到以下几点：</w:t>
      </w:r>
    </w:p>
    <w:p>
      <w:pPr>
        <w:pStyle w:val="25"/>
        <w:rPr>
          <w:rFonts w:hint="eastAsia"/>
        </w:rPr>
      </w:pPr>
      <w:r>
        <w:rPr>
          <w:rFonts w:hint="eastAsia"/>
        </w:rPr>
        <w:t>1、在工程质量监理工作中，首先应贯彻“预防为主”的方针，严格把好施工组织设计，施工技术方案和开工报告审批关。</w:t>
      </w:r>
    </w:p>
    <w:p>
      <w:pPr>
        <w:pStyle w:val="25"/>
        <w:rPr>
          <w:rFonts w:hint="eastAsia"/>
        </w:rPr>
      </w:pPr>
      <w:r>
        <w:rPr>
          <w:rFonts w:hint="eastAsia"/>
        </w:rPr>
        <w:t>2、当质量缺陷发生在萌芽状态时，及时发出警告信息，要求承包人立刻更换不合格的材料、设备或不称职的施工人员，或要求立刻改变不正确的施工方法及操作工艺。</w:t>
      </w:r>
    </w:p>
    <w:p>
      <w:pPr>
        <w:pStyle w:val="25"/>
        <w:rPr>
          <w:rFonts w:hint="eastAsia"/>
        </w:rPr>
      </w:pPr>
      <w:r>
        <w:rPr>
          <w:rFonts w:hint="eastAsia"/>
        </w:rPr>
        <w:t>3、当质量缺陷正在出现时，立刻向承包人发出暂停施工指令（先口头后书面），待承包人采取了足以保证施工质量的有效措施，并对质量缺陷进行了正确的补救处理后，再书面通知复工。</w:t>
      </w:r>
    </w:p>
    <w:p>
      <w:pPr>
        <w:pStyle w:val="25"/>
        <w:rPr>
          <w:rFonts w:hint="eastAsia"/>
        </w:rPr>
      </w:pPr>
      <w:r>
        <w:rPr>
          <w:rFonts w:hint="eastAsia"/>
        </w:rPr>
        <w:t>4、当质量缺陷发生在某道工序或单项工程完工以后，而且质量缺陷的存在将对下道工序或分项工程产生质量影响时，则要求承包人进行返工处理。</w:t>
      </w:r>
    </w:p>
    <w:p>
      <w:pPr>
        <w:pStyle w:val="25"/>
        <w:rPr>
          <w:rFonts w:hint="eastAsia"/>
        </w:rPr>
      </w:pPr>
      <w:r>
        <w:rPr>
          <w:rFonts w:hint="eastAsia"/>
        </w:rPr>
        <w:t>5、当质量缺陷被认定，而且质量缺陷严重程度将导致分项工程不合格或影响工程安全时，报总监或业主邀请设计单位进行现场诊断或验算，以决定采取处理措施。</w:t>
      </w:r>
    </w:p>
    <w:p>
      <w:pPr>
        <w:pStyle w:val="25"/>
        <w:rPr>
          <w:rFonts w:hint="eastAsia"/>
        </w:rPr>
      </w:pPr>
      <w:r>
        <w:rPr>
          <w:rFonts w:hint="eastAsia"/>
        </w:rPr>
        <w:t>6、对任何质量缺陷的修补，先由承包人提出修补方案及方法，经监理工程师批准后方可进行。</w:t>
      </w:r>
    </w:p>
    <w:p>
      <w:pPr>
        <w:pStyle w:val="7"/>
        <w:ind w:left="0" w:leftChars="0" w:firstLine="0" w:firstLineChars="0"/>
        <w:rPr>
          <w:rFonts w:hint="eastAsia" w:ascii="宋体" w:hAnsi="宋体" w:eastAsia="宋体" w:cs="宋体"/>
          <w:szCs w:val="22"/>
          <w:lang w:val="en-US" w:eastAsia="zh-CN"/>
        </w:rPr>
      </w:pPr>
      <w:bookmarkStart w:id="460" w:name="_Toc26261"/>
      <w:bookmarkStart w:id="461" w:name="_Toc14397"/>
      <w:bookmarkStart w:id="462" w:name="_Toc850"/>
      <w:bookmarkStart w:id="463" w:name="_Toc343153207"/>
      <w:bookmarkStart w:id="464" w:name="_Toc30837"/>
      <w:bookmarkStart w:id="465" w:name="_Toc385593919"/>
      <w:bookmarkStart w:id="466" w:name="_Toc346122250"/>
      <w:bookmarkStart w:id="467" w:name="_Toc25664"/>
      <w:bookmarkStart w:id="468" w:name="_Toc364"/>
      <w:bookmarkStart w:id="469" w:name="_Toc27920"/>
      <w:bookmarkStart w:id="470" w:name="_Toc2774"/>
      <w:bookmarkStart w:id="471" w:name="_Toc7059"/>
      <w:r>
        <w:rPr>
          <w:rFonts w:hint="eastAsia" w:ascii="宋体" w:hAnsi="宋体" w:eastAsia="宋体" w:cs="宋体"/>
          <w:szCs w:val="22"/>
          <w:lang w:val="en-US" w:eastAsia="zh-CN"/>
        </w:rPr>
        <w:t>5.5.3、事后质量控制的工作内容</w:t>
      </w:r>
      <w:bookmarkEnd w:id="460"/>
      <w:bookmarkEnd w:id="461"/>
      <w:bookmarkEnd w:id="462"/>
      <w:bookmarkEnd w:id="463"/>
      <w:bookmarkEnd w:id="464"/>
      <w:bookmarkEnd w:id="465"/>
      <w:bookmarkEnd w:id="466"/>
      <w:bookmarkEnd w:id="467"/>
      <w:bookmarkEnd w:id="468"/>
      <w:bookmarkEnd w:id="469"/>
      <w:bookmarkEnd w:id="470"/>
      <w:bookmarkEnd w:id="471"/>
    </w:p>
    <w:p>
      <w:pPr>
        <w:pStyle w:val="29"/>
        <w:ind w:firstLine="480"/>
        <w:rPr>
          <w:rFonts w:hint="eastAsia"/>
        </w:rPr>
      </w:pPr>
      <w:r>
        <w:rPr>
          <w:rFonts w:hint="eastAsia"/>
        </w:rPr>
        <w:t>（1）工程质量缺陷或质量事故的处理。</w:t>
      </w:r>
    </w:p>
    <w:p>
      <w:pPr>
        <w:pStyle w:val="29"/>
        <w:ind w:firstLine="480"/>
        <w:rPr>
          <w:rFonts w:hint="eastAsia"/>
        </w:rPr>
      </w:pPr>
      <w:r>
        <w:rPr>
          <w:rFonts w:hint="eastAsia"/>
        </w:rPr>
        <w:t>（2）单位工程的质量评估和竣工验收。</w:t>
      </w:r>
    </w:p>
    <w:p>
      <w:pPr>
        <w:pStyle w:val="7"/>
        <w:ind w:left="0" w:leftChars="0" w:firstLine="0" w:firstLineChars="0"/>
        <w:rPr>
          <w:rFonts w:hint="eastAsia" w:ascii="宋体" w:hAnsi="宋体" w:eastAsia="宋体" w:cs="宋体"/>
          <w:szCs w:val="22"/>
          <w:lang w:val="en-US" w:eastAsia="zh-CN"/>
        </w:rPr>
      </w:pPr>
      <w:bookmarkStart w:id="472" w:name="_Toc17116"/>
      <w:bookmarkStart w:id="473" w:name="_Toc5506"/>
      <w:bookmarkStart w:id="474" w:name="_Toc29360"/>
      <w:bookmarkStart w:id="475" w:name="_Toc4353"/>
      <w:bookmarkStart w:id="476" w:name="_Toc346122251"/>
      <w:bookmarkStart w:id="477" w:name="_Toc385593920"/>
      <w:bookmarkStart w:id="478" w:name="_Toc13368"/>
      <w:bookmarkStart w:id="479" w:name="_Toc343153208"/>
      <w:bookmarkStart w:id="480" w:name="_Toc609"/>
      <w:bookmarkStart w:id="481" w:name="_Toc16148"/>
      <w:bookmarkStart w:id="482" w:name="_Toc15008"/>
      <w:bookmarkStart w:id="483" w:name="_Toc26100"/>
      <w:r>
        <w:rPr>
          <w:rFonts w:hint="eastAsia" w:ascii="宋体" w:hAnsi="宋体" w:eastAsia="宋体" w:cs="宋体"/>
          <w:szCs w:val="22"/>
          <w:lang w:val="en-US" w:eastAsia="zh-CN"/>
        </w:rPr>
        <w:t>5.5.4、事后质量控制的工作原则</w:t>
      </w:r>
      <w:bookmarkEnd w:id="472"/>
      <w:bookmarkEnd w:id="473"/>
      <w:bookmarkEnd w:id="474"/>
      <w:bookmarkEnd w:id="475"/>
      <w:bookmarkEnd w:id="476"/>
      <w:bookmarkEnd w:id="477"/>
      <w:bookmarkEnd w:id="478"/>
      <w:bookmarkEnd w:id="479"/>
      <w:bookmarkEnd w:id="480"/>
      <w:bookmarkEnd w:id="481"/>
      <w:bookmarkEnd w:id="482"/>
      <w:bookmarkEnd w:id="483"/>
    </w:p>
    <w:p>
      <w:pPr>
        <w:pStyle w:val="29"/>
        <w:ind w:firstLine="480"/>
        <w:rPr>
          <w:rFonts w:hint="eastAsia"/>
        </w:rPr>
      </w:pPr>
      <w:r>
        <w:rPr>
          <w:rFonts w:hint="eastAsia"/>
        </w:rPr>
        <w:t>（1）坚持实事求是、研究分析的原则。</w:t>
      </w:r>
    </w:p>
    <w:p>
      <w:pPr>
        <w:pStyle w:val="29"/>
        <w:ind w:firstLine="480"/>
        <w:rPr>
          <w:rFonts w:hint="eastAsia"/>
        </w:rPr>
      </w:pPr>
      <w:r>
        <w:rPr>
          <w:rFonts w:hint="eastAsia"/>
        </w:rPr>
        <w:t>（2）不留隐患、及时处理的原则。</w:t>
      </w:r>
    </w:p>
    <w:p>
      <w:pPr>
        <w:pStyle w:val="29"/>
        <w:ind w:firstLine="480"/>
        <w:rPr>
          <w:rFonts w:hint="eastAsia"/>
        </w:rPr>
      </w:pPr>
      <w:r>
        <w:rPr>
          <w:rFonts w:hint="eastAsia"/>
        </w:rPr>
        <w:t>（3）鉴定、验收、客观评价的原则。</w:t>
      </w:r>
    </w:p>
    <w:p>
      <w:pPr>
        <w:pStyle w:val="7"/>
        <w:ind w:left="0" w:leftChars="0" w:firstLine="0" w:firstLineChars="0"/>
        <w:rPr>
          <w:rFonts w:hint="eastAsia" w:ascii="宋体" w:hAnsi="宋体" w:eastAsia="宋体" w:cs="宋体"/>
          <w:szCs w:val="22"/>
          <w:lang w:val="en-US" w:eastAsia="zh-CN"/>
        </w:rPr>
      </w:pPr>
      <w:bookmarkStart w:id="484" w:name="_Toc7096"/>
      <w:bookmarkStart w:id="485" w:name="_Toc343153209"/>
      <w:bookmarkStart w:id="486" w:name="_Toc13011"/>
      <w:bookmarkStart w:id="487" w:name="_Toc21577"/>
      <w:bookmarkStart w:id="488" w:name="_Toc5392"/>
      <w:bookmarkStart w:id="489" w:name="_Toc6299"/>
      <w:bookmarkStart w:id="490" w:name="_Toc385593921"/>
      <w:bookmarkStart w:id="491" w:name="_Toc346122252"/>
      <w:bookmarkStart w:id="492" w:name="_Toc7337"/>
      <w:bookmarkStart w:id="493" w:name="_Toc24733"/>
      <w:bookmarkStart w:id="494" w:name="_Toc20580"/>
      <w:bookmarkStart w:id="495" w:name="_Toc630"/>
      <w:r>
        <w:rPr>
          <w:rFonts w:hint="eastAsia" w:ascii="宋体" w:hAnsi="宋体" w:eastAsia="宋体" w:cs="宋体"/>
          <w:szCs w:val="22"/>
          <w:lang w:val="en-US" w:eastAsia="zh-CN"/>
        </w:rPr>
        <w:t>5.5.5、事后质量控制的工作程序</w:t>
      </w:r>
      <w:bookmarkEnd w:id="484"/>
      <w:bookmarkEnd w:id="485"/>
      <w:bookmarkEnd w:id="486"/>
      <w:bookmarkEnd w:id="487"/>
      <w:bookmarkEnd w:id="488"/>
      <w:bookmarkEnd w:id="489"/>
      <w:bookmarkEnd w:id="490"/>
      <w:bookmarkEnd w:id="491"/>
      <w:bookmarkEnd w:id="492"/>
      <w:bookmarkEnd w:id="493"/>
      <w:bookmarkEnd w:id="494"/>
      <w:bookmarkEnd w:id="495"/>
    </w:p>
    <w:p>
      <w:pPr>
        <w:pStyle w:val="29"/>
        <w:ind w:firstLine="480"/>
        <w:rPr>
          <w:rFonts w:hint="eastAsia"/>
        </w:rPr>
      </w:pPr>
      <w:r>
        <w:rPr>
          <w:rFonts w:hint="eastAsia"/>
        </w:rPr>
        <w:t>工程质量缺陷或事故处理程序</w:t>
      </w:r>
    </w:p>
    <w:p>
      <w:pPr>
        <w:pStyle w:val="29"/>
        <w:ind w:firstLine="480"/>
        <w:rPr>
          <w:rFonts w:hint="eastAsia"/>
        </w:rPr>
      </w:pPr>
      <w:r>
        <w:rPr>
          <w:rFonts w:hint="eastAsia"/>
        </w:rPr>
        <w:t>当发现工程出现质量缺陷或事故后，监理首先应以“质量通知单”的形式，通知施工单位，并要求停止有质量缺陷部位和与其相关部位及下道工序施工，需要时，还应要求施工单位采取防护措施和及时上报主管部门。</w:t>
      </w:r>
    </w:p>
    <w:p>
      <w:pPr>
        <w:pStyle w:val="29"/>
        <w:ind w:firstLine="480"/>
        <w:rPr>
          <w:rFonts w:hint="eastAsia"/>
        </w:rPr>
      </w:pPr>
      <w:r>
        <w:rPr>
          <w:rFonts w:hint="eastAsia"/>
        </w:rPr>
        <w:t>施工单位接到质量通知单后，在监理的组织与参与下，尽快进行质量事故的调查，写出调查报告。</w:t>
      </w:r>
    </w:p>
    <w:p>
      <w:pPr>
        <w:pStyle w:val="29"/>
        <w:ind w:firstLine="480"/>
        <w:rPr>
          <w:rFonts w:hint="eastAsia"/>
        </w:rPr>
      </w:pPr>
      <w:r>
        <w:rPr>
          <w:rFonts w:hint="eastAsia"/>
        </w:rPr>
        <w:t>调查的主要目的是要明确事故的范围、缺陷程度、性质、影响和原因，为事故的分析处理提供依据。</w:t>
      </w:r>
    </w:p>
    <w:p>
      <w:pPr>
        <w:pStyle w:val="29"/>
        <w:ind w:firstLine="480"/>
        <w:rPr>
          <w:rFonts w:hint="eastAsia"/>
        </w:rPr>
      </w:pPr>
      <w:r>
        <w:rPr>
          <w:rFonts w:hint="eastAsia"/>
        </w:rPr>
        <w:t>A调查报告的主要内容包括：</w:t>
      </w:r>
    </w:p>
    <w:p>
      <w:pPr>
        <w:pStyle w:val="29"/>
        <w:ind w:firstLine="480"/>
        <w:rPr>
          <w:rFonts w:hint="eastAsia"/>
        </w:rPr>
      </w:pPr>
      <w:r>
        <w:rPr>
          <w:rFonts w:hint="eastAsia"/>
        </w:rPr>
        <w:t>与事故有关的工程情况；</w:t>
      </w:r>
    </w:p>
    <w:p>
      <w:pPr>
        <w:pStyle w:val="29"/>
        <w:ind w:firstLine="480"/>
        <w:rPr>
          <w:rFonts w:hint="eastAsia"/>
        </w:rPr>
      </w:pPr>
      <w:r>
        <w:rPr>
          <w:rFonts w:hint="eastAsia"/>
        </w:rPr>
        <w:t>质量事故的详细情况（发生的时间、地点、部位、性质、现状及发展变化情况）；</w:t>
      </w:r>
    </w:p>
    <w:p>
      <w:pPr>
        <w:pStyle w:val="29"/>
        <w:ind w:firstLine="480"/>
        <w:rPr>
          <w:rFonts w:hint="eastAsia"/>
        </w:rPr>
      </w:pPr>
      <w:r>
        <w:rPr>
          <w:rFonts w:hint="eastAsia"/>
        </w:rPr>
        <w:t>事故调查中有关的数据、资料；</w:t>
      </w:r>
    </w:p>
    <w:p>
      <w:pPr>
        <w:pStyle w:val="29"/>
        <w:ind w:firstLine="480"/>
        <w:rPr>
          <w:rFonts w:hint="eastAsia"/>
        </w:rPr>
      </w:pPr>
      <w:r>
        <w:rPr>
          <w:rFonts w:hint="eastAsia"/>
        </w:rPr>
        <w:t>质量事故原因分析与判断；</w:t>
      </w:r>
    </w:p>
    <w:p>
      <w:pPr>
        <w:pStyle w:val="29"/>
        <w:ind w:firstLine="480"/>
        <w:rPr>
          <w:rFonts w:hint="eastAsia"/>
        </w:rPr>
      </w:pPr>
      <w:r>
        <w:rPr>
          <w:rFonts w:hint="eastAsia"/>
        </w:rPr>
        <w:t>是否需要采取临时防护措施；</w:t>
      </w:r>
    </w:p>
    <w:p>
      <w:pPr>
        <w:pStyle w:val="29"/>
        <w:ind w:firstLine="480"/>
        <w:rPr>
          <w:rFonts w:hint="eastAsia"/>
        </w:rPr>
      </w:pPr>
      <w:r>
        <w:rPr>
          <w:rFonts w:hint="eastAsia"/>
        </w:rPr>
        <w:t>事故处理及缺陷补救的建议方案与措施；</w:t>
      </w:r>
    </w:p>
    <w:p>
      <w:pPr>
        <w:pStyle w:val="29"/>
        <w:ind w:firstLine="480"/>
        <w:rPr>
          <w:rFonts w:hint="eastAsia"/>
        </w:rPr>
      </w:pPr>
      <w:r>
        <w:rPr>
          <w:rFonts w:hint="eastAsia"/>
        </w:rPr>
        <w:t>事故涉及的有关人员和责任者的情况；</w:t>
      </w:r>
    </w:p>
    <w:p>
      <w:pPr>
        <w:pStyle w:val="29"/>
        <w:ind w:firstLine="480"/>
        <w:rPr>
          <w:rFonts w:hint="eastAsia"/>
        </w:rPr>
      </w:pPr>
      <w:r>
        <w:rPr>
          <w:rFonts w:hint="eastAsia"/>
        </w:rPr>
        <w:t>进行事故原因分析，正确判断事故原因。</w:t>
      </w:r>
    </w:p>
    <w:p>
      <w:pPr>
        <w:pStyle w:val="29"/>
        <w:ind w:firstLine="480"/>
        <w:rPr>
          <w:rFonts w:hint="eastAsia"/>
        </w:rPr>
      </w:pPr>
      <w:r>
        <w:rPr>
          <w:rFonts w:hint="eastAsia"/>
        </w:rPr>
        <w:t>B研究制定事故处理方案：</w:t>
      </w:r>
    </w:p>
    <w:p>
      <w:pPr>
        <w:pStyle w:val="25"/>
        <w:rPr>
          <w:rFonts w:hint="eastAsia"/>
        </w:rPr>
      </w:pPr>
      <w:r>
        <w:rPr>
          <w:rFonts w:hint="eastAsia"/>
        </w:rPr>
        <w:t>确定处理方案后，建立指令施工单位按规定的处理方案实施对质量缺陷的处理。指令缺陷处理完毕后，建立组织有关人员对处理的进行严格的检查、鉴定和验收，写出质量事故处理报告，提交业主，需要时上报有关主管部门。</w:t>
      </w:r>
    </w:p>
    <w:p>
      <w:pPr>
        <w:pStyle w:val="5"/>
        <w:ind w:left="0" w:leftChars="0" w:firstLine="0" w:firstLineChars="0"/>
        <w:jc w:val="center"/>
        <w:rPr>
          <w:rFonts w:hint="eastAsia" w:ascii="宋体" w:hAnsi="宋体" w:eastAsia="宋体" w:cs="宋体"/>
          <w:lang w:val="en-US" w:eastAsia="zh-CN"/>
        </w:rPr>
      </w:pPr>
      <w:bookmarkStart w:id="496" w:name="_Toc11305"/>
      <w:bookmarkStart w:id="497" w:name="_Toc16671"/>
      <w:bookmarkStart w:id="498" w:name="_Toc5125"/>
      <w:bookmarkStart w:id="499" w:name="_Toc29878"/>
      <w:r>
        <w:rPr>
          <w:rFonts w:hint="eastAsia" w:ascii="宋体" w:hAnsi="宋体" w:eastAsia="宋体" w:cs="宋体"/>
          <w:lang w:val="en-US" w:eastAsia="zh-CN"/>
        </w:rPr>
        <w:t>6、合同信息管理</w:t>
      </w:r>
      <w:bookmarkEnd w:id="496"/>
      <w:bookmarkEnd w:id="497"/>
      <w:bookmarkEnd w:id="498"/>
      <w:bookmarkEnd w:id="499"/>
    </w:p>
    <w:p>
      <w:pPr>
        <w:pStyle w:val="6"/>
        <w:ind w:left="0" w:leftChars="0" w:firstLine="0" w:firstLineChars="0"/>
        <w:rPr>
          <w:rFonts w:hint="eastAsia" w:ascii="宋体" w:hAnsi="宋体" w:eastAsia="宋体" w:cs="宋体"/>
          <w:lang w:val="en-US" w:eastAsia="zh-CN"/>
        </w:rPr>
      </w:pPr>
      <w:bookmarkStart w:id="500" w:name="_Toc394741356"/>
      <w:bookmarkStart w:id="501" w:name="_Toc16372"/>
      <w:bookmarkStart w:id="502" w:name="_Toc378081275"/>
      <w:bookmarkStart w:id="503" w:name="_Toc21639"/>
      <w:bookmarkStart w:id="504" w:name="_Toc377484295"/>
      <w:r>
        <w:rPr>
          <w:rFonts w:hint="eastAsia" w:ascii="宋体" w:hAnsi="宋体" w:eastAsia="宋体" w:cs="宋体"/>
          <w:lang w:val="en-US" w:eastAsia="zh-CN"/>
        </w:rPr>
        <w:t>6.1、合同管理的监理工作方法</w:t>
      </w:r>
      <w:bookmarkEnd w:id="500"/>
      <w:bookmarkEnd w:id="501"/>
      <w:bookmarkEnd w:id="502"/>
      <w:bookmarkEnd w:id="503"/>
      <w:bookmarkEnd w:id="504"/>
    </w:p>
    <w:p>
      <w:pPr>
        <w:spacing w:line="360" w:lineRule="auto"/>
        <w:ind w:firstLine="482" w:firstLineChars="200"/>
        <w:rPr>
          <w:rFonts w:hint="eastAsia" w:ascii="宋体" w:hAnsi="宋体" w:cs="宋体"/>
          <w:b/>
          <w:bCs/>
          <w:sz w:val="24"/>
        </w:rPr>
      </w:pPr>
      <w:r>
        <w:rPr>
          <w:rFonts w:hint="eastAsia" w:ascii="宋体" w:hAnsi="宋体" w:cs="宋体"/>
          <w:b/>
          <w:bCs/>
          <w:sz w:val="24"/>
        </w:rPr>
        <w:t>工程暂停及复工</w:t>
      </w:r>
    </w:p>
    <w:p>
      <w:pPr>
        <w:spacing w:line="360" w:lineRule="auto"/>
        <w:ind w:firstLine="480" w:firstLineChars="200"/>
        <w:rPr>
          <w:rFonts w:hint="eastAsia" w:ascii="宋体" w:hAnsi="宋体" w:cs="宋体"/>
          <w:sz w:val="24"/>
        </w:rPr>
      </w:pPr>
      <w:r>
        <w:rPr>
          <w:rFonts w:hint="eastAsia" w:ascii="宋体" w:hAnsi="宋体" w:cs="宋体"/>
          <w:sz w:val="24"/>
        </w:rPr>
        <w:t>a、建设单位要求；由于工程质量问题，必须进行停工处理时或发生必须暂停施工匠紧急事件时，总监理工程师可以签发《工程部分暂停指令》。</w:t>
      </w:r>
    </w:p>
    <w:p>
      <w:pPr>
        <w:spacing w:line="360" w:lineRule="auto"/>
        <w:ind w:firstLine="480" w:firstLineChars="200"/>
        <w:rPr>
          <w:rFonts w:hint="eastAsia" w:ascii="宋体" w:hAnsi="宋体" w:cs="宋体"/>
          <w:sz w:val="24"/>
        </w:rPr>
      </w:pPr>
      <w:r>
        <w:rPr>
          <w:rFonts w:hint="eastAsia" w:ascii="宋体" w:hAnsi="宋体" w:cs="宋体"/>
          <w:sz w:val="24"/>
        </w:rPr>
        <w:t>b、在监理合同有约定或必要时，签发《工程部分暂停指令》前，征求建设单位的意见。</w:t>
      </w:r>
    </w:p>
    <w:p>
      <w:pPr>
        <w:spacing w:line="360" w:lineRule="auto"/>
        <w:ind w:firstLine="480" w:firstLineChars="200"/>
        <w:rPr>
          <w:rFonts w:hint="eastAsia" w:ascii="宋体" w:hAnsi="宋体" w:cs="宋体"/>
          <w:sz w:val="24"/>
        </w:rPr>
      </w:pPr>
      <w:r>
        <w:rPr>
          <w:rFonts w:hint="eastAsia" w:ascii="宋体" w:hAnsi="宋体" w:cs="宋体"/>
          <w:sz w:val="24"/>
        </w:rPr>
        <w:t>c、在工程暂停处理达到可以继续施工时，由总监理工程师签发工程复工令，承包单位可以继续施工。</w:t>
      </w:r>
    </w:p>
    <w:p>
      <w:pPr>
        <w:spacing w:line="360" w:lineRule="auto"/>
        <w:ind w:firstLine="480" w:firstLineChars="200"/>
        <w:rPr>
          <w:rFonts w:hint="eastAsia" w:ascii="宋体" w:hAnsi="宋体" w:cs="宋体"/>
          <w:sz w:val="24"/>
        </w:rPr>
      </w:pPr>
      <w:r>
        <w:rPr>
          <w:rFonts w:hint="eastAsia" w:ascii="宋体" w:hAnsi="宋体" w:cs="宋体"/>
          <w:sz w:val="24"/>
        </w:rPr>
        <w:t>d、签发工程暂停指令后，监理工程师协同有关单位按合同约定，处理好因工程暂停所诱发的各类问题。</w:t>
      </w:r>
    </w:p>
    <w:p>
      <w:pPr>
        <w:spacing w:line="360" w:lineRule="auto"/>
        <w:ind w:firstLine="482" w:firstLineChars="200"/>
        <w:rPr>
          <w:rFonts w:hint="eastAsia" w:ascii="宋体" w:hAnsi="宋体" w:cs="宋体"/>
          <w:b/>
          <w:bCs/>
          <w:sz w:val="24"/>
        </w:rPr>
      </w:pPr>
      <w:r>
        <w:rPr>
          <w:rFonts w:hint="eastAsia" w:ascii="宋体" w:hAnsi="宋体" w:cs="宋体"/>
          <w:b/>
          <w:bCs/>
          <w:sz w:val="24"/>
        </w:rPr>
        <w:t>工程延期</w:t>
      </w:r>
    </w:p>
    <w:p>
      <w:pPr>
        <w:spacing w:line="360" w:lineRule="auto"/>
        <w:ind w:firstLine="480" w:firstLineChars="200"/>
        <w:rPr>
          <w:rFonts w:hint="eastAsia" w:ascii="宋体" w:hAnsi="宋体" w:cs="宋体"/>
          <w:sz w:val="24"/>
        </w:rPr>
      </w:pPr>
      <w:r>
        <w:rPr>
          <w:rFonts w:hint="eastAsia" w:ascii="宋体" w:hAnsi="宋体" w:cs="宋体"/>
          <w:sz w:val="24"/>
        </w:rPr>
        <w:t>a、项目监理部对合同规定的原因造成的工程延期事件给予受理。</w:t>
      </w:r>
    </w:p>
    <w:p>
      <w:pPr>
        <w:spacing w:line="360" w:lineRule="auto"/>
        <w:ind w:firstLine="480" w:firstLineChars="200"/>
        <w:rPr>
          <w:rFonts w:hint="eastAsia" w:ascii="宋体" w:hAnsi="宋体" w:cs="宋体"/>
          <w:sz w:val="24"/>
        </w:rPr>
      </w:pPr>
      <w:r>
        <w:rPr>
          <w:rFonts w:hint="eastAsia" w:ascii="宋体" w:hAnsi="宋体" w:cs="宋体"/>
          <w:sz w:val="24"/>
        </w:rPr>
        <w:t>b、项目监理部在工程延期事件发生后，承包单位按合同约定和在合同约定期限内提交工程延期申请和延期事件的详细资料及《工程延期申请表》的情况下，受理承包单位提出的延期申请。</w:t>
      </w:r>
    </w:p>
    <w:p>
      <w:pPr>
        <w:spacing w:line="360" w:lineRule="auto"/>
        <w:ind w:firstLine="480" w:firstLineChars="200"/>
        <w:rPr>
          <w:rFonts w:hint="eastAsia" w:ascii="宋体" w:hAnsi="宋体" w:cs="宋体"/>
          <w:sz w:val="24"/>
        </w:rPr>
      </w:pPr>
      <w:r>
        <w:rPr>
          <w:rFonts w:hint="eastAsia" w:ascii="宋体" w:hAnsi="宋体" w:cs="宋体"/>
          <w:sz w:val="24"/>
        </w:rPr>
        <w:t>c、监理工程师根据评估延期的原则，审查承包单位提交的《工程延期申请表》。</w:t>
      </w:r>
    </w:p>
    <w:p>
      <w:pPr>
        <w:spacing w:line="360" w:lineRule="auto"/>
        <w:ind w:firstLine="480" w:firstLineChars="200"/>
        <w:rPr>
          <w:rFonts w:hint="eastAsia" w:ascii="宋体" w:hAnsi="宋体" w:cs="宋体"/>
          <w:sz w:val="24"/>
        </w:rPr>
      </w:pPr>
      <w:r>
        <w:rPr>
          <w:rFonts w:hint="eastAsia" w:ascii="宋体" w:hAnsi="宋体" w:cs="宋体"/>
          <w:sz w:val="24"/>
        </w:rPr>
        <w:t>d、最终评估出的延期天数，经与建设单位协商一致后，总监理工程师签发《工程延期审批表》。</w:t>
      </w:r>
    </w:p>
    <w:p>
      <w:pPr>
        <w:spacing w:line="360" w:lineRule="auto"/>
        <w:ind w:firstLine="482" w:firstLineChars="200"/>
        <w:rPr>
          <w:rFonts w:hint="eastAsia" w:ascii="宋体" w:hAnsi="宋体" w:cs="宋体"/>
          <w:b/>
          <w:bCs/>
          <w:sz w:val="24"/>
        </w:rPr>
      </w:pPr>
      <w:r>
        <w:rPr>
          <w:rFonts w:hint="eastAsia" w:ascii="宋体" w:hAnsi="宋体" w:cs="宋体"/>
          <w:b/>
          <w:bCs/>
          <w:sz w:val="24"/>
        </w:rPr>
        <w:t>违约处理</w:t>
      </w:r>
    </w:p>
    <w:p>
      <w:pPr>
        <w:spacing w:line="360" w:lineRule="auto"/>
        <w:ind w:firstLine="480" w:firstLineChars="200"/>
        <w:rPr>
          <w:rFonts w:hint="eastAsia" w:ascii="宋体" w:hAnsi="宋体" w:cs="宋体"/>
          <w:sz w:val="24"/>
        </w:rPr>
      </w:pPr>
      <w:r>
        <w:rPr>
          <w:rFonts w:hint="eastAsia" w:ascii="宋体" w:hAnsi="宋体" w:cs="宋体"/>
          <w:sz w:val="24"/>
        </w:rPr>
        <w:t>a、在处理已发生的违约事件时，以事实为根据，以合同约定为准绳，认真听取各方意见，与双方充分协商的基础上确定解决方案。</w:t>
      </w:r>
    </w:p>
    <w:p>
      <w:pPr>
        <w:spacing w:line="360" w:lineRule="auto"/>
        <w:ind w:firstLine="480" w:firstLineChars="200"/>
        <w:rPr>
          <w:rFonts w:hint="eastAsia" w:ascii="宋体" w:hAnsi="宋体" w:cs="宋体"/>
          <w:sz w:val="24"/>
        </w:rPr>
      </w:pPr>
      <w:r>
        <w:rPr>
          <w:rFonts w:hint="eastAsia" w:ascii="宋体" w:hAnsi="宋体" w:cs="宋体"/>
          <w:sz w:val="24"/>
        </w:rPr>
        <w:t>b、按合同规定，项目监理部认真划分建设单位和承包单位的违约责任。</w:t>
      </w:r>
    </w:p>
    <w:p>
      <w:pPr>
        <w:spacing w:line="360" w:lineRule="auto"/>
        <w:ind w:firstLine="480" w:firstLineChars="200"/>
        <w:rPr>
          <w:rFonts w:hint="eastAsia" w:ascii="宋体" w:hAnsi="宋体" w:cs="宋体"/>
          <w:sz w:val="24"/>
        </w:rPr>
      </w:pPr>
      <w:r>
        <w:rPr>
          <w:rFonts w:hint="eastAsia" w:ascii="宋体" w:hAnsi="宋体" w:cs="宋体"/>
          <w:sz w:val="24"/>
        </w:rPr>
        <w:t>C、监理工程师对违约事件进行调查、分析，与双方协商，评估工期与费用损失，总监理工程师签发必要的凭证《监理通知》等。</w:t>
      </w:r>
    </w:p>
    <w:p>
      <w:pPr>
        <w:pStyle w:val="6"/>
        <w:ind w:left="0" w:leftChars="0" w:firstLine="0" w:firstLineChars="0"/>
        <w:rPr>
          <w:rFonts w:hint="eastAsia" w:ascii="宋体" w:hAnsi="宋体" w:eastAsia="宋体" w:cs="宋体"/>
          <w:lang w:val="en-US" w:eastAsia="zh-CN"/>
        </w:rPr>
      </w:pPr>
      <w:bookmarkStart w:id="505" w:name="_Toc377484301"/>
      <w:bookmarkStart w:id="506" w:name="_Toc394741362"/>
      <w:bookmarkStart w:id="507" w:name="_Toc30095"/>
      <w:bookmarkStart w:id="508" w:name="_Toc26783"/>
      <w:bookmarkStart w:id="509" w:name="_Toc378081281"/>
      <w:r>
        <w:rPr>
          <w:rFonts w:hint="eastAsia" w:ascii="宋体" w:hAnsi="宋体" w:eastAsia="宋体" w:cs="宋体"/>
          <w:lang w:val="en-US" w:eastAsia="zh-CN"/>
        </w:rPr>
        <w:t>6.2、信息管理的监理工作方法</w:t>
      </w:r>
      <w:bookmarkEnd w:id="505"/>
      <w:bookmarkEnd w:id="506"/>
      <w:bookmarkEnd w:id="507"/>
      <w:bookmarkEnd w:id="508"/>
      <w:bookmarkEnd w:id="509"/>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①项目监理部充分利用公司的计算机，进行信息处理，利用计算机存储与项目有关的信息、高速、准确地处理所需要的信息，方便地形成各种报告，以辅助监理在三大目标控制过程中发现问题，规划、决策、检查、反馈、实施动态管理。</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②信息分类</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施工单位向监理单位申报的技术文件及资料共22种，监理单位向施工单位发出的指示、通知及文件有10种，监理单位内部工作记录有7种，建设、施工、设计、监理等单位之间互相通知、函件、会议纪要等。</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③项目监理部负责收集和反馈信息。收集真实、可靠、准确、有用的信息，并保持其完整性。及时分类，加工处理后，迅速反馈。通过信息找出当前各项目标偏离事项，加以总结，提出纠偏错误，保证目标得以实现。</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④项目监理部设信息资料管理员，所有监理人员收集的信息及时报信息管理员，集中管理、立卷归档。</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⑤信息资料管理员负责收、发、保管日常工作中往来的函件、通知、报表、图纸文件，按月整理监理日志、气象资料、会议纪要及有关技术资料，在项目竣工之日起后，一个月内整理出监理档案，一式两份（一份交业主，一份公司存档）。</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⑥监理档案的主要内容有：监理合同、监理指令、监理日志、监理月报、会议纪要、审核签认文件、工程质量认证工程款支付证明、工程验收记录、质量事故调查及处理报告、各种监理内业台帐、监理工作总结。</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⑦管理员每月30日或31日对在监工程拍摄彩色鸟瞰图，用以编制监理月报。</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⑧项目总监和总监代表经常检查信息管理工作的情况，每月各种信息资料一定要齐全，以便顺利开展监理活动，使监理水平不断提高，并及时准确的为编制监理月报提供可靠的依据。</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⑨充分利用计算机工程项目综合管理系统，提高信息管理工作的水平，采用计算机对监理全过程进行管理并生成各类监理文件。</w:t>
      </w:r>
    </w:p>
    <w:p>
      <w:pPr>
        <w:pStyle w:val="6"/>
        <w:ind w:left="0" w:leftChars="0" w:firstLine="0" w:firstLineChars="0"/>
        <w:rPr>
          <w:rFonts w:hint="eastAsia" w:ascii="宋体" w:hAnsi="宋体" w:eastAsia="宋体" w:cs="宋体"/>
          <w:lang w:val="en-US" w:eastAsia="zh-CN"/>
        </w:rPr>
      </w:pPr>
      <w:bookmarkStart w:id="510" w:name="_Toc377484297"/>
      <w:bookmarkStart w:id="511" w:name="_Toc378081277"/>
      <w:bookmarkStart w:id="512" w:name="_Toc10365"/>
      <w:bookmarkStart w:id="513" w:name="_Toc29496"/>
      <w:bookmarkStart w:id="514" w:name="_Toc394741358"/>
      <w:r>
        <w:rPr>
          <w:rFonts w:hint="eastAsia" w:ascii="宋体" w:hAnsi="宋体" w:eastAsia="宋体" w:cs="宋体"/>
          <w:lang w:val="en-US" w:eastAsia="zh-CN"/>
        </w:rPr>
        <w:t>6.3、合同管理的监理工作措施</w:t>
      </w:r>
      <w:bookmarkEnd w:id="510"/>
      <w:bookmarkEnd w:id="511"/>
      <w:bookmarkEnd w:id="512"/>
      <w:bookmarkEnd w:id="513"/>
      <w:bookmarkEnd w:id="514"/>
    </w:p>
    <w:p>
      <w:pPr>
        <w:spacing w:line="360" w:lineRule="auto"/>
        <w:ind w:firstLine="482" w:firstLineChars="200"/>
        <w:rPr>
          <w:rFonts w:hint="eastAsia" w:ascii="宋体" w:hAnsi="宋体" w:cs="宋体"/>
          <w:b/>
          <w:bCs/>
          <w:sz w:val="24"/>
        </w:rPr>
      </w:pPr>
      <w:r>
        <w:rPr>
          <w:rFonts w:hint="eastAsia" w:ascii="宋体" w:hAnsi="宋体" w:cs="宋体"/>
          <w:b/>
          <w:bCs/>
          <w:sz w:val="24"/>
        </w:rPr>
        <w:t>组织措施</w:t>
      </w:r>
    </w:p>
    <w:p>
      <w:pPr>
        <w:spacing w:line="360" w:lineRule="auto"/>
        <w:ind w:firstLine="480" w:firstLineChars="200"/>
        <w:rPr>
          <w:rFonts w:hint="eastAsia" w:ascii="宋体" w:hAnsi="宋体" w:cs="宋体"/>
          <w:sz w:val="24"/>
        </w:rPr>
      </w:pPr>
      <w:r>
        <w:rPr>
          <w:rFonts w:hint="eastAsia" w:ascii="宋体" w:hAnsi="宋体" w:cs="宋体"/>
          <w:sz w:val="24"/>
        </w:rPr>
        <w:t>a、建立并完善监理组织，健全职责分工及有关制度，落实合同管理的责任。</w:t>
      </w:r>
    </w:p>
    <w:p>
      <w:pPr>
        <w:spacing w:line="360" w:lineRule="auto"/>
        <w:ind w:firstLine="480" w:firstLineChars="200"/>
        <w:rPr>
          <w:rFonts w:hint="eastAsia" w:ascii="宋体" w:hAnsi="宋体" w:cs="宋体"/>
          <w:sz w:val="24"/>
        </w:rPr>
      </w:pPr>
      <w:r>
        <w:rPr>
          <w:rFonts w:hint="eastAsia" w:ascii="宋体" w:hAnsi="宋体" w:cs="宋体"/>
          <w:sz w:val="24"/>
        </w:rPr>
        <w:t>b、编制本工程合同管理工作计划。</w:t>
      </w:r>
    </w:p>
    <w:p>
      <w:pPr>
        <w:spacing w:line="360" w:lineRule="auto"/>
        <w:ind w:firstLine="480" w:firstLineChars="200"/>
        <w:rPr>
          <w:rFonts w:hint="eastAsia" w:ascii="宋体" w:hAnsi="宋体" w:cs="宋体"/>
          <w:sz w:val="24"/>
        </w:rPr>
      </w:pPr>
      <w:r>
        <w:rPr>
          <w:rFonts w:hint="eastAsia" w:ascii="宋体" w:hAnsi="宋体" w:cs="宋体"/>
          <w:sz w:val="24"/>
        </w:rPr>
        <w:t>c、建立工程合同变更、工程暂停等合同纠纷的处理制度，明确审核处理责任。</w:t>
      </w:r>
    </w:p>
    <w:p>
      <w:pPr>
        <w:spacing w:line="360" w:lineRule="auto"/>
        <w:ind w:firstLine="482" w:firstLineChars="200"/>
        <w:rPr>
          <w:rFonts w:hint="eastAsia" w:ascii="宋体" w:hAnsi="宋体" w:cs="宋体"/>
          <w:b/>
          <w:bCs/>
          <w:sz w:val="24"/>
        </w:rPr>
      </w:pPr>
      <w:r>
        <w:rPr>
          <w:rFonts w:hint="eastAsia" w:ascii="宋体" w:hAnsi="宋体" w:cs="宋体"/>
          <w:b/>
          <w:bCs/>
          <w:sz w:val="24"/>
        </w:rPr>
        <w:t>技术措施</w:t>
      </w:r>
    </w:p>
    <w:p>
      <w:pPr>
        <w:spacing w:line="360" w:lineRule="auto"/>
        <w:ind w:firstLine="480" w:firstLineChars="200"/>
        <w:rPr>
          <w:rFonts w:hint="eastAsia" w:ascii="宋体" w:hAnsi="宋体" w:cs="宋体"/>
          <w:sz w:val="24"/>
        </w:rPr>
      </w:pPr>
      <w:r>
        <w:rPr>
          <w:rFonts w:hint="eastAsia" w:ascii="宋体" w:hAnsi="宋体" w:cs="宋体"/>
          <w:sz w:val="24"/>
        </w:rPr>
        <w:t>a、协助业主签订一个好的合同，合同中的各项条款，字斟名酌，不出现不利于业主的条款。并参与合同修改，补充工作。</w:t>
      </w:r>
    </w:p>
    <w:p>
      <w:pPr>
        <w:spacing w:line="360" w:lineRule="auto"/>
        <w:ind w:firstLine="480" w:firstLineChars="200"/>
        <w:rPr>
          <w:rFonts w:hint="eastAsia" w:ascii="宋体" w:hAnsi="宋体" w:cs="宋体"/>
          <w:sz w:val="24"/>
        </w:rPr>
      </w:pPr>
      <w:r>
        <w:rPr>
          <w:rFonts w:hint="eastAsia" w:ascii="宋体" w:hAnsi="宋体" w:cs="宋体"/>
          <w:sz w:val="24"/>
        </w:rPr>
        <w:t>b、严格控制施工单位的转包和分包，严禁不合法的转包和分包。</w:t>
      </w:r>
    </w:p>
    <w:p>
      <w:pPr>
        <w:spacing w:line="360" w:lineRule="auto"/>
        <w:ind w:firstLine="480" w:firstLineChars="200"/>
        <w:rPr>
          <w:rFonts w:hint="eastAsia" w:ascii="宋体" w:hAnsi="宋体" w:cs="宋体"/>
          <w:sz w:val="24"/>
        </w:rPr>
      </w:pPr>
      <w:r>
        <w:rPr>
          <w:rFonts w:hint="eastAsia" w:ascii="宋体" w:hAnsi="宋体" w:cs="宋体"/>
          <w:sz w:val="24"/>
        </w:rPr>
        <w:t>c、熟悉掌握本工程所有合同的各项条款要求，严格按合同进行监理工作。</w:t>
      </w:r>
    </w:p>
    <w:p>
      <w:pPr>
        <w:spacing w:line="360" w:lineRule="auto"/>
        <w:ind w:firstLine="480" w:firstLineChars="200"/>
        <w:rPr>
          <w:rFonts w:hint="eastAsia" w:ascii="宋体" w:hAnsi="宋体" w:cs="宋体"/>
          <w:sz w:val="24"/>
        </w:rPr>
      </w:pPr>
      <w:r>
        <w:rPr>
          <w:rFonts w:hint="eastAsia" w:ascii="宋体" w:hAnsi="宋体" w:cs="宋体"/>
          <w:sz w:val="24"/>
        </w:rPr>
        <w:t>d、做好合同管理的预控工作，针对有可能发生合同争议及纠纷的部分做好预测，采取对策，减少施工单位提出各类索赔的可能。</w:t>
      </w:r>
    </w:p>
    <w:p>
      <w:pPr>
        <w:spacing w:line="360" w:lineRule="auto"/>
        <w:ind w:firstLine="482" w:firstLineChars="200"/>
        <w:rPr>
          <w:rFonts w:hint="eastAsia" w:ascii="宋体" w:hAnsi="宋体" w:cs="宋体"/>
          <w:b/>
          <w:bCs/>
          <w:sz w:val="24"/>
        </w:rPr>
      </w:pPr>
      <w:r>
        <w:rPr>
          <w:rFonts w:hint="eastAsia" w:ascii="宋体" w:hAnsi="宋体" w:cs="宋体"/>
          <w:b/>
          <w:bCs/>
          <w:sz w:val="24"/>
        </w:rPr>
        <w:t>经济措施</w:t>
      </w:r>
    </w:p>
    <w:p>
      <w:pPr>
        <w:spacing w:line="360" w:lineRule="auto"/>
        <w:ind w:firstLine="480" w:firstLineChars="200"/>
        <w:rPr>
          <w:rFonts w:hint="eastAsia" w:ascii="宋体" w:hAnsi="宋体" w:cs="宋体"/>
          <w:sz w:val="24"/>
        </w:rPr>
      </w:pPr>
      <w:r>
        <w:rPr>
          <w:rFonts w:hint="eastAsia" w:ascii="宋体" w:hAnsi="宋体" w:cs="宋体"/>
          <w:sz w:val="24"/>
        </w:rPr>
        <w:t>a、按合同编制资金使用计划，确定、分解造价控制目标。</w:t>
      </w:r>
    </w:p>
    <w:p>
      <w:pPr>
        <w:spacing w:line="360" w:lineRule="auto"/>
        <w:ind w:firstLine="480" w:firstLineChars="200"/>
        <w:rPr>
          <w:rFonts w:hint="eastAsia" w:ascii="宋体" w:hAnsi="宋体" w:cs="宋体"/>
          <w:sz w:val="24"/>
        </w:rPr>
      </w:pPr>
      <w:r>
        <w:rPr>
          <w:rFonts w:hint="eastAsia" w:ascii="宋体" w:hAnsi="宋体" w:cs="宋体"/>
          <w:sz w:val="24"/>
        </w:rPr>
        <w:t>b、按合同要求支付工程款，严格控制合同外工程款的发生。</w:t>
      </w:r>
    </w:p>
    <w:p>
      <w:pPr>
        <w:spacing w:line="360" w:lineRule="auto"/>
        <w:ind w:firstLine="482" w:firstLineChars="200"/>
        <w:rPr>
          <w:rFonts w:hint="eastAsia" w:ascii="宋体" w:hAnsi="宋体" w:cs="宋体"/>
          <w:b/>
          <w:bCs/>
          <w:color w:val="FF0000"/>
          <w:sz w:val="24"/>
        </w:rPr>
      </w:pPr>
      <w:r>
        <w:rPr>
          <w:rFonts w:hint="eastAsia" w:ascii="宋体" w:hAnsi="宋体" w:cs="宋体"/>
          <w:b/>
          <w:bCs/>
          <w:sz w:val="24"/>
        </w:rPr>
        <w:t>合同措施</w:t>
      </w:r>
    </w:p>
    <w:p>
      <w:pPr>
        <w:spacing w:line="360" w:lineRule="auto"/>
        <w:ind w:firstLine="480" w:firstLineChars="200"/>
        <w:rPr>
          <w:rFonts w:hint="eastAsia" w:ascii="宋体" w:hAnsi="宋体" w:cs="宋体"/>
          <w:sz w:val="24"/>
        </w:rPr>
      </w:pPr>
      <w:r>
        <w:rPr>
          <w:rFonts w:hint="eastAsia" w:ascii="宋体" w:hAnsi="宋体" w:cs="宋体"/>
          <w:sz w:val="24"/>
        </w:rPr>
        <w:t>做好合同执行情况记录，保存所有合同文件，注意收集积累素材，为正确处理可能发生的索赔提供依据。</w:t>
      </w:r>
    </w:p>
    <w:p>
      <w:pPr>
        <w:pStyle w:val="6"/>
        <w:ind w:left="0" w:leftChars="0" w:firstLine="0" w:firstLineChars="0"/>
        <w:rPr>
          <w:rFonts w:hint="eastAsia" w:ascii="宋体" w:hAnsi="宋体" w:eastAsia="宋体" w:cs="宋体"/>
          <w:lang w:val="en-US" w:eastAsia="zh-CN"/>
        </w:rPr>
      </w:pPr>
      <w:bookmarkStart w:id="515" w:name="_Toc20591"/>
      <w:bookmarkStart w:id="516" w:name="_Toc1644"/>
      <w:bookmarkStart w:id="517" w:name="_Toc18564"/>
      <w:bookmarkStart w:id="518" w:name="_Toc1154"/>
      <w:bookmarkStart w:id="519" w:name="_Toc27389"/>
      <w:r>
        <w:rPr>
          <w:rFonts w:hint="eastAsia" w:ascii="宋体" w:hAnsi="宋体" w:eastAsia="宋体" w:cs="宋体"/>
          <w:lang w:val="en-US" w:eastAsia="zh-CN"/>
        </w:rPr>
        <w:t>6.4、监控发生合同纠纷的</w:t>
      </w:r>
      <w:bookmarkEnd w:id="515"/>
      <w:bookmarkEnd w:id="516"/>
      <w:bookmarkEnd w:id="517"/>
      <w:bookmarkEnd w:id="518"/>
      <w:r>
        <w:rPr>
          <w:rFonts w:hint="eastAsia" w:ascii="宋体" w:hAnsi="宋体" w:eastAsia="宋体" w:cs="宋体"/>
          <w:lang w:val="en-US" w:eastAsia="zh-CN"/>
        </w:rPr>
        <w:t>具体措施</w:t>
      </w:r>
      <w:bookmarkEnd w:id="519"/>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①合同争议发生后，争议一方可用书面通知监理部，请求予以调解。</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②理部收到争议通知后，应在合同规定的期限内进行调查和取证，在与双方协商后作出决定。</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③理部以“监理通知”发出调解决定后，如果双方在合同规定的期限内，对监理部的决定未提出异议，则该决定为最后决定，双方必须认真执行。</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④不同意监理部的决定，可按合同约定向仲裁机关申诉。</w:t>
      </w:r>
    </w:p>
    <w:p>
      <w:pPr>
        <w:pStyle w:val="2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⑤在仲裁过程中，监理部有资格，有义务作为证人，公正地向仲裁机关提供与争议有关的证据。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工程暂停及复工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a、建设单位要求；由于工程质量问题，必须进行停工处理时或发生必须暂停施工匠紧急事件时，总监理工程师可以签发《工程部分暂停指令》。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b、在监理合同有约定或必要时，签发《工程部分暂停指令》前，征求建设单位的意见。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c、在工程暂停处理达到可以继续施工时，由总监理工程师签发工程复工令，承包单位可以继续施工。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d、签发工程暂停指令后，监理工程师协同有关单位按合同约定，处理好因工程暂停所诱发的各类问题。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工程延期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a、项目监理部对合同规定的原因造成的工程延期事件给予受理。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b、项目监理部在工程延期事件发生后，承包单位按合同约定和在合同约定期限内提交工程延期申请和延期事件的详细资料及《工程延期申请表》的情况下，受理承包单位提出的延期申请。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c、监理工程师根据评估延期的原则，审查承包单位提交的《工程延期申请表》。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d、最终评估出的延期天数，经与建设单位协商一致后，总监理工程师签发《工程延期审批表》。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合同争议的调解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a、合同争议发生后，争议一方书面通知项目监理部，请求予以调解。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b、项目监理部收到争议通知后，在合同规定的期限内进行调查和取证，双与双方协商生作出决定。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c、总监理工程师签发《监理通知》后，如果建设单位或承包单位在合同规定的期限内未对项目监理部作出的决定提出异议，则此决定为最后决定，双方必须认真执行。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d、不同意项目监理部的决定时，按合同约定办理。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e、在仲裁（或诉讼）过程中，项目监理部公正地向仲裁机关（或法院）提供与争议有关的证据。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f、在争议解决过程中，甚至在仲裁（诉讼）期间，项目监理部仍督促承包单位继续施工。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违约处理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a、在处理已发生的违约事件时，以事实为根据，以合同约定为准绳，认真听取各方意见，与双方充分协商的基础上确定解决方案。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rPr>
      </w:pPr>
      <w:r>
        <w:rPr>
          <w:rFonts w:hint="eastAsia" w:ascii="宋体" w:hAnsi="宋体" w:eastAsia="宋体" w:cs="宋体"/>
          <w:b w:val="0"/>
          <w:bCs w:val="0"/>
          <w:sz w:val="24"/>
          <w:szCs w:val="24"/>
        </w:rPr>
        <w:t>b、按合同规定，项目监理部认真划分建设单位和承包单位的违约责任。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rPr>
      </w:pPr>
      <w:r>
        <w:rPr>
          <w:rFonts w:hint="eastAsia" w:ascii="宋体" w:hAnsi="宋体" w:eastAsia="宋体" w:cs="宋体"/>
          <w:b w:val="0"/>
          <w:bCs w:val="0"/>
          <w:sz w:val="24"/>
          <w:szCs w:val="24"/>
          <w:lang w:val="en-US" w:eastAsia="zh-CN"/>
        </w:rPr>
        <w:t>c</w:t>
      </w:r>
      <w:r>
        <w:rPr>
          <w:rFonts w:hint="eastAsia" w:ascii="宋体" w:hAnsi="宋体" w:eastAsia="宋体" w:cs="宋体"/>
          <w:b w:val="0"/>
          <w:bCs w:val="0"/>
          <w:sz w:val="24"/>
          <w:szCs w:val="24"/>
        </w:rPr>
        <w:t>、监理工程师对违约事件进行调查、分析，与双方协商，评估工期与费用损失，总监理工程师签发必要的凭证《监理通知》等。</w:t>
      </w:r>
    </w:p>
    <w:p>
      <w:pPr>
        <w:pStyle w:val="6"/>
        <w:ind w:left="0" w:leftChars="0" w:firstLine="0" w:firstLineChars="0"/>
        <w:rPr>
          <w:rFonts w:hint="eastAsia" w:ascii="宋体" w:hAnsi="宋体" w:eastAsia="宋体" w:cs="宋体"/>
          <w:lang w:val="en-US" w:eastAsia="zh-CN"/>
        </w:rPr>
      </w:pPr>
      <w:bookmarkStart w:id="520" w:name="_Toc2268"/>
      <w:bookmarkStart w:id="521" w:name="_Toc377484293"/>
      <w:bookmarkStart w:id="522" w:name="_Toc29789"/>
      <w:bookmarkStart w:id="523" w:name="_Toc394741354"/>
      <w:bookmarkStart w:id="524" w:name="_Toc378081273"/>
      <w:r>
        <w:rPr>
          <w:rFonts w:hint="eastAsia" w:ascii="宋体" w:hAnsi="宋体" w:eastAsia="宋体" w:cs="宋体"/>
          <w:lang w:val="en-US" w:eastAsia="zh-CN"/>
        </w:rPr>
        <w:t>6.5、合同管理的监理工作原则</w:t>
      </w:r>
      <w:bookmarkEnd w:id="520"/>
      <w:bookmarkEnd w:id="521"/>
      <w:bookmarkEnd w:id="522"/>
      <w:bookmarkEnd w:id="523"/>
      <w:bookmarkEnd w:id="524"/>
    </w:p>
    <w:p>
      <w:pPr>
        <w:spacing w:line="360" w:lineRule="auto"/>
        <w:ind w:firstLine="480" w:firstLineChars="200"/>
        <w:rPr>
          <w:rFonts w:hint="eastAsia" w:ascii="宋体" w:hAnsi="宋体" w:cs="宋体"/>
          <w:sz w:val="24"/>
        </w:rPr>
      </w:pPr>
      <w:r>
        <w:rPr>
          <w:rFonts w:hint="eastAsia" w:ascii="宋体" w:hAnsi="宋体" w:cs="宋体"/>
          <w:sz w:val="24"/>
        </w:rPr>
        <w:t>采取预先分析、调查的方法，经常跟踪合同执行情况和施工中的问题，及时通过《监理通知》督促和纠正承包单位不符合约定的行为和提前向建设单位和承包单位发出预示，防止偏离合同约定事件的发生。</w:t>
      </w:r>
    </w:p>
    <w:p>
      <w:pPr>
        <w:pStyle w:val="6"/>
        <w:ind w:left="0" w:leftChars="0" w:firstLine="0" w:firstLineChars="0"/>
        <w:rPr>
          <w:rFonts w:hint="eastAsia" w:ascii="宋体" w:hAnsi="宋体" w:eastAsia="宋体" w:cs="宋体"/>
          <w:lang w:val="en-US" w:eastAsia="zh-CN"/>
        </w:rPr>
      </w:pPr>
      <w:bookmarkStart w:id="525" w:name="_Toc13081"/>
      <w:bookmarkStart w:id="526" w:name="_Toc394741360"/>
      <w:bookmarkStart w:id="527" w:name="_Toc377484299"/>
      <w:bookmarkStart w:id="528" w:name="_Toc31212"/>
      <w:bookmarkStart w:id="529" w:name="_Toc378081279"/>
      <w:r>
        <w:rPr>
          <w:rFonts w:hint="eastAsia" w:ascii="宋体" w:hAnsi="宋体" w:eastAsia="宋体" w:cs="宋体"/>
          <w:lang w:val="en-US" w:eastAsia="zh-CN"/>
        </w:rPr>
        <w:t>6.6、信息管理的监理工作原则</w:t>
      </w:r>
      <w:bookmarkEnd w:id="525"/>
      <w:bookmarkEnd w:id="526"/>
      <w:bookmarkEnd w:id="527"/>
      <w:bookmarkEnd w:id="528"/>
      <w:bookmarkEnd w:id="529"/>
    </w:p>
    <w:p>
      <w:pPr>
        <w:adjustRightInd w:val="0"/>
        <w:snapToGrid w:val="0"/>
        <w:spacing w:line="360" w:lineRule="auto"/>
        <w:ind w:firstLine="480" w:firstLineChars="200"/>
        <w:rPr>
          <w:rFonts w:hint="eastAsia"/>
        </w:rPr>
      </w:pPr>
      <w:r>
        <w:rPr>
          <w:rFonts w:hint="eastAsia" w:ascii="宋体" w:hAnsi="宋体" w:cs="宋体"/>
          <w:color w:val="000000"/>
          <w:sz w:val="24"/>
        </w:rPr>
        <w:t>信息管理的监理工作原则：及时、完整、有利用价值。</w:t>
      </w:r>
    </w:p>
    <w:p>
      <w:pPr>
        <w:pStyle w:val="6"/>
        <w:ind w:left="0" w:leftChars="0" w:firstLine="0" w:firstLineChars="0"/>
        <w:rPr>
          <w:rFonts w:hint="eastAsia" w:ascii="宋体" w:hAnsi="宋体" w:eastAsia="宋体" w:cs="宋体"/>
          <w:lang w:val="en-US" w:eastAsia="zh-CN"/>
        </w:rPr>
      </w:pPr>
      <w:bookmarkStart w:id="530" w:name="_Toc377484294"/>
      <w:bookmarkStart w:id="531" w:name="_Toc378081274"/>
      <w:bookmarkStart w:id="532" w:name="_Toc394741355"/>
      <w:bookmarkStart w:id="533" w:name="_Toc1160"/>
      <w:bookmarkStart w:id="534" w:name="_Toc9860"/>
      <w:r>
        <w:rPr>
          <w:rFonts w:hint="eastAsia" w:ascii="宋体" w:hAnsi="宋体" w:eastAsia="宋体" w:cs="宋体"/>
          <w:lang w:val="en-US" w:eastAsia="zh-CN"/>
        </w:rPr>
        <w:t>6.7、合同管理的监理工作内容</w:t>
      </w:r>
      <w:bookmarkEnd w:id="530"/>
      <w:bookmarkEnd w:id="531"/>
      <w:bookmarkEnd w:id="532"/>
      <w:bookmarkEnd w:id="533"/>
      <w:bookmarkEnd w:id="534"/>
    </w:p>
    <w:p>
      <w:pPr>
        <w:spacing w:line="360" w:lineRule="auto"/>
        <w:ind w:firstLine="480" w:firstLineChars="200"/>
        <w:rPr>
          <w:rFonts w:hint="eastAsia" w:ascii="宋体" w:hAnsi="宋体" w:cs="宋体"/>
          <w:sz w:val="24"/>
        </w:rPr>
      </w:pPr>
      <w:r>
        <w:rPr>
          <w:rFonts w:hint="eastAsia" w:ascii="宋体" w:hAnsi="宋体" w:cs="宋体"/>
          <w:sz w:val="24"/>
        </w:rPr>
        <w:t>1）监理工程师按设计变更基本程序对设计变更、洽商的管理；</w:t>
      </w:r>
    </w:p>
    <w:p>
      <w:pPr>
        <w:spacing w:line="360" w:lineRule="auto"/>
        <w:ind w:firstLine="480" w:firstLineChars="200"/>
        <w:rPr>
          <w:rFonts w:hint="eastAsia" w:ascii="宋体" w:hAnsi="宋体" w:cs="宋体"/>
          <w:sz w:val="24"/>
        </w:rPr>
      </w:pPr>
      <w:r>
        <w:rPr>
          <w:rFonts w:hint="eastAsia" w:ascii="宋体" w:hAnsi="宋体" w:cs="宋体"/>
          <w:sz w:val="24"/>
        </w:rPr>
        <w:t>2）监理工程师按设计变更、洽商费用的管理；</w:t>
      </w:r>
    </w:p>
    <w:p>
      <w:pPr>
        <w:spacing w:line="360" w:lineRule="auto"/>
        <w:ind w:firstLine="480" w:firstLineChars="200"/>
        <w:rPr>
          <w:rFonts w:hint="eastAsia" w:ascii="宋体" w:hAnsi="宋体" w:cs="宋体"/>
          <w:sz w:val="24"/>
        </w:rPr>
      </w:pPr>
      <w:r>
        <w:rPr>
          <w:rFonts w:hint="eastAsia" w:ascii="宋体" w:hAnsi="宋体" w:cs="宋体"/>
          <w:sz w:val="24"/>
        </w:rPr>
        <w:t>3）设计变更、洽商的工程完成并验收合格后，按正常的程序办理变更工程手续；</w:t>
      </w:r>
    </w:p>
    <w:p>
      <w:pPr>
        <w:spacing w:line="360" w:lineRule="auto"/>
        <w:ind w:firstLine="480" w:firstLineChars="200"/>
        <w:rPr>
          <w:rFonts w:hint="eastAsia" w:ascii="宋体" w:hAnsi="宋体" w:cs="宋体"/>
          <w:sz w:val="24"/>
        </w:rPr>
      </w:pPr>
      <w:r>
        <w:rPr>
          <w:rFonts w:hint="eastAsia" w:ascii="宋体" w:hAnsi="宋体" w:cs="宋体"/>
          <w:sz w:val="24"/>
        </w:rPr>
        <w:t>4）监理工程师对工程暂停及复工的管理；</w:t>
      </w:r>
    </w:p>
    <w:p>
      <w:pPr>
        <w:spacing w:line="360" w:lineRule="auto"/>
        <w:ind w:firstLine="480" w:firstLineChars="200"/>
        <w:rPr>
          <w:rFonts w:hint="eastAsia" w:ascii="宋体" w:hAnsi="宋体" w:cs="宋体"/>
          <w:sz w:val="24"/>
        </w:rPr>
      </w:pPr>
      <w:r>
        <w:rPr>
          <w:rFonts w:hint="eastAsia" w:ascii="宋体" w:hAnsi="宋体" w:cs="宋体"/>
          <w:sz w:val="24"/>
        </w:rPr>
        <w:t>5）监理工程师按有关程序对工程延期进行管理</w:t>
      </w:r>
    </w:p>
    <w:p>
      <w:pPr>
        <w:spacing w:line="360" w:lineRule="auto"/>
        <w:ind w:firstLine="480" w:firstLineChars="200"/>
        <w:rPr>
          <w:rFonts w:hint="eastAsia" w:ascii="宋体" w:hAnsi="宋体" w:cs="宋体"/>
          <w:sz w:val="24"/>
        </w:rPr>
      </w:pPr>
      <w:r>
        <w:rPr>
          <w:rFonts w:hint="eastAsia" w:ascii="宋体" w:hAnsi="宋体" w:cs="宋体"/>
          <w:sz w:val="24"/>
        </w:rPr>
        <w:t>6）监理工程师对由于各种原因造成的费用索赔的管理；</w:t>
      </w:r>
    </w:p>
    <w:p>
      <w:pPr>
        <w:spacing w:line="360" w:lineRule="auto"/>
        <w:ind w:firstLine="480" w:firstLineChars="200"/>
        <w:rPr>
          <w:rFonts w:hint="eastAsia" w:ascii="宋体" w:hAnsi="宋体" w:cs="宋体"/>
          <w:sz w:val="24"/>
        </w:rPr>
      </w:pPr>
      <w:r>
        <w:rPr>
          <w:rFonts w:hint="eastAsia" w:ascii="宋体" w:hAnsi="宋体" w:cs="宋体"/>
          <w:sz w:val="24"/>
        </w:rPr>
        <w:t>7）监理工程师对合同执行过程中双方争议的调解；</w:t>
      </w:r>
    </w:p>
    <w:p>
      <w:pPr>
        <w:spacing w:line="360" w:lineRule="auto"/>
        <w:ind w:firstLine="480" w:firstLineChars="200"/>
        <w:rPr>
          <w:rFonts w:hint="eastAsia" w:ascii="宋体" w:hAnsi="宋体" w:cs="宋体"/>
          <w:sz w:val="24"/>
        </w:rPr>
      </w:pPr>
      <w:r>
        <w:rPr>
          <w:rFonts w:hint="eastAsia" w:ascii="宋体" w:hAnsi="宋体" w:cs="宋体"/>
          <w:sz w:val="24"/>
        </w:rPr>
        <w:t>8）在合同执行过程中，监理工程师根据事实对违约进行处理。</w:t>
      </w:r>
    </w:p>
    <w:p>
      <w:pPr>
        <w:pStyle w:val="6"/>
        <w:ind w:left="0" w:leftChars="0" w:firstLine="0" w:firstLineChars="0"/>
        <w:rPr>
          <w:rFonts w:hint="eastAsia" w:ascii="宋体" w:hAnsi="宋体" w:eastAsia="宋体" w:cs="宋体"/>
          <w:lang w:val="en-US" w:eastAsia="zh-CN"/>
        </w:rPr>
      </w:pPr>
      <w:bookmarkStart w:id="535" w:name="_Toc28411"/>
      <w:bookmarkStart w:id="536" w:name="_Toc378081280"/>
      <w:bookmarkStart w:id="537" w:name="_Toc377484300"/>
      <w:bookmarkStart w:id="538" w:name="_Toc394741361"/>
      <w:bookmarkStart w:id="539" w:name="_Toc28021"/>
      <w:r>
        <w:rPr>
          <w:rFonts w:hint="eastAsia" w:ascii="宋体" w:hAnsi="宋体" w:eastAsia="宋体" w:cs="宋体"/>
          <w:lang w:val="en-US" w:eastAsia="zh-CN"/>
        </w:rPr>
        <w:t>6.8、信息管理的监理工作内容</w:t>
      </w:r>
      <w:bookmarkEnd w:id="535"/>
      <w:bookmarkEnd w:id="536"/>
      <w:bookmarkEnd w:id="537"/>
      <w:bookmarkEnd w:id="538"/>
      <w:bookmarkEnd w:id="539"/>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①利用计算机存储与项目有关的信息、高速、准确地处理所需要的信息，方便地形成各种报告，以辅助监理在三大目标控制过程中发现问题，规划、决策、检查、反馈、实施动态管理。</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②对施工中产生的各类信息进行分类管理。</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③收集和反馈信息。收集真实、可靠、准确、有用的信息，并保持其完整性。及时分类，加工处理后，迅速反馈。通过信息，找出当前各项目标偏离事项，加以总结，提出纠偏错误，保证目标得以实现。</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④所有监理人员收集的信息及时报信息管理员，集中管理、立卷归档。</w:t>
      </w:r>
    </w:p>
    <w:p>
      <w:pPr>
        <w:adjustRightInd w:val="0"/>
        <w:snapToGrid w:val="0"/>
        <w:spacing w:line="360" w:lineRule="auto"/>
        <w:ind w:firstLine="480" w:firstLineChars="200"/>
        <w:rPr>
          <w:rFonts w:hint="eastAsia" w:ascii="宋体" w:hAnsi="宋体" w:cs="宋体"/>
          <w:color w:val="000000"/>
          <w:sz w:val="24"/>
        </w:rPr>
      </w:pPr>
      <w:r>
        <w:rPr>
          <w:rFonts w:hint="eastAsia" w:ascii="宋体" w:hAnsi="宋体" w:cs="宋体"/>
          <w:color w:val="000000"/>
          <w:sz w:val="24"/>
        </w:rPr>
        <w:t>⑤在项目竣工之日起后，一个月内整理出监理档案，一式两份（一份交业主，一份公司存档）。</w:t>
      </w:r>
    </w:p>
    <w:p>
      <w:pPr>
        <w:pStyle w:val="2"/>
        <w:rPr>
          <w:rFonts w:hint="eastAsia"/>
        </w:rPr>
      </w:pPr>
    </w:p>
    <w:p>
      <w:pPr>
        <w:pStyle w:val="6"/>
        <w:ind w:left="0" w:leftChars="0" w:firstLine="0" w:firstLineChars="0"/>
        <w:rPr>
          <w:rFonts w:hint="eastAsia" w:ascii="宋体" w:hAnsi="宋体" w:eastAsia="宋体" w:cs="宋体"/>
          <w:lang w:val="en-US" w:eastAsia="zh-CN"/>
        </w:rPr>
      </w:pPr>
      <w:bookmarkStart w:id="540" w:name="_Toc28027"/>
      <w:bookmarkStart w:id="541" w:name="_Toc10138"/>
      <w:bookmarkStart w:id="542" w:name="_Toc378081276"/>
      <w:bookmarkStart w:id="543" w:name="_Toc377484296"/>
      <w:bookmarkStart w:id="544" w:name="_Toc394741357"/>
      <w:r>
        <w:rPr>
          <w:rFonts w:hint="eastAsia" w:ascii="宋体" w:hAnsi="宋体" w:eastAsia="宋体" w:cs="宋体"/>
          <w:lang w:val="en-US" w:eastAsia="zh-CN"/>
        </w:rPr>
        <w:t>6.9、合同管理的监理工作程序</w:t>
      </w:r>
      <w:bookmarkEnd w:id="540"/>
      <w:bookmarkEnd w:id="541"/>
      <w:bookmarkEnd w:id="542"/>
      <w:bookmarkEnd w:id="543"/>
      <w:bookmarkEnd w:id="544"/>
    </w:p>
    <w:p>
      <w:pPr>
        <w:spacing w:line="360" w:lineRule="auto"/>
        <w:rPr>
          <w:rFonts w:hint="eastAsia" w:ascii="宋体" w:hAnsi="宋体" w:cs="宋体"/>
          <w:sz w:val="24"/>
        </w:rPr>
      </w:pPr>
      <w:r>
        <w:rPr>
          <w:rFonts w:hint="eastAsia" w:ascii="宋体" w:hAnsi="宋体" w:cs="宋体"/>
          <w:sz w:val="24"/>
        </w:rPr>
        <w:t>《工程延期管理的基本程序》、《合同争议解决的基本程序》、《违约处理的基本程序》见 “监理工作的基本程序”。</w:t>
      </w:r>
    </w:p>
    <w:p>
      <w:pPr>
        <w:pStyle w:val="2"/>
        <w:jc w:val="center"/>
        <w:rPr>
          <w:rFonts w:hint="eastAsia" w:ascii="宋体" w:hAnsi="宋体" w:cs="宋体"/>
          <w:sz w:val="24"/>
          <w:szCs w:val="24"/>
        </w:rPr>
      </w:pPr>
      <w:r>
        <w:rPr>
          <w:rFonts w:hint="eastAsia" w:ascii="宋体" w:hAnsi="宋体" w:cs="宋体"/>
          <w:sz w:val="24"/>
          <w:szCs w:val="24"/>
        </w:rPr>
        <w:t xml:space="preserve">《工程延期管理的基本程序》 </w:t>
      </w:r>
    </w:p>
    <w:p>
      <w:pPr>
        <w:pStyle w:val="2"/>
        <w:jc w:val="center"/>
        <w:rPr>
          <w:rFonts w:hint="eastAsia" w:ascii="宋体" w:hAnsi="宋体" w:cs="宋体"/>
          <w:sz w:val="24"/>
        </w:rPr>
      </w:pPr>
      <w:r>
        <w:rPr>
          <w:rFonts w:hint="eastAsia" w:ascii="宋体" w:hAnsi="宋体" w:cs="宋体"/>
          <w:sz w:val="24"/>
          <w:szCs w:val="24"/>
        </w:rPr>
        <w:t>见下图：</w:t>
      </w:r>
    </w:p>
    <w:p>
      <w:pPr>
        <w:spacing w:line="360" w:lineRule="auto"/>
        <w:rPr>
          <w:rFonts w:hint="eastAsia" w:ascii="宋体" w:hAnsi="宋体" w:cs="宋体"/>
          <w:sz w:val="24"/>
        </w:rPr>
      </w:pPr>
      <w:r>
        <w:rPr>
          <w:rFonts w:hint="eastAsia" w:ascii="宋体" w:hAnsi="宋体" w:cs="宋体"/>
          <w:sz w:val="24"/>
        </w:rPr>
        <mc:AlternateContent>
          <mc:Choice Requires="wpg">
            <w:drawing>
              <wp:anchor distT="0" distB="0" distL="114300" distR="114300" simplePos="0" relativeHeight="272763904" behindDoc="0" locked="0" layoutInCell="1" allowOverlap="1">
                <wp:simplePos x="0" y="0"/>
                <wp:positionH relativeFrom="column">
                  <wp:posOffset>579755</wp:posOffset>
                </wp:positionH>
                <wp:positionV relativeFrom="paragraph">
                  <wp:posOffset>93345</wp:posOffset>
                </wp:positionV>
                <wp:extent cx="4559300" cy="5669915"/>
                <wp:effectExtent l="4445" t="4445" r="8255" b="21590"/>
                <wp:wrapNone/>
                <wp:docPr id="797" name="Group 433"/>
                <wp:cNvGraphicFramePr/>
                <a:graphic xmlns:a="http://schemas.openxmlformats.org/drawingml/2006/main">
                  <a:graphicData uri="http://schemas.microsoft.com/office/word/2010/wordprocessingGroup">
                    <wpg:wgp>
                      <wpg:cNvGrpSpPr/>
                      <wpg:grpSpPr>
                        <a:xfrm>
                          <a:off x="0" y="0"/>
                          <a:ext cx="4559300" cy="5669915"/>
                          <a:chOff x="0" y="0"/>
                          <a:chExt cx="7180" cy="8929"/>
                        </a:xfrm>
                        <a:effectLst/>
                      </wpg:grpSpPr>
                      <wps:wsp>
                        <wps:cNvPr id="128" name="Text Box 366"/>
                        <wps:cNvSpPr txBox="1"/>
                        <wps:spPr>
                          <a:xfrm>
                            <a:off x="2460" y="0"/>
                            <a:ext cx="180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pPr>
                              <w:r>
                                <w:rPr>
                                  <w:rFonts w:hint="eastAsia"/>
                                </w:rPr>
                                <w:t>延期事件发生</w:t>
                              </w:r>
                            </w:p>
                            <w:p>
                              <w:pPr>
                                <w:jc w:val="center"/>
                                <w:rPr>
                                  <w:rFonts w:hint="eastAsia"/>
                                </w:rPr>
                              </w:pPr>
                              <w:r>
                                <w:t xml:space="preserve"> </w:t>
                              </w:r>
                            </w:p>
                          </w:txbxContent>
                        </wps:txbx>
                        <wps:bodyPr upright="1"/>
                      </wps:wsp>
                      <wps:wsp>
                        <wps:cNvPr id="130" name="Text Box 367"/>
                        <wps:cNvSpPr txBox="1"/>
                        <wps:spPr>
                          <a:xfrm>
                            <a:off x="0" y="1785"/>
                            <a:ext cx="262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pPr>
                              <w:r>
                                <w:rPr>
                                  <w:rFonts w:hint="eastAsia"/>
                                </w:rPr>
                                <w:t>项目监理部收集资料</w:t>
                              </w:r>
                            </w:p>
                            <w:p>
                              <w:pPr>
                                <w:pStyle w:val="33"/>
                                <w:spacing w:line="240" w:lineRule="auto"/>
                                <w:jc w:val="center"/>
                                <w:rPr>
                                  <w:rFonts w:hint="eastAsia"/>
                                </w:rPr>
                              </w:pPr>
                              <w:r>
                                <w:rPr>
                                  <w:rFonts w:hint="eastAsia"/>
                                </w:rPr>
                                <w:t>详细记录过程</w:t>
                              </w:r>
                            </w:p>
                          </w:txbxContent>
                        </wps:txbx>
                        <wps:bodyPr upright="1"/>
                      </wps:wsp>
                      <wps:wsp>
                        <wps:cNvPr id="131" name="Text Box 368"/>
                        <wps:cNvSpPr txBox="1"/>
                        <wps:spPr>
                          <a:xfrm>
                            <a:off x="4620" y="1740"/>
                            <a:ext cx="234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pPr>
                              <w:r>
                                <w:rPr>
                                  <w:rFonts w:hint="eastAsia"/>
                                </w:rPr>
                                <w:t>承包单位提交</w:t>
                              </w:r>
                            </w:p>
                            <w:p>
                              <w:pPr>
                                <w:pStyle w:val="33"/>
                                <w:spacing w:line="240" w:lineRule="auto"/>
                                <w:jc w:val="center"/>
                                <w:rPr>
                                  <w:rFonts w:hint="eastAsia"/>
                                </w:rPr>
                              </w:pPr>
                              <w:r>
                                <w:rPr>
                                  <w:rFonts w:hint="eastAsia"/>
                                </w:rPr>
                                <w:t>工期索赔意向报告</w:t>
                              </w:r>
                            </w:p>
                          </w:txbxContent>
                        </wps:txbx>
                        <wps:bodyPr upright="1"/>
                      </wps:wsp>
                      <wps:wsp>
                        <wps:cNvPr id="132" name="Text Box 369"/>
                        <wps:cNvSpPr txBox="1"/>
                        <wps:spPr>
                          <a:xfrm>
                            <a:off x="4600" y="3285"/>
                            <a:ext cx="234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pPr>
                              <w:r>
                                <w:rPr>
                                  <w:rFonts w:hint="eastAsia"/>
                                </w:rPr>
                                <w:t>承包单位随时提交</w:t>
                              </w:r>
                            </w:p>
                            <w:p>
                              <w:pPr>
                                <w:pStyle w:val="33"/>
                                <w:spacing w:line="240" w:lineRule="auto"/>
                                <w:jc w:val="center"/>
                                <w:rPr>
                                  <w:rFonts w:hint="eastAsia"/>
                                </w:rPr>
                              </w:pPr>
                              <w:r>
                                <w:rPr>
                                  <w:rFonts w:hint="eastAsia"/>
                                </w:rPr>
                                <w:t>延期事件的详细报告</w:t>
                              </w:r>
                            </w:p>
                          </w:txbxContent>
                        </wps:txbx>
                        <wps:bodyPr upright="1"/>
                      </wps:wsp>
                      <wps:wsp>
                        <wps:cNvPr id="133" name="Text Box 370"/>
                        <wps:cNvSpPr txBox="1"/>
                        <wps:spPr>
                          <a:xfrm>
                            <a:off x="1960" y="4485"/>
                            <a:ext cx="30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pPr>
                              <w:r>
                                <w:rPr>
                                  <w:rFonts w:hint="eastAsia"/>
                                </w:rPr>
                                <w:t>延期事件结束、承包单位</w:t>
                              </w:r>
                            </w:p>
                            <w:p>
                              <w:pPr>
                                <w:pStyle w:val="33"/>
                                <w:spacing w:line="240" w:lineRule="auto"/>
                                <w:jc w:val="center"/>
                                <w:rPr>
                                  <w:rFonts w:hint="eastAsia"/>
                                </w:rPr>
                              </w:pPr>
                              <w:r>
                                <w:rPr>
                                  <w:rFonts w:hint="eastAsia"/>
                                </w:rPr>
                                <w:t>提交《工程延期申请》</w:t>
                              </w:r>
                            </w:p>
                          </w:txbxContent>
                        </wps:txbx>
                        <wps:bodyPr upright="1"/>
                      </wps:wsp>
                      <wps:wsp>
                        <wps:cNvPr id="134" name="Text Box 371"/>
                        <wps:cNvSpPr txBox="1"/>
                        <wps:spPr>
                          <a:xfrm>
                            <a:off x="2260" y="6040"/>
                            <a:ext cx="2840" cy="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jc w:val="center"/>
                                <w:rPr>
                                  <w:rFonts w:hint="eastAsia"/>
                                </w:rPr>
                              </w:pPr>
                              <w:r>
                                <w:rPr>
                                  <w:rFonts w:hint="eastAsia"/>
                                </w:rPr>
                                <w:t>监理工程师审核与评估</w:t>
                              </w:r>
                            </w:p>
                          </w:txbxContent>
                        </wps:txbx>
                        <wps:bodyPr upright="1"/>
                      </wps:wsp>
                      <wps:wsp>
                        <wps:cNvPr id="135" name="Text Box 372"/>
                        <wps:cNvSpPr txBox="1"/>
                        <wps:spPr>
                          <a:xfrm>
                            <a:off x="2080" y="7100"/>
                            <a:ext cx="33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pPr>
                              <w:r>
                                <w:rPr>
                                  <w:rFonts w:hint="eastAsia"/>
                                </w:rPr>
                                <w:t>与承包单位、建设单位协商</w:t>
                              </w:r>
                            </w:p>
                            <w:p>
                              <w:pPr>
                                <w:jc w:val="center"/>
                                <w:rPr>
                                  <w:rFonts w:hint="eastAsia"/>
                                </w:rPr>
                              </w:pPr>
                              <w:r>
                                <w:t xml:space="preserve"> </w:t>
                              </w:r>
                            </w:p>
                          </w:txbxContent>
                        </wps:txbx>
                        <wps:bodyPr upright="1"/>
                      </wps:wsp>
                      <wps:wsp>
                        <wps:cNvPr id="136" name="Text Box 373"/>
                        <wps:cNvSpPr txBox="1"/>
                        <wps:spPr>
                          <a:xfrm>
                            <a:off x="1720" y="8461"/>
                            <a:ext cx="42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pPr>
                              <w:r>
                                <w:rPr>
                                  <w:rFonts w:hint="eastAsia"/>
                                </w:rPr>
                                <w:t>总监理工程师签发《工程延期审批表》</w:t>
                              </w:r>
                            </w:p>
                            <w:p>
                              <w:pPr>
                                <w:jc w:val="center"/>
                                <w:rPr>
                                  <w:rFonts w:hint="eastAsia"/>
                                </w:rPr>
                              </w:pPr>
                              <w:r>
                                <w:t xml:space="preserve"> </w:t>
                              </w:r>
                            </w:p>
                          </w:txbxContent>
                        </wps:txbx>
                        <wps:bodyPr upright="1"/>
                      </wps:wsp>
                      <wps:wsp>
                        <wps:cNvPr id="137" name="Line 374"/>
                        <wps:cNvCnPr/>
                        <wps:spPr>
                          <a:xfrm>
                            <a:off x="1160" y="1100"/>
                            <a:ext cx="4680" cy="0"/>
                          </a:xfrm>
                          <a:prstGeom prst="line">
                            <a:avLst/>
                          </a:prstGeom>
                          <a:ln w="9525" cap="flat" cmpd="sng">
                            <a:solidFill>
                              <a:srgbClr val="000000"/>
                            </a:solidFill>
                            <a:prstDash val="solid"/>
                            <a:headEnd type="none" w="med" len="med"/>
                            <a:tailEnd type="none" w="med" len="med"/>
                          </a:ln>
                          <a:effectLst/>
                        </wps:spPr>
                        <wps:bodyPr upright="1"/>
                      </wps:wsp>
                      <wps:wsp>
                        <wps:cNvPr id="138" name="Line 375"/>
                        <wps:cNvCnPr/>
                        <wps:spPr>
                          <a:xfrm>
                            <a:off x="1200" y="1120"/>
                            <a:ext cx="0" cy="624"/>
                          </a:xfrm>
                          <a:prstGeom prst="line">
                            <a:avLst/>
                          </a:prstGeom>
                          <a:ln w="9525" cap="flat" cmpd="sng">
                            <a:solidFill>
                              <a:srgbClr val="000000"/>
                            </a:solidFill>
                            <a:prstDash val="solid"/>
                            <a:headEnd type="none" w="med" len="med"/>
                            <a:tailEnd type="triangle" w="med" len="med"/>
                          </a:ln>
                          <a:effectLst/>
                        </wps:spPr>
                        <wps:bodyPr upright="1"/>
                      </wps:wsp>
                      <wps:wsp>
                        <wps:cNvPr id="139" name="Line 376"/>
                        <wps:cNvCnPr/>
                        <wps:spPr>
                          <a:xfrm>
                            <a:off x="5860" y="1120"/>
                            <a:ext cx="0" cy="624"/>
                          </a:xfrm>
                          <a:prstGeom prst="line">
                            <a:avLst/>
                          </a:prstGeom>
                          <a:ln w="9525" cap="flat" cmpd="sng">
                            <a:solidFill>
                              <a:srgbClr val="000000"/>
                            </a:solidFill>
                            <a:prstDash val="solid"/>
                            <a:headEnd type="none" w="med" len="med"/>
                            <a:tailEnd type="triangle" w="med" len="med"/>
                          </a:ln>
                          <a:effectLst/>
                        </wps:spPr>
                        <wps:bodyPr upright="1"/>
                      </wps:wsp>
                      <wps:wsp>
                        <wps:cNvPr id="140" name="Line 377"/>
                        <wps:cNvCnPr/>
                        <wps:spPr>
                          <a:xfrm>
                            <a:off x="3340" y="460"/>
                            <a:ext cx="0" cy="624"/>
                          </a:xfrm>
                          <a:prstGeom prst="line">
                            <a:avLst/>
                          </a:prstGeom>
                          <a:ln w="9525" cap="flat" cmpd="sng">
                            <a:solidFill>
                              <a:srgbClr val="000000"/>
                            </a:solidFill>
                            <a:prstDash val="solid"/>
                            <a:headEnd type="none" w="med" len="med"/>
                            <a:tailEnd type="triangle" w="med" len="med"/>
                          </a:ln>
                          <a:effectLst/>
                        </wps:spPr>
                        <wps:bodyPr upright="1"/>
                      </wps:wsp>
                      <wps:wsp>
                        <wps:cNvPr id="141" name="Line 378"/>
                        <wps:cNvCnPr/>
                        <wps:spPr>
                          <a:xfrm flipH="1">
                            <a:off x="3520" y="3741"/>
                            <a:ext cx="1080" cy="0"/>
                          </a:xfrm>
                          <a:prstGeom prst="line">
                            <a:avLst/>
                          </a:prstGeom>
                          <a:ln w="9525" cap="flat" cmpd="sng">
                            <a:solidFill>
                              <a:srgbClr val="000000"/>
                            </a:solidFill>
                            <a:prstDash val="solid"/>
                            <a:headEnd type="none" w="med" len="med"/>
                            <a:tailEnd type="none" w="med" len="med"/>
                          </a:ln>
                          <a:effectLst/>
                        </wps:spPr>
                        <wps:bodyPr upright="1"/>
                      </wps:wsp>
                      <wps:wsp>
                        <wps:cNvPr id="142" name="Line 379"/>
                        <wps:cNvCnPr/>
                        <wps:spPr>
                          <a:xfrm>
                            <a:off x="3520" y="3741"/>
                            <a:ext cx="0" cy="780"/>
                          </a:xfrm>
                          <a:prstGeom prst="line">
                            <a:avLst/>
                          </a:prstGeom>
                          <a:ln w="9525" cap="flat" cmpd="sng">
                            <a:solidFill>
                              <a:srgbClr val="000000"/>
                            </a:solidFill>
                            <a:prstDash val="solid"/>
                            <a:headEnd type="none" w="med" len="med"/>
                            <a:tailEnd type="triangle" w="med" len="med"/>
                          </a:ln>
                          <a:effectLst/>
                        </wps:spPr>
                        <wps:bodyPr upright="1"/>
                      </wps:wsp>
                      <wps:wsp>
                        <wps:cNvPr id="143" name="Line 380"/>
                        <wps:cNvCnPr/>
                        <wps:spPr>
                          <a:xfrm>
                            <a:off x="5860" y="2565"/>
                            <a:ext cx="0" cy="780"/>
                          </a:xfrm>
                          <a:prstGeom prst="line">
                            <a:avLst/>
                          </a:prstGeom>
                          <a:ln w="9525" cap="flat" cmpd="sng">
                            <a:solidFill>
                              <a:srgbClr val="000000"/>
                            </a:solidFill>
                            <a:prstDash val="solid"/>
                            <a:headEnd type="none" w="med" len="med"/>
                            <a:tailEnd type="triangle" w="med" len="med"/>
                          </a:ln>
                          <a:effectLst/>
                        </wps:spPr>
                        <wps:bodyPr upright="1"/>
                      </wps:wsp>
                      <wps:wsp>
                        <wps:cNvPr id="144" name="Line 381"/>
                        <wps:cNvCnPr/>
                        <wps:spPr>
                          <a:xfrm>
                            <a:off x="1180" y="2600"/>
                            <a:ext cx="0" cy="3820"/>
                          </a:xfrm>
                          <a:prstGeom prst="line">
                            <a:avLst/>
                          </a:prstGeom>
                          <a:ln w="9525" cap="flat" cmpd="sng">
                            <a:solidFill>
                              <a:srgbClr val="000000"/>
                            </a:solidFill>
                            <a:prstDash val="solid"/>
                            <a:headEnd type="none" w="med" len="med"/>
                            <a:tailEnd type="none" w="med" len="med"/>
                          </a:ln>
                          <a:effectLst/>
                        </wps:spPr>
                        <wps:bodyPr upright="1"/>
                      </wps:wsp>
                      <wps:wsp>
                        <wps:cNvPr id="784" name="Line 382"/>
                        <wps:cNvCnPr/>
                        <wps:spPr>
                          <a:xfrm>
                            <a:off x="1180" y="6153"/>
                            <a:ext cx="1080" cy="0"/>
                          </a:xfrm>
                          <a:prstGeom prst="line">
                            <a:avLst/>
                          </a:prstGeom>
                          <a:ln w="9525" cap="flat" cmpd="sng">
                            <a:solidFill>
                              <a:srgbClr val="000000"/>
                            </a:solidFill>
                            <a:prstDash val="solid"/>
                            <a:headEnd type="none" w="med" len="med"/>
                            <a:tailEnd type="triangle" w="med" len="med"/>
                          </a:ln>
                          <a:effectLst/>
                        </wps:spPr>
                        <wps:bodyPr upright="1"/>
                      </wps:wsp>
                      <wps:wsp>
                        <wps:cNvPr id="785" name="Line 383"/>
                        <wps:cNvCnPr/>
                        <wps:spPr>
                          <a:xfrm flipH="1">
                            <a:off x="4960" y="5201"/>
                            <a:ext cx="1440" cy="0"/>
                          </a:xfrm>
                          <a:prstGeom prst="line">
                            <a:avLst/>
                          </a:prstGeom>
                          <a:ln w="9525" cap="flat" cmpd="sng">
                            <a:solidFill>
                              <a:srgbClr val="000000"/>
                            </a:solidFill>
                            <a:prstDash val="solid"/>
                            <a:headEnd type="none" w="med" len="med"/>
                            <a:tailEnd type="triangle" w="med" len="med"/>
                          </a:ln>
                          <a:effectLst/>
                        </wps:spPr>
                        <wps:bodyPr upright="1"/>
                      </wps:wsp>
                      <wps:wsp>
                        <wps:cNvPr id="786" name="Line 384"/>
                        <wps:cNvCnPr/>
                        <wps:spPr>
                          <a:xfrm flipH="1">
                            <a:off x="6380" y="5201"/>
                            <a:ext cx="20" cy="1099"/>
                          </a:xfrm>
                          <a:prstGeom prst="line">
                            <a:avLst/>
                          </a:prstGeom>
                          <a:ln w="9525" cap="flat" cmpd="sng">
                            <a:solidFill>
                              <a:srgbClr val="000000"/>
                            </a:solidFill>
                            <a:prstDash val="solid"/>
                            <a:headEnd type="none" w="med" len="med"/>
                            <a:tailEnd type="none" w="med" len="med"/>
                          </a:ln>
                          <a:effectLst/>
                        </wps:spPr>
                        <wps:bodyPr upright="1"/>
                      </wps:wsp>
                      <wps:wsp>
                        <wps:cNvPr id="787" name="Line 385"/>
                        <wps:cNvCnPr/>
                        <wps:spPr>
                          <a:xfrm flipH="1" flipV="1">
                            <a:off x="5140" y="6300"/>
                            <a:ext cx="1260" cy="9"/>
                          </a:xfrm>
                          <a:prstGeom prst="line">
                            <a:avLst/>
                          </a:prstGeom>
                          <a:ln w="9525" cap="flat" cmpd="sng">
                            <a:solidFill>
                              <a:srgbClr val="000000"/>
                            </a:solidFill>
                            <a:prstDash val="solid"/>
                            <a:headEnd type="none" w="med" len="med"/>
                            <a:tailEnd type="none" w="med" len="med"/>
                          </a:ln>
                          <a:effectLst/>
                        </wps:spPr>
                        <wps:bodyPr upright="1"/>
                      </wps:wsp>
                      <wps:wsp>
                        <wps:cNvPr id="788" name="Line 386"/>
                        <wps:cNvCnPr/>
                        <wps:spPr>
                          <a:xfrm>
                            <a:off x="3560" y="5260"/>
                            <a:ext cx="0" cy="646"/>
                          </a:xfrm>
                          <a:prstGeom prst="line">
                            <a:avLst/>
                          </a:prstGeom>
                          <a:ln w="9525" cap="flat" cmpd="sng">
                            <a:solidFill>
                              <a:srgbClr val="000000"/>
                            </a:solidFill>
                            <a:prstDash val="solid"/>
                            <a:headEnd type="none" w="med" len="med"/>
                            <a:tailEnd type="triangle" w="med" len="med"/>
                          </a:ln>
                          <a:effectLst/>
                        </wps:spPr>
                        <wps:bodyPr upright="1"/>
                      </wps:wsp>
                      <wps:wsp>
                        <wps:cNvPr id="789" name="Line 387"/>
                        <wps:cNvCnPr/>
                        <wps:spPr>
                          <a:xfrm>
                            <a:off x="460" y="6453"/>
                            <a:ext cx="1800" cy="0"/>
                          </a:xfrm>
                          <a:prstGeom prst="line">
                            <a:avLst/>
                          </a:prstGeom>
                          <a:ln w="9525" cap="flat" cmpd="sng">
                            <a:solidFill>
                              <a:srgbClr val="000000"/>
                            </a:solidFill>
                            <a:prstDash val="solid"/>
                            <a:headEnd type="none" w="med" len="med"/>
                            <a:tailEnd type="triangle" w="med" len="med"/>
                          </a:ln>
                          <a:effectLst/>
                        </wps:spPr>
                        <wps:bodyPr upright="1"/>
                      </wps:wsp>
                      <wps:wsp>
                        <wps:cNvPr id="790" name="Line 388"/>
                        <wps:cNvCnPr/>
                        <wps:spPr>
                          <a:xfrm>
                            <a:off x="460" y="6453"/>
                            <a:ext cx="0" cy="964"/>
                          </a:xfrm>
                          <a:prstGeom prst="line">
                            <a:avLst/>
                          </a:prstGeom>
                          <a:ln w="9525" cap="flat" cmpd="sng">
                            <a:solidFill>
                              <a:srgbClr val="000000"/>
                            </a:solidFill>
                            <a:prstDash val="solid"/>
                            <a:headEnd type="none" w="med" len="med"/>
                            <a:tailEnd type="none" w="med" len="med"/>
                          </a:ln>
                          <a:effectLst/>
                        </wps:spPr>
                        <wps:bodyPr upright="1"/>
                      </wps:wsp>
                      <wps:wsp>
                        <wps:cNvPr id="791" name="Line 389"/>
                        <wps:cNvCnPr/>
                        <wps:spPr>
                          <a:xfrm>
                            <a:off x="3520" y="6577"/>
                            <a:ext cx="0" cy="528"/>
                          </a:xfrm>
                          <a:prstGeom prst="line">
                            <a:avLst/>
                          </a:prstGeom>
                          <a:ln w="9525" cap="flat" cmpd="sng">
                            <a:solidFill>
                              <a:srgbClr val="000000"/>
                            </a:solidFill>
                            <a:prstDash val="solid"/>
                            <a:headEnd type="none" w="med" len="med"/>
                            <a:tailEnd type="triangle" w="med" len="med"/>
                          </a:ln>
                          <a:effectLst/>
                        </wps:spPr>
                        <wps:bodyPr upright="1"/>
                      </wps:wsp>
                      <wps:wsp>
                        <wps:cNvPr id="792" name="Line 390"/>
                        <wps:cNvCnPr/>
                        <wps:spPr>
                          <a:xfrm>
                            <a:off x="3520" y="7625"/>
                            <a:ext cx="20" cy="844"/>
                          </a:xfrm>
                          <a:prstGeom prst="line">
                            <a:avLst/>
                          </a:prstGeom>
                          <a:ln w="9525" cap="flat" cmpd="sng">
                            <a:solidFill>
                              <a:srgbClr val="000000"/>
                            </a:solidFill>
                            <a:prstDash val="solid"/>
                            <a:headEnd type="none" w="med" len="med"/>
                            <a:tailEnd type="triangle" w="med" len="med"/>
                          </a:ln>
                          <a:effectLst/>
                        </wps:spPr>
                        <wps:bodyPr upright="1"/>
                      </wps:wsp>
                      <wps:wsp>
                        <wps:cNvPr id="793" name="Line 391"/>
                        <wps:cNvCnPr/>
                        <wps:spPr>
                          <a:xfrm>
                            <a:off x="460" y="7483"/>
                            <a:ext cx="1575" cy="0"/>
                          </a:xfrm>
                          <a:prstGeom prst="line">
                            <a:avLst/>
                          </a:prstGeom>
                          <a:ln w="9525" cap="flat" cmpd="sng">
                            <a:solidFill>
                              <a:srgbClr val="000000"/>
                            </a:solidFill>
                            <a:prstDash val="solid"/>
                            <a:headEnd type="none" w="med" len="med"/>
                            <a:tailEnd type="none" w="med" len="med"/>
                          </a:ln>
                          <a:effectLst/>
                        </wps:spPr>
                        <wps:bodyPr upright="1"/>
                      </wps:wsp>
                      <wps:wsp>
                        <wps:cNvPr id="795" name="Text Box 392"/>
                        <wps:cNvSpPr txBox="1"/>
                        <wps:spPr>
                          <a:xfrm>
                            <a:off x="6540" y="5160"/>
                            <a:ext cx="640" cy="1060"/>
                          </a:xfrm>
                          <a:prstGeom prst="rect">
                            <a:avLst/>
                          </a:prstGeom>
                          <a:solidFill>
                            <a:srgbClr val="FFFFFF"/>
                          </a:solidFill>
                          <a:ln w="9525">
                            <a:noFill/>
                          </a:ln>
                          <a:effectLst/>
                        </wps:spPr>
                        <wps:txbx>
                          <w:txbxContent>
                            <w:p>
                              <w:pPr>
                                <w:pStyle w:val="33"/>
                                <w:jc w:val="center"/>
                              </w:pPr>
                              <w:r>
                                <w:rPr>
                                  <w:rFonts w:hint="eastAsia"/>
                                </w:rPr>
                                <w:t>不同意</w:t>
                              </w:r>
                            </w:p>
                          </w:txbxContent>
                        </wps:txbx>
                        <wps:bodyPr upright="1"/>
                      </wps:wsp>
                      <wps:wsp>
                        <wps:cNvPr id="796" name="Text Box 393"/>
                        <wps:cNvSpPr txBox="1"/>
                        <wps:spPr>
                          <a:xfrm>
                            <a:off x="600" y="6980"/>
                            <a:ext cx="1340" cy="440"/>
                          </a:xfrm>
                          <a:prstGeom prst="rect">
                            <a:avLst/>
                          </a:prstGeom>
                          <a:solidFill>
                            <a:srgbClr val="FFFFFF"/>
                          </a:solidFill>
                          <a:ln w="9525">
                            <a:noFill/>
                          </a:ln>
                          <a:effectLst/>
                        </wps:spPr>
                        <wps:txbx>
                          <w:txbxContent>
                            <w:p>
                              <w:pPr>
                                <w:pStyle w:val="33"/>
                                <w:spacing w:line="240" w:lineRule="auto"/>
                                <w:jc w:val="center"/>
                              </w:pPr>
                              <w:r>
                                <w:rPr>
                                  <w:rFonts w:hint="eastAsia"/>
                                </w:rPr>
                                <w:t>不一致</w:t>
                              </w:r>
                            </w:p>
                          </w:txbxContent>
                        </wps:txbx>
                        <wps:bodyPr upright="1"/>
                      </wps:wsp>
                    </wpg:wgp>
                  </a:graphicData>
                </a:graphic>
              </wp:anchor>
            </w:drawing>
          </mc:Choice>
          <mc:Fallback>
            <w:pict>
              <v:group id="Group 433" o:spid="_x0000_s1026" o:spt="203" style="position:absolute;left:0pt;margin-left:45.65pt;margin-top:7.35pt;height:446.45pt;width:359pt;z-index:272763904;mso-width-relative:page;mso-height-relative:page;" coordsize="7180,8929" o:gfxdata="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Pgnb23YAAAACQEAAA8AAAAA&#10;AAAAAQAgAAAAIgAAAGRycy9kb3ducmV2LnhtbFBLAQIUABQAAAAIAIdO4kD9GE823QUAAOY+AAAO&#10;AAAAAAAAAAEAIAAAACcBAABkcnMvZTJvRG9jLnhtbFBLBQYAAAAABgAGAFkBAAB2CQAAAAA=&#10;">
                <o:lock v:ext="edit" aspectratio="f"/>
                <v:shape id="Text Box 366" o:spid="_x0000_s1026" o:spt="202" type="#_x0000_t202" style="position:absolute;left:2460;top:0;height:468;width:1800;"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33"/>
                          <w:spacing w:line="240" w:lineRule="auto"/>
                          <w:jc w:val="center"/>
                        </w:pPr>
                        <w:r>
                          <w:rPr>
                            <w:rFonts w:hint="eastAsia"/>
                          </w:rPr>
                          <w:t>延期事件发生</w:t>
                        </w:r>
                      </w:p>
                      <w:p>
                        <w:pPr>
                          <w:jc w:val="center"/>
                          <w:rPr>
                            <w:rFonts w:hint="eastAsia"/>
                          </w:rPr>
                        </w:pPr>
                        <w:r>
                          <w:t xml:space="preserve"> </w:t>
                        </w:r>
                      </w:p>
                    </w:txbxContent>
                  </v:textbox>
                </v:shape>
                <v:shape id="Text Box 367" o:spid="_x0000_s1026" o:spt="202" type="#_x0000_t202" style="position:absolute;left:0;top:1785;height:780;width:2620;" fillcolor="#FFFFFF" filled="t" stroked="t" coordsize="21600,21600" o:gfxdata="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8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33"/>
                          <w:spacing w:line="240" w:lineRule="auto"/>
                          <w:jc w:val="center"/>
                        </w:pPr>
                        <w:r>
                          <w:rPr>
                            <w:rFonts w:hint="eastAsia"/>
                          </w:rPr>
                          <w:t>项目监理部收集资料</w:t>
                        </w:r>
                      </w:p>
                      <w:p>
                        <w:pPr>
                          <w:pStyle w:val="33"/>
                          <w:spacing w:line="240" w:lineRule="auto"/>
                          <w:jc w:val="center"/>
                          <w:rPr>
                            <w:rFonts w:hint="eastAsia"/>
                          </w:rPr>
                        </w:pPr>
                        <w:r>
                          <w:rPr>
                            <w:rFonts w:hint="eastAsia"/>
                          </w:rPr>
                          <w:t>详细记录过程</w:t>
                        </w:r>
                      </w:p>
                    </w:txbxContent>
                  </v:textbox>
                </v:shape>
                <v:shape id="Text Box 368" o:spid="_x0000_s1026" o:spt="202" type="#_x0000_t202" style="position:absolute;left:4620;top:1740;height:780;width:2340;" fillcolor="#FFFFFF" filled="t" stroked="t" coordsize="21600,21600" o:gfxdata="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uVI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33"/>
                          <w:spacing w:line="240" w:lineRule="auto"/>
                          <w:jc w:val="center"/>
                        </w:pPr>
                        <w:r>
                          <w:rPr>
                            <w:rFonts w:hint="eastAsia"/>
                          </w:rPr>
                          <w:t>承包单位提交</w:t>
                        </w:r>
                      </w:p>
                      <w:p>
                        <w:pPr>
                          <w:pStyle w:val="33"/>
                          <w:spacing w:line="240" w:lineRule="auto"/>
                          <w:jc w:val="center"/>
                          <w:rPr>
                            <w:rFonts w:hint="eastAsia"/>
                          </w:rPr>
                        </w:pPr>
                        <w:r>
                          <w:rPr>
                            <w:rFonts w:hint="eastAsia"/>
                          </w:rPr>
                          <w:t>工期索赔意向报告</w:t>
                        </w:r>
                      </w:p>
                    </w:txbxContent>
                  </v:textbox>
                </v:shape>
                <v:shape id="Text Box 369" o:spid="_x0000_s1026" o:spt="202" type="#_x0000_t202" style="position:absolute;left:4600;top:3285;height:780;width:2340;" fillcolor="#FFFFFF" filled="t" stroked="t" coordsize="21600,21600" o:gfxdata="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zK+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33"/>
                          <w:spacing w:line="240" w:lineRule="auto"/>
                          <w:jc w:val="center"/>
                        </w:pPr>
                        <w:r>
                          <w:rPr>
                            <w:rFonts w:hint="eastAsia"/>
                          </w:rPr>
                          <w:t>承包单位随时提交</w:t>
                        </w:r>
                      </w:p>
                      <w:p>
                        <w:pPr>
                          <w:pStyle w:val="33"/>
                          <w:spacing w:line="240" w:lineRule="auto"/>
                          <w:jc w:val="center"/>
                          <w:rPr>
                            <w:rFonts w:hint="eastAsia"/>
                          </w:rPr>
                        </w:pPr>
                        <w:r>
                          <w:rPr>
                            <w:rFonts w:hint="eastAsia"/>
                          </w:rPr>
                          <w:t>延期事件的详细报告</w:t>
                        </w:r>
                      </w:p>
                    </w:txbxContent>
                  </v:textbox>
                </v:shape>
                <v:shape id="Text Box 370" o:spid="_x0000_s1026" o:spt="202" type="#_x0000_t202" style="position:absolute;left:1960;top:4485;height:780;width:3000;" fillcolor="#FFFFFF" filled="t" stroked="t" coordsize="21600,21600" o:gfxdata="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wb2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33"/>
                          <w:spacing w:line="240" w:lineRule="auto"/>
                          <w:jc w:val="center"/>
                        </w:pPr>
                        <w:r>
                          <w:rPr>
                            <w:rFonts w:hint="eastAsia"/>
                          </w:rPr>
                          <w:t>延期事件结束、承包单位</w:t>
                        </w:r>
                      </w:p>
                      <w:p>
                        <w:pPr>
                          <w:pStyle w:val="33"/>
                          <w:spacing w:line="240" w:lineRule="auto"/>
                          <w:jc w:val="center"/>
                          <w:rPr>
                            <w:rFonts w:hint="eastAsia"/>
                          </w:rPr>
                        </w:pPr>
                        <w:r>
                          <w:rPr>
                            <w:rFonts w:hint="eastAsia"/>
                          </w:rPr>
                          <w:t>提交《工程延期申请》</w:t>
                        </w:r>
                      </w:p>
                    </w:txbxContent>
                  </v:textbox>
                </v:shape>
                <v:shape id="Text Box 371" o:spid="_x0000_s1026" o:spt="202" type="#_x0000_t202" style="position:absolute;left:2260;top:6040;height:500;width:2840;" fillcolor="#FFFFFF" filled="t" stroked="t" coordsize="21600,21600" o:gfxdata="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n3F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33"/>
                          <w:jc w:val="center"/>
                          <w:rPr>
                            <w:rFonts w:hint="eastAsia"/>
                          </w:rPr>
                        </w:pPr>
                        <w:r>
                          <w:rPr>
                            <w:rFonts w:hint="eastAsia"/>
                          </w:rPr>
                          <w:t>监理工程师审核与评估</w:t>
                        </w:r>
                      </w:p>
                    </w:txbxContent>
                  </v:textbox>
                </v:shape>
                <v:shape id="Text Box 372" o:spid="_x0000_s1026" o:spt="202" type="#_x0000_t202" style="position:absolute;left:2080;top:7100;height:468;width:3380;" fillcolor="#FFFFFF" filled="t" stroked="t" coordsize="21600,21600" o:gfxdata="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VS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33"/>
                          <w:spacing w:line="240" w:lineRule="auto"/>
                          <w:jc w:val="center"/>
                        </w:pPr>
                        <w:r>
                          <w:rPr>
                            <w:rFonts w:hint="eastAsia"/>
                          </w:rPr>
                          <w:t>与承包单位、建设单位协商</w:t>
                        </w:r>
                      </w:p>
                      <w:p>
                        <w:pPr>
                          <w:jc w:val="center"/>
                          <w:rPr>
                            <w:rFonts w:hint="eastAsia"/>
                          </w:rPr>
                        </w:pPr>
                        <w:r>
                          <w:t xml:space="preserve"> </w:t>
                        </w:r>
                      </w:p>
                    </w:txbxContent>
                  </v:textbox>
                </v:shape>
                <v:shape id="Text Box 373" o:spid="_x0000_s1026" o:spt="202" type="#_x0000_t202" style="position:absolute;left:1720;top:8461;height:468;width:4280;" fillcolor="#FFFFFF" filled="t" stroked="t" coordsize="21600,21600" o:gfxdata="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HzP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33"/>
                          <w:spacing w:line="240" w:lineRule="auto"/>
                          <w:jc w:val="center"/>
                        </w:pPr>
                        <w:r>
                          <w:rPr>
                            <w:rFonts w:hint="eastAsia"/>
                          </w:rPr>
                          <w:t>总监理工程师签发《工程延期审批表》</w:t>
                        </w:r>
                      </w:p>
                      <w:p>
                        <w:pPr>
                          <w:jc w:val="center"/>
                          <w:rPr>
                            <w:rFonts w:hint="eastAsia"/>
                          </w:rPr>
                        </w:pPr>
                        <w:r>
                          <w:t xml:space="preserve"> </w:t>
                        </w:r>
                      </w:p>
                    </w:txbxContent>
                  </v:textbox>
                </v:shape>
                <v:line id="Line 374" o:spid="_x0000_s1026" o:spt="20" style="position:absolute;left:1160;top:1100;height:0;width:4680;"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75" o:spid="_x0000_s1026" o:spt="20" style="position:absolute;left:1200;top:1120;height:624;width:0;"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6" o:spid="_x0000_s1026" o:spt="20" style="position:absolute;left:5860;top:1120;height:624;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77" o:spid="_x0000_s1026" o:spt="20" style="position:absolute;left:3340;top:460;height:624;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8" o:spid="_x0000_s1026" o:spt="20" style="position:absolute;left:3520;top:3741;flip:x;height:0;width:1080;" filled="f" stroked="t" coordsize="21600,21600" o:gfxdata="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VxL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79" o:spid="_x0000_s1026" o:spt="20" style="position:absolute;left:3520;top:3741;height:780;width:0;"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80" o:spid="_x0000_s1026" o:spt="20" style="position:absolute;left:5860;top:2565;height:780;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81" o:spid="_x0000_s1026" o:spt="20" style="position:absolute;left:1180;top:2600;height:3820;width:0;"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382" o:spid="_x0000_s1026" o:spt="20" style="position:absolute;left:1180;top:6153;height:0;width:1080;" filled="f" stroked="t" coordsize="21600,21600" o:gfxdata="UEsDBAoAAAAAAIdO4kAAAAAAAAAAAAAAAAAEAAAAZHJzL1BLAwQUAAAACACHTuJAQh45F8AAAADc&#10;AAAADwAAAGRycy9kb3ducmV2LnhtbEWPT2vCQBTE7wW/w/KE3uomU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Hjk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83" o:spid="_x0000_s1026" o:spt="20" style="position:absolute;left:4960;top:5201;flip:x;height:0;width:1440;" filled="f" stroked="t" coordsize="21600,21600" o:gfxdata="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7JA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84" o:spid="_x0000_s1026" o:spt="20" style="position:absolute;left:6380;top:5201;flip:x;height:1099;width:20;" filled="f" stroked="t" coordsize="21600,21600" o:gfxdata="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6R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385" o:spid="_x0000_s1026" o:spt="20" style="position:absolute;left:5140;top:6300;flip:x y;height:9;width:1260;" filled="f" stroked="t" coordsize="21600,21600" o:gfxdata="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iPCJ2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386" o:spid="_x0000_s1026" o:spt="20" style="position:absolute;left:3560;top:5260;height:646;width:0;" filled="f" stroked="t" coordsize="21600,21600" o:gfxdata="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Mx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87" o:spid="_x0000_s1026" o:spt="20" style="position:absolute;left:460;top:6453;height:0;width:1800;" filled="f" stroked="t" coordsize="21600,21600" o:gfxdata="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H5a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88" o:spid="_x0000_s1026" o:spt="20" style="position:absolute;left:460;top:6453;height:964;width:0;" filled="f" stroked="t" coordsize="21600,21600" o:gfxdata="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8zl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389" o:spid="_x0000_s1026" o:spt="20" style="position:absolute;left:3520;top:6577;height:528;width:0;" filled="f" stroked="t" coordsize="21600,21600" o:gfxdata="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Ax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90" o:spid="_x0000_s1026" o:spt="20" style="position:absolute;left:3520;top:7625;height:844;width:2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91" o:spid="_x0000_s1026" o:spt="20" style="position:absolute;left:460;top:7483;height:0;width:1575;" filled="f" stroked="t" coordsize="21600,21600" o:gfxdata="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blAv&#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392" o:spid="_x0000_s1026" o:spt="202" type="#_x0000_t202" style="position:absolute;left:6540;top:5160;height:1060;width:640;" fillcolor="#FFFFFF" filled="t" stroked="f" coordsize="21600,21600" o:gfxdata="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0vHu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pStyle w:val="33"/>
                          <w:jc w:val="center"/>
                        </w:pPr>
                        <w:r>
                          <w:rPr>
                            <w:rFonts w:hint="eastAsia"/>
                          </w:rPr>
                          <w:t>不同意</w:t>
                        </w:r>
                      </w:p>
                    </w:txbxContent>
                  </v:textbox>
                </v:shape>
                <v:shape id="Text Box 393" o:spid="_x0000_s1026" o:spt="202" type="#_x0000_t202" style="position:absolute;left:600;top:6980;height:440;width:1340;" fillcolor="#FFFFFF" filled="t" stroked="f" coordsize="21600,21600" o:gfxdata="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mIgy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pStyle w:val="33"/>
                          <w:spacing w:line="240" w:lineRule="auto"/>
                          <w:jc w:val="center"/>
                        </w:pPr>
                        <w:r>
                          <w:rPr>
                            <w:rFonts w:hint="eastAsia"/>
                          </w:rPr>
                          <w:t>不一致</w:t>
                        </w:r>
                      </w:p>
                    </w:txbxContent>
                  </v:textbox>
                </v:shape>
              </v:group>
            </w:pict>
          </mc:Fallback>
        </mc:AlternateConten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r>
        <w:rPr>
          <w:rFonts w:hint="eastAsia" w:ascii="宋体" w:hAnsi="宋体" w:cs="宋体"/>
          <w:sz w:val="24"/>
          <w:szCs w:val="24"/>
        </w:rPr>
        <w:t>《合同争议解决的基本程序》</w:t>
      </w:r>
    </w:p>
    <w:p>
      <w:pPr>
        <w:pStyle w:val="2"/>
        <w:jc w:val="center"/>
        <w:rPr>
          <w:rFonts w:hint="eastAsia" w:ascii="宋体" w:hAnsi="宋体" w:cs="宋体"/>
          <w:sz w:val="24"/>
          <w:szCs w:val="24"/>
        </w:rPr>
      </w:pPr>
      <w:r>
        <w:rPr>
          <w:rFonts w:hint="eastAsia" w:ascii="宋体" w:hAnsi="宋体" w:cs="宋体"/>
          <w:sz w:val="24"/>
          <w:szCs w:val="24"/>
        </w:rPr>
        <w:t>见下图：</w:t>
      </w:r>
    </w:p>
    <w:p>
      <w:pPr>
        <w:pStyle w:val="2"/>
        <w:rPr>
          <w:rFonts w:hint="eastAsia" w:ascii="宋体" w:hAnsi="宋体" w:cs="宋体"/>
          <w:sz w:val="24"/>
          <w:szCs w:val="24"/>
        </w:rPr>
      </w:pPr>
    </w:p>
    <w:p>
      <w:pPr>
        <w:pStyle w:val="2"/>
        <w:rPr>
          <w:rFonts w:hint="eastAsia" w:ascii="宋体" w:hAnsi="宋体" w:cs="宋体"/>
          <w:sz w:val="24"/>
          <w:szCs w:val="24"/>
        </w:rPr>
      </w:pPr>
      <w:r>
        <w:rPr>
          <w:rFonts w:hint="eastAsia" w:ascii="宋体" w:hAnsi="宋体" w:cs="宋体"/>
          <w:sz w:val="24"/>
          <w:szCs w:val="24"/>
        </w:rPr>
        <mc:AlternateContent>
          <mc:Choice Requires="wpg">
            <w:drawing>
              <wp:anchor distT="0" distB="0" distL="114300" distR="114300" simplePos="0" relativeHeight="272764928" behindDoc="0" locked="0" layoutInCell="1" allowOverlap="1">
                <wp:simplePos x="0" y="0"/>
                <wp:positionH relativeFrom="column">
                  <wp:posOffset>931545</wp:posOffset>
                </wp:positionH>
                <wp:positionV relativeFrom="paragraph">
                  <wp:posOffset>64135</wp:posOffset>
                </wp:positionV>
                <wp:extent cx="3556000" cy="4851400"/>
                <wp:effectExtent l="4445" t="4445" r="20955" b="20955"/>
                <wp:wrapNone/>
                <wp:docPr id="65" name="Group 462"/>
                <wp:cNvGraphicFramePr/>
                <a:graphic xmlns:a="http://schemas.openxmlformats.org/drawingml/2006/main">
                  <a:graphicData uri="http://schemas.microsoft.com/office/word/2010/wordprocessingGroup">
                    <wpg:wgp>
                      <wpg:cNvGrpSpPr/>
                      <wpg:grpSpPr>
                        <a:xfrm>
                          <a:off x="0" y="0"/>
                          <a:ext cx="3556000" cy="4851400"/>
                          <a:chOff x="0" y="0"/>
                          <a:chExt cx="5600" cy="7640"/>
                        </a:xfrm>
                        <a:effectLst/>
                      </wpg:grpSpPr>
                      <wps:wsp>
                        <wps:cNvPr id="66" name="Text Box 395"/>
                        <wps:cNvSpPr txBox="1"/>
                        <wps:spPr>
                          <a:xfrm>
                            <a:off x="1280" y="0"/>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争议发生</w:t>
                              </w:r>
                            </w:p>
                            <w:p>
                              <w:pPr>
                                <w:jc w:val="center"/>
                                <w:rPr>
                                  <w:rFonts w:hint="eastAsia"/>
                                </w:rPr>
                              </w:pPr>
                              <w:r>
                                <w:rPr>
                                  <w:rFonts w:hint="eastAsia"/>
                                </w:rPr>
                                <w:t xml:space="preserve"> </w:t>
                              </w:r>
                            </w:p>
                          </w:txbxContent>
                        </wps:txbx>
                        <wps:bodyPr upright="1"/>
                      </wps:wsp>
                      <wps:wsp>
                        <wps:cNvPr id="77" name="Text Box 396"/>
                        <wps:cNvSpPr txBox="1"/>
                        <wps:spPr>
                          <a:xfrm>
                            <a:off x="1080" y="1323"/>
                            <a:ext cx="252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争议一方或双方</w:t>
                              </w:r>
                            </w:p>
                            <w:p>
                              <w:pPr>
                                <w:pStyle w:val="33"/>
                                <w:spacing w:line="240" w:lineRule="auto"/>
                                <w:jc w:val="center"/>
                                <w:rPr>
                                  <w:rFonts w:hint="eastAsia"/>
                                </w:rPr>
                              </w:pPr>
                              <w:r>
                                <w:rPr>
                                  <w:rFonts w:hint="eastAsia"/>
                                </w:rPr>
                                <w:t>书面提交解决争议申请</w:t>
                              </w:r>
                            </w:p>
                          </w:txbxContent>
                        </wps:txbx>
                        <wps:bodyPr upright="1"/>
                      </wps:wsp>
                      <wps:wsp>
                        <wps:cNvPr id="79" name="Text Box 397"/>
                        <wps:cNvSpPr txBox="1"/>
                        <wps:spPr>
                          <a:xfrm>
                            <a:off x="360" y="2783"/>
                            <a:ext cx="39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总监理工程师协调并作出处理决定</w:t>
                              </w:r>
                            </w:p>
                            <w:p>
                              <w:pPr>
                                <w:jc w:val="center"/>
                                <w:rPr>
                                  <w:rFonts w:hint="eastAsia"/>
                                </w:rPr>
                              </w:pPr>
                              <w:r>
                                <w:rPr>
                                  <w:rFonts w:hint="eastAsia"/>
                                </w:rPr>
                                <w:t xml:space="preserve"> </w:t>
                              </w:r>
                            </w:p>
                          </w:txbxContent>
                        </wps:txbx>
                        <wps:bodyPr upright="1"/>
                      </wps:wsp>
                      <wps:wsp>
                        <wps:cNvPr id="97" name="Text Box 398"/>
                        <wps:cNvSpPr txBox="1"/>
                        <wps:spPr>
                          <a:xfrm>
                            <a:off x="0" y="5391"/>
                            <a:ext cx="216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合同争议解决</w:t>
                              </w:r>
                            </w:p>
                            <w:p>
                              <w:pPr>
                                <w:jc w:val="center"/>
                                <w:rPr>
                                  <w:rFonts w:hint="eastAsia"/>
                                </w:rPr>
                              </w:pPr>
                              <w:r>
                                <w:rPr>
                                  <w:rFonts w:hint="eastAsia"/>
                                </w:rPr>
                                <w:t xml:space="preserve"> </w:t>
                              </w:r>
                            </w:p>
                          </w:txbxContent>
                        </wps:txbx>
                        <wps:bodyPr upright="1"/>
                      </wps:wsp>
                      <wps:wsp>
                        <wps:cNvPr id="99" name="Text Box 399"/>
                        <wps:cNvSpPr txBox="1"/>
                        <wps:spPr>
                          <a:xfrm>
                            <a:off x="2820" y="5060"/>
                            <a:ext cx="274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向仲裁委员会申请仲裁</w:t>
                              </w:r>
                            </w:p>
                            <w:p>
                              <w:pPr>
                                <w:pStyle w:val="33"/>
                                <w:spacing w:line="240" w:lineRule="auto"/>
                                <w:jc w:val="center"/>
                                <w:rPr>
                                  <w:rFonts w:hint="eastAsia"/>
                                </w:rPr>
                              </w:pPr>
                              <w:r>
                                <w:rPr>
                                  <w:rFonts w:hint="eastAsia"/>
                                </w:rPr>
                                <w:t>或直接向法院起诉</w:t>
                              </w:r>
                            </w:p>
                          </w:txbxContent>
                        </wps:txbx>
                        <wps:bodyPr upright="1"/>
                      </wps:wsp>
                      <wps:wsp>
                        <wps:cNvPr id="100" name="Text Box 400"/>
                        <wps:cNvSpPr txBox="1"/>
                        <wps:spPr>
                          <a:xfrm>
                            <a:off x="2800" y="6860"/>
                            <a:ext cx="2800" cy="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执行仲裁委员会的裁决</w:t>
                              </w:r>
                            </w:p>
                            <w:p>
                              <w:pPr>
                                <w:pStyle w:val="33"/>
                                <w:spacing w:line="240" w:lineRule="auto"/>
                                <w:jc w:val="center"/>
                                <w:rPr>
                                  <w:rFonts w:hint="eastAsia"/>
                                </w:rPr>
                              </w:pPr>
                              <w:r>
                                <w:rPr>
                                  <w:rFonts w:hint="eastAsia"/>
                                </w:rPr>
                                <w:t>或法院判决</w:t>
                              </w:r>
                            </w:p>
                          </w:txbxContent>
                        </wps:txbx>
                        <wps:bodyPr upright="1"/>
                      </wps:wsp>
                      <wps:wsp>
                        <wps:cNvPr id="101" name="Line 401"/>
                        <wps:cNvCnPr/>
                        <wps:spPr>
                          <a:xfrm>
                            <a:off x="2340" y="501"/>
                            <a:ext cx="0" cy="780"/>
                          </a:xfrm>
                          <a:prstGeom prst="line">
                            <a:avLst/>
                          </a:prstGeom>
                          <a:ln w="9525" cap="flat" cmpd="sng">
                            <a:solidFill>
                              <a:srgbClr val="000000"/>
                            </a:solidFill>
                            <a:prstDash val="solid"/>
                            <a:headEnd type="none" w="med" len="med"/>
                            <a:tailEnd type="triangle" w="med" len="med"/>
                          </a:ln>
                          <a:effectLst/>
                        </wps:spPr>
                        <wps:bodyPr upright="1"/>
                      </wps:wsp>
                      <wps:wsp>
                        <wps:cNvPr id="115" name="Line 402"/>
                        <wps:cNvCnPr/>
                        <wps:spPr>
                          <a:xfrm>
                            <a:off x="2340" y="2131"/>
                            <a:ext cx="0" cy="624"/>
                          </a:xfrm>
                          <a:prstGeom prst="line">
                            <a:avLst/>
                          </a:prstGeom>
                          <a:ln w="9525" cap="flat" cmpd="sng">
                            <a:solidFill>
                              <a:srgbClr val="000000"/>
                            </a:solidFill>
                            <a:prstDash val="solid"/>
                            <a:headEnd type="none" w="med" len="med"/>
                            <a:tailEnd type="triangle" w="med" len="med"/>
                          </a:ln>
                          <a:effectLst/>
                        </wps:spPr>
                        <wps:bodyPr upright="1"/>
                      </wps:wsp>
                      <wps:wsp>
                        <wps:cNvPr id="116" name="Line 403"/>
                        <wps:cNvCnPr/>
                        <wps:spPr>
                          <a:xfrm>
                            <a:off x="900" y="3279"/>
                            <a:ext cx="0" cy="2088"/>
                          </a:xfrm>
                          <a:prstGeom prst="line">
                            <a:avLst/>
                          </a:prstGeom>
                          <a:ln w="9525" cap="flat" cmpd="sng">
                            <a:solidFill>
                              <a:srgbClr val="000000"/>
                            </a:solidFill>
                            <a:prstDash val="solid"/>
                            <a:headEnd type="none" w="med" len="med"/>
                            <a:tailEnd type="triangle" w="med" len="med"/>
                          </a:ln>
                          <a:effectLst/>
                        </wps:spPr>
                        <wps:bodyPr upright="1"/>
                      </wps:wsp>
                      <wps:wsp>
                        <wps:cNvPr id="117" name="Line 404"/>
                        <wps:cNvCnPr/>
                        <wps:spPr>
                          <a:xfrm>
                            <a:off x="3960" y="3279"/>
                            <a:ext cx="0" cy="1788"/>
                          </a:xfrm>
                          <a:prstGeom prst="line">
                            <a:avLst/>
                          </a:prstGeom>
                          <a:ln w="9525" cap="flat" cmpd="sng">
                            <a:solidFill>
                              <a:srgbClr val="000000"/>
                            </a:solidFill>
                            <a:prstDash val="solid"/>
                            <a:headEnd type="none" w="med" len="med"/>
                            <a:tailEnd type="triangle" w="med" len="med"/>
                          </a:ln>
                          <a:effectLst/>
                        </wps:spPr>
                        <wps:bodyPr upright="1"/>
                      </wps:wsp>
                      <wps:wsp>
                        <wps:cNvPr id="118" name="Line 405"/>
                        <wps:cNvCnPr/>
                        <wps:spPr>
                          <a:xfrm>
                            <a:off x="4000" y="5900"/>
                            <a:ext cx="0" cy="960"/>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Group 462" o:spid="_x0000_s1026" o:spt="203" style="position:absolute;left:0pt;margin-left:73.35pt;margin-top:5.05pt;height:382pt;width:280pt;z-index:272764928;mso-width-relative:page;mso-height-relative:page;" coordsize="5600,7640" o:gfxdata="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FEmBIzYAAAACgEAAA8AAAAAAAAAAQAgAAAAIgAAAGRycy9kb3ducmV2&#10;LnhtbFBLAQIUABQAAAAIAIdO4kAhHGEMxAMAAJQbAAAOAAAAAAAAAAEAIAAAACcBAABkcnMvZTJv&#10;RG9jLnhtbFBLBQYAAAAABgAGAFkBAABdBwAAAAA=&#10;">
                <o:lock v:ext="edit" aspectratio="f"/>
                <v:shape id="Text Box 395" o:spid="_x0000_s1026" o:spt="202" type="#_x0000_t202" style="position:absolute;left:1280;top:0;height:468;width:2160;"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33"/>
                          <w:spacing w:line="240" w:lineRule="auto"/>
                          <w:jc w:val="center"/>
                          <w:rPr>
                            <w:rFonts w:hint="eastAsia"/>
                          </w:rPr>
                        </w:pPr>
                        <w:r>
                          <w:rPr>
                            <w:rFonts w:hint="eastAsia"/>
                          </w:rPr>
                          <w:t>争议发生</w:t>
                        </w:r>
                      </w:p>
                      <w:p>
                        <w:pPr>
                          <w:jc w:val="center"/>
                          <w:rPr>
                            <w:rFonts w:hint="eastAsia"/>
                          </w:rPr>
                        </w:pPr>
                        <w:r>
                          <w:rPr>
                            <w:rFonts w:hint="eastAsia"/>
                          </w:rPr>
                          <w:t xml:space="preserve"> </w:t>
                        </w:r>
                      </w:p>
                    </w:txbxContent>
                  </v:textbox>
                </v:shape>
                <v:shape id="Text Box 396" o:spid="_x0000_s1026" o:spt="202" type="#_x0000_t202" style="position:absolute;left:1080;top:1323;height:780;width:2520;"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33"/>
                          <w:spacing w:line="240" w:lineRule="auto"/>
                          <w:jc w:val="center"/>
                          <w:rPr>
                            <w:rFonts w:hint="eastAsia"/>
                          </w:rPr>
                        </w:pPr>
                        <w:r>
                          <w:rPr>
                            <w:rFonts w:hint="eastAsia"/>
                          </w:rPr>
                          <w:t>争议一方或双方</w:t>
                        </w:r>
                      </w:p>
                      <w:p>
                        <w:pPr>
                          <w:pStyle w:val="33"/>
                          <w:spacing w:line="240" w:lineRule="auto"/>
                          <w:jc w:val="center"/>
                          <w:rPr>
                            <w:rFonts w:hint="eastAsia"/>
                          </w:rPr>
                        </w:pPr>
                        <w:r>
                          <w:rPr>
                            <w:rFonts w:hint="eastAsia"/>
                          </w:rPr>
                          <w:t>书面提交解决争议申请</w:t>
                        </w:r>
                      </w:p>
                    </w:txbxContent>
                  </v:textbox>
                </v:shape>
                <v:shape id="Text Box 397" o:spid="_x0000_s1026" o:spt="202" type="#_x0000_t202" style="position:absolute;left:360;top:2783;height:468;width:3960;"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33"/>
                          <w:spacing w:line="240" w:lineRule="auto"/>
                          <w:jc w:val="center"/>
                          <w:rPr>
                            <w:rFonts w:hint="eastAsia"/>
                          </w:rPr>
                        </w:pPr>
                        <w:r>
                          <w:rPr>
                            <w:rFonts w:hint="eastAsia"/>
                          </w:rPr>
                          <w:t>总监理工程师协调并作出处理决定</w:t>
                        </w:r>
                      </w:p>
                      <w:p>
                        <w:pPr>
                          <w:jc w:val="center"/>
                          <w:rPr>
                            <w:rFonts w:hint="eastAsia"/>
                          </w:rPr>
                        </w:pPr>
                        <w:r>
                          <w:rPr>
                            <w:rFonts w:hint="eastAsia"/>
                          </w:rPr>
                          <w:t xml:space="preserve"> </w:t>
                        </w:r>
                      </w:p>
                    </w:txbxContent>
                  </v:textbox>
                </v:shape>
                <v:shape id="Text Box 398" o:spid="_x0000_s1026" o:spt="202" type="#_x0000_t202" style="position:absolute;left:0;top:5391;height:468;width:2160;" fillcolor="#FFFFFF" filled="t" stroked="t" coordsize="21600,21600" o:gfxdata="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kT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33"/>
                          <w:spacing w:line="240" w:lineRule="auto"/>
                          <w:jc w:val="center"/>
                          <w:rPr>
                            <w:rFonts w:hint="eastAsia"/>
                          </w:rPr>
                        </w:pPr>
                        <w:r>
                          <w:rPr>
                            <w:rFonts w:hint="eastAsia"/>
                          </w:rPr>
                          <w:t>合同争议解决</w:t>
                        </w:r>
                      </w:p>
                      <w:p>
                        <w:pPr>
                          <w:jc w:val="center"/>
                          <w:rPr>
                            <w:rFonts w:hint="eastAsia"/>
                          </w:rPr>
                        </w:pPr>
                        <w:r>
                          <w:rPr>
                            <w:rFonts w:hint="eastAsia"/>
                          </w:rPr>
                          <w:t xml:space="preserve"> </w:t>
                        </w:r>
                      </w:p>
                    </w:txbxContent>
                  </v:textbox>
                </v:shape>
                <v:shape id="Text Box 399" o:spid="_x0000_s1026" o:spt="202" type="#_x0000_t202" style="position:absolute;left:2820;top:5060;height:780;width:2740;"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33"/>
                          <w:spacing w:line="240" w:lineRule="auto"/>
                          <w:jc w:val="center"/>
                          <w:rPr>
                            <w:rFonts w:hint="eastAsia"/>
                          </w:rPr>
                        </w:pPr>
                        <w:r>
                          <w:rPr>
                            <w:rFonts w:hint="eastAsia"/>
                          </w:rPr>
                          <w:t>向仲裁委员会申请仲裁</w:t>
                        </w:r>
                      </w:p>
                      <w:p>
                        <w:pPr>
                          <w:pStyle w:val="33"/>
                          <w:spacing w:line="240" w:lineRule="auto"/>
                          <w:jc w:val="center"/>
                          <w:rPr>
                            <w:rFonts w:hint="eastAsia"/>
                          </w:rPr>
                        </w:pPr>
                        <w:r>
                          <w:rPr>
                            <w:rFonts w:hint="eastAsia"/>
                          </w:rPr>
                          <w:t>或直接向法院起诉</w:t>
                        </w:r>
                      </w:p>
                    </w:txbxContent>
                  </v:textbox>
                </v:shape>
                <v:shape id="Text Box 400" o:spid="_x0000_s1026" o:spt="202" type="#_x0000_t202" style="position:absolute;left:2800;top:6860;height:780;width:2800;" fillcolor="#FFFFFF" filled="t" stroked="t" coordsize="21600,21600" o:gfxdata="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33"/>
                          <w:spacing w:line="240" w:lineRule="auto"/>
                          <w:jc w:val="center"/>
                          <w:rPr>
                            <w:rFonts w:hint="eastAsia"/>
                          </w:rPr>
                        </w:pPr>
                        <w:r>
                          <w:rPr>
                            <w:rFonts w:hint="eastAsia"/>
                          </w:rPr>
                          <w:t>执行仲裁委员会的裁决</w:t>
                        </w:r>
                      </w:p>
                      <w:p>
                        <w:pPr>
                          <w:pStyle w:val="33"/>
                          <w:spacing w:line="240" w:lineRule="auto"/>
                          <w:jc w:val="center"/>
                          <w:rPr>
                            <w:rFonts w:hint="eastAsia"/>
                          </w:rPr>
                        </w:pPr>
                        <w:r>
                          <w:rPr>
                            <w:rFonts w:hint="eastAsia"/>
                          </w:rPr>
                          <w:t>或法院判决</w:t>
                        </w:r>
                      </w:p>
                    </w:txbxContent>
                  </v:textbox>
                </v:shape>
                <v:line id="Line 401" o:spid="_x0000_s1026" o:spt="20" style="position:absolute;left:2340;top:501;height:780;width:0;" filled="f" stroked="t" coordsize="21600,21600" o:gfxdata="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Vs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02" o:spid="_x0000_s1026" o:spt="20" style="position:absolute;left:2340;top:2131;height:624;width:0;" filled="f" stroked="t" coordsize="21600,21600" o:gfxdata="UEsDBAoAAAAAAIdO4kAAAAAAAAAAAAAAAAAEAAAAZHJzL1BLAwQUAAAACACHTuJAcxPL870AAADc&#10;AAAADwAAAGRycy9kb3ducmV2LnhtbEVPS2vCQBC+F/oflil4q5sISk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8v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03" o:spid="_x0000_s1026" o:spt="20" style="position:absolute;left:900;top:3279;height:2088;width:0;" filled="f" stroked="t" coordsize="21600,21600" o:gfxdata="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Y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404" o:spid="_x0000_s1026" o:spt="20" style="position:absolute;left:3960;top:3279;height:1788;width:0;" filled="f" stroked="t" coordsize="21600,21600" o:gfxdata="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j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05" o:spid="_x0000_s1026" o:spt="20" style="position:absolute;left:4000;top:5900;height:960;width:0;"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pStyle w:val="2"/>
        <w:rPr>
          <w:rFonts w:hint="eastAsia" w:ascii="宋体" w:hAnsi="宋体" w:cs="宋体"/>
          <w:sz w:val="24"/>
          <w:szCs w:val="24"/>
        </w:rPr>
      </w:pPr>
    </w:p>
    <w:p>
      <w:pPr>
        <w:pStyle w:val="2"/>
        <w:rPr>
          <w:rFonts w:hint="eastAsia" w:ascii="宋体" w:hAnsi="宋体" w:cs="宋体"/>
          <w:sz w:val="24"/>
          <w:szCs w:val="24"/>
        </w:rPr>
      </w:pPr>
      <w:r>
        <w:rPr>
          <w:rFonts w:hint="eastAsia" w:ascii="宋体" w:hAnsi="宋体" w:cs="宋体"/>
          <w:sz w:val="24"/>
          <w:szCs w:val="24"/>
        </w:rPr>
        <w:tab/>
      </w: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pStyle w:val="2"/>
        <w:rPr>
          <w:rFonts w:hint="eastAsia" w:ascii="宋体" w:hAnsi="宋体" w:cs="宋体"/>
          <w:sz w:val="24"/>
          <w:szCs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pStyle w:val="2"/>
        <w:jc w:val="center"/>
        <w:rPr>
          <w:rFonts w:hint="eastAsia"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《违约处理的基本程序》</w:t>
      </w:r>
    </w:p>
    <w:p>
      <w:pPr>
        <w:pStyle w:val="2"/>
        <w:jc w:val="center"/>
        <w:rPr>
          <w:rFonts w:hint="eastAsia" w:ascii="宋体" w:hAnsi="宋体" w:cs="宋体"/>
          <w:sz w:val="24"/>
          <w:szCs w:val="24"/>
        </w:rPr>
      </w:pPr>
      <w:r>
        <w:rPr>
          <w:rFonts w:hint="eastAsia" w:ascii="宋体" w:hAnsi="宋体" w:cs="宋体"/>
          <w:sz w:val="24"/>
          <w:szCs w:val="24"/>
        </w:rPr>
        <w:t>见下图：</w:t>
      </w:r>
    </w:p>
    <w:p>
      <w:pPr>
        <w:pStyle w:val="2"/>
        <w:rPr>
          <w:rFonts w:hint="eastAsia" w:ascii="宋体" w:hAnsi="宋体" w:cs="宋体"/>
          <w:sz w:val="24"/>
          <w:szCs w:val="24"/>
        </w:rPr>
      </w:pPr>
    </w:p>
    <w:p>
      <w:pPr>
        <w:pStyle w:val="2"/>
        <w:rPr>
          <w:rFonts w:hint="eastAsia" w:ascii="宋体" w:hAnsi="宋体" w:cs="宋体"/>
          <w:sz w:val="24"/>
          <w:szCs w:val="24"/>
        </w:rPr>
      </w:pP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mc:AlternateContent>
          <mc:Choice Requires="wpg">
            <w:drawing>
              <wp:anchor distT="0" distB="0" distL="114300" distR="114300" simplePos="0" relativeHeight="272765952" behindDoc="0" locked="0" layoutInCell="1" allowOverlap="1">
                <wp:simplePos x="0" y="0"/>
                <wp:positionH relativeFrom="column">
                  <wp:posOffset>1329055</wp:posOffset>
                </wp:positionH>
                <wp:positionV relativeFrom="paragraph">
                  <wp:posOffset>-684530</wp:posOffset>
                </wp:positionV>
                <wp:extent cx="2438400" cy="4879975"/>
                <wp:effectExtent l="4445" t="4445" r="14605" b="11430"/>
                <wp:wrapNone/>
                <wp:docPr id="119" name="Group 474"/>
                <wp:cNvGraphicFramePr/>
                <a:graphic xmlns:a="http://schemas.openxmlformats.org/drawingml/2006/main">
                  <a:graphicData uri="http://schemas.microsoft.com/office/word/2010/wordprocessingGroup">
                    <wpg:wgp>
                      <wpg:cNvGrpSpPr/>
                      <wpg:grpSpPr>
                        <a:xfrm>
                          <a:off x="0" y="0"/>
                          <a:ext cx="2438400" cy="4879975"/>
                          <a:chOff x="0" y="0"/>
                          <a:chExt cx="3840" cy="7685"/>
                        </a:xfrm>
                        <a:effectLst/>
                      </wpg:grpSpPr>
                      <wps:wsp>
                        <wps:cNvPr id="120" name="Text Box 407"/>
                        <wps:cNvSpPr txBox="1"/>
                        <wps:spPr>
                          <a:xfrm>
                            <a:off x="540" y="0"/>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违约事件发生</w:t>
                              </w:r>
                            </w:p>
                          </w:txbxContent>
                        </wps:txbx>
                        <wps:bodyPr upright="1"/>
                      </wps:wsp>
                      <wps:wsp>
                        <wps:cNvPr id="121" name="Text Box 408"/>
                        <wps:cNvSpPr txBox="1"/>
                        <wps:spPr>
                          <a:xfrm>
                            <a:off x="160" y="1305"/>
                            <a:ext cx="318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受损失一方提出申诉报告</w:t>
                              </w:r>
                            </w:p>
                          </w:txbxContent>
                        </wps:txbx>
                        <wps:bodyPr upright="1"/>
                      </wps:wsp>
                      <wps:wsp>
                        <wps:cNvPr id="122" name="Text Box 409"/>
                        <wps:cNvSpPr txBox="1"/>
                        <wps:spPr>
                          <a:xfrm>
                            <a:off x="0" y="2608"/>
                            <a:ext cx="384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项目监理部调查、确认违约性质</w:t>
                              </w:r>
                            </w:p>
                          </w:txbxContent>
                        </wps:txbx>
                        <wps:bodyPr upright="1"/>
                      </wps:wsp>
                      <wps:wsp>
                        <wps:cNvPr id="123" name="Text Box 410"/>
                        <wps:cNvSpPr txBox="1"/>
                        <wps:spPr>
                          <a:xfrm>
                            <a:off x="540" y="3912"/>
                            <a:ext cx="2520" cy="10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监理工程师评估</w:t>
                              </w:r>
                            </w:p>
                            <w:p>
                              <w:pPr>
                                <w:pStyle w:val="33"/>
                                <w:spacing w:line="240" w:lineRule="auto"/>
                                <w:jc w:val="center"/>
                                <w:rPr>
                                  <w:rFonts w:hint="eastAsia"/>
                                </w:rPr>
                              </w:pPr>
                              <w:r>
                                <w:rPr>
                                  <w:rFonts w:hint="eastAsia"/>
                                </w:rPr>
                                <w:t>违约方给对方造成的</w:t>
                              </w:r>
                            </w:p>
                            <w:p>
                              <w:pPr>
                                <w:pStyle w:val="33"/>
                                <w:spacing w:line="240" w:lineRule="auto"/>
                                <w:jc w:val="center"/>
                                <w:rPr>
                                  <w:rFonts w:hint="eastAsia"/>
                                </w:rPr>
                              </w:pPr>
                              <w:r>
                                <w:rPr>
                                  <w:rFonts w:hint="eastAsia"/>
                                </w:rPr>
                                <w:t>费用增加或工期延误</w:t>
                              </w:r>
                            </w:p>
                            <w:p>
                              <w:pPr>
                                <w:pStyle w:val="33"/>
                                <w:jc w:val="center"/>
                                <w:rPr>
                                  <w:rFonts w:hint="eastAsia"/>
                                  <w:sz w:val="21"/>
                                </w:rPr>
                              </w:pPr>
                            </w:p>
                            <w:p>
                              <w:pPr>
                                <w:pStyle w:val="33"/>
                                <w:jc w:val="center"/>
                                <w:rPr>
                                  <w:rFonts w:hint="eastAsia"/>
                                  <w:sz w:val="21"/>
                                </w:rPr>
                              </w:pPr>
                            </w:p>
                          </w:txbxContent>
                        </wps:txbx>
                        <wps:bodyPr upright="1"/>
                      </wps:wsp>
                      <wps:wsp>
                        <wps:cNvPr id="124" name="Text Box 411"/>
                        <wps:cNvSpPr txBox="1"/>
                        <wps:spPr>
                          <a:xfrm>
                            <a:off x="540" y="5868"/>
                            <a:ext cx="2520" cy="46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与双方协商处理意见</w:t>
                              </w:r>
                            </w:p>
                          </w:txbxContent>
                        </wps:txbx>
                        <wps:bodyPr upright="1"/>
                      </wps:wsp>
                      <wps:wsp>
                        <wps:cNvPr id="125" name="Text Box 412"/>
                        <wps:cNvSpPr txBox="1"/>
                        <wps:spPr>
                          <a:xfrm>
                            <a:off x="540" y="7172"/>
                            <a:ext cx="2960" cy="51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pStyle w:val="33"/>
                                <w:spacing w:line="240" w:lineRule="auto"/>
                                <w:jc w:val="center"/>
                                <w:rPr>
                                  <w:rFonts w:hint="eastAsia"/>
                                </w:rPr>
                              </w:pPr>
                              <w:r>
                                <w:rPr>
                                  <w:rFonts w:hint="eastAsia"/>
                                </w:rPr>
                                <w:t>总监理工程师签发凭证</w:t>
                              </w:r>
                            </w:p>
                          </w:txbxContent>
                        </wps:txbx>
                        <wps:bodyPr upright="1"/>
                      </wps:wsp>
                      <wps:wsp>
                        <wps:cNvPr id="126" name="Line 413"/>
                        <wps:cNvCnPr/>
                        <wps:spPr>
                          <a:xfrm>
                            <a:off x="1800" y="468"/>
                            <a:ext cx="0" cy="780"/>
                          </a:xfrm>
                          <a:prstGeom prst="line">
                            <a:avLst/>
                          </a:prstGeom>
                          <a:ln w="9525" cap="flat" cmpd="sng">
                            <a:solidFill>
                              <a:srgbClr val="000000"/>
                            </a:solidFill>
                            <a:prstDash val="solid"/>
                            <a:headEnd type="none" w="med" len="med"/>
                            <a:tailEnd type="triangle" w="med" len="med"/>
                          </a:ln>
                          <a:effectLst/>
                        </wps:spPr>
                        <wps:bodyPr upright="1"/>
                      </wps:wsp>
                      <wps:wsp>
                        <wps:cNvPr id="674" name="Line 414"/>
                        <wps:cNvCnPr/>
                        <wps:spPr>
                          <a:xfrm>
                            <a:off x="1800" y="1772"/>
                            <a:ext cx="0" cy="780"/>
                          </a:xfrm>
                          <a:prstGeom prst="line">
                            <a:avLst/>
                          </a:prstGeom>
                          <a:ln w="9525" cap="flat" cmpd="sng">
                            <a:solidFill>
                              <a:srgbClr val="000000"/>
                            </a:solidFill>
                            <a:prstDash val="solid"/>
                            <a:headEnd type="none" w="med" len="med"/>
                            <a:tailEnd type="triangle" w="med" len="med"/>
                          </a:ln>
                          <a:effectLst/>
                        </wps:spPr>
                        <wps:bodyPr upright="1"/>
                      </wps:wsp>
                      <wps:wsp>
                        <wps:cNvPr id="675" name="Line 415"/>
                        <wps:cNvCnPr/>
                        <wps:spPr>
                          <a:xfrm>
                            <a:off x="1800" y="3076"/>
                            <a:ext cx="0" cy="780"/>
                          </a:xfrm>
                          <a:prstGeom prst="line">
                            <a:avLst/>
                          </a:prstGeom>
                          <a:ln w="9525" cap="flat" cmpd="sng">
                            <a:solidFill>
                              <a:srgbClr val="000000"/>
                            </a:solidFill>
                            <a:prstDash val="solid"/>
                            <a:headEnd type="none" w="med" len="med"/>
                            <a:tailEnd type="triangle" w="med" len="med"/>
                          </a:ln>
                          <a:effectLst/>
                        </wps:spPr>
                        <wps:bodyPr upright="1"/>
                      </wps:wsp>
                      <wps:wsp>
                        <wps:cNvPr id="716" name="Line 416"/>
                        <wps:cNvCnPr/>
                        <wps:spPr>
                          <a:xfrm>
                            <a:off x="1800" y="5004"/>
                            <a:ext cx="0" cy="882"/>
                          </a:xfrm>
                          <a:prstGeom prst="line">
                            <a:avLst/>
                          </a:prstGeom>
                          <a:ln w="9525" cap="flat" cmpd="sng">
                            <a:solidFill>
                              <a:srgbClr val="000000"/>
                            </a:solidFill>
                            <a:prstDash val="solid"/>
                            <a:headEnd type="none" w="med" len="med"/>
                            <a:tailEnd type="triangle" w="med" len="med"/>
                          </a:ln>
                          <a:effectLst/>
                        </wps:spPr>
                        <wps:bodyPr upright="1"/>
                      </wps:wsp>
                      <wps:wsp>
                        <wps:cNvPr id="127" name="Line 417"/>
                        <wps:cNvCnPr/>
                        <wps:spPr>
                          <a:xfrm>
                            <a:off x="1800" y="6336"/>
                            <a:ext cx="0" cy="780"/>
                          </a:xfrm>
                          <a:prstGeom prst="line">
                            <a:avLst/>
                          </a:prstGeom>
                          <a:ln w="9525" cap="flat" cmpd="sng">
                            <a:solidFill>
                              <a:srgbClr val="000000"/>
                            </a:solidFill>
                            <a:prstDash val="solid"/>
                            <a:headEnd type="none" w="med" len="med"/>
                            <a:tailEnd type="triangle" w="med" len="med"/>
                          </a:ln>
                          <a:effectLst/>
                        </wps:spPr>
                        <wps:bodyPr upright="1"/>
                      </wps:wsp>
                    </wpg:wgp>
                  </a:graphicData>
                </a:graphic>
              </wp:anchor>
            </w:drawing>
          </mc:Choice>
          <mc:Fallback>
            <w:pict>
              <v:group id="Group 474" o:spid="_x0000_s1026" o:spt="203" style="position:absolute;left:0pt;margin-left:104.65pt;margin-top:-53.9pt;height:384.25pt;width:192pt;z-index:272765952;mso-width-relative:page;mso-height-relative:page;" coordsize="3840,7685" o:gfxdata="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bJY4ptwAAAAMAQAADwAAAAAAAAAB&#10;ACAAAAAiAAAAZHJzL2Rvd25yZXYueG1sUEsBAhQAFAAAAAgAh07iQB/6hAibAwAAlhsAAA4AAAAA&#10;AAAAAQAgAAAAKwEAAGRycy9lMm9Eb2MueG1sUEsFBgAAAAAGAAYAWQEAADgHAAAAAA==&#10;">
                <o:lock v:ext="edit" aspectratio="f"/>
                <v:shape id="Text Box 407" o:spid="_x0000_s1026" o:spt="202" type="#_x0000_t202" style="position:absolute;left:540;top:0;height:468;width:2520;" fillcolor="#FFFFFF" filled="t" stroked="t" coordsize="21600,21600" o:gfxdata="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Z8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33"/>
                          <w:spacing w:line="240" w:lineRule="auto"/>
                          <w:jc w:val="center"/>
                          <w:rPr>
                            <w:rFonts w:hint="eastAsia"/>
                          </w:rPr>
                        </w:pPr>
                        <w:r>
                          <w:rPr>
                            <w:rFonts w:hint="eastAsia"/>
                          </w:rPr>
                          <w:t>违约事件发生</w:t>
                        </w:r>
                      </w:p>
                    </w:txbxContent>
                  </v:textbox>
                </v:shape>
                <v:shape id="Text Box 408" o:spid="_x0000_s1026" o:spt="202" type="#_x0000_t202" style="position:absolute;left:160;top:1305;height:468;width:3180;" fillcolor="#FFFFFF" filled="t" stroked="t" coordsize="21600,21600" o:gfxdata="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8J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33"/>
                          <w:spacing w:line="240" w:lineRule="auto"/>
                          <w:jc w:val="center"/>
                          <w:rPr>
                            <w:rFonts w:hint="eastAsia"/>
                          </w:rPr>
                        </w:pPr>
                        <w:r>
                          <w:rPr>
                            <w:rFonts w:hint="eastAsia"/>
                          </w:rPr>
                          <w:t>受损失一方提出申诉报告</w:t>
                        </w:r>
                      </w:p>
                    </w:txbxContent>
                  </v:textbox>
                </v:shape>
                <v:shape id="Text Box 409" o:spid="_x0000_s1026" o:spt="202" type="#_x0000_t202" style="position:absolute;left:0;top:2608;height:468;width:3840;" fillcolor="#FFFFFF" filled="t" stroked="t" coordsize="21600,21600" o:gfxdata="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V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33"/>
                          <w:spacing w:line="240" w:lineRule="auto"/>
                          <w:jc w:val="center"/>
                          <w:rPr>
                            <w:rFonts w:hint="eastAsia"/>
                          </w:rPr>
                        </w:pPr>
                        <w:r>
                          <w:rPr>
                            <w:rFonts w:hint="eastAsia"/>
                          </w:rPr>
                          <w:t>项目监理部调查、确认违约性质</w:t>
                        </w:r>
                      </w:p>
                    </w:txbxContent>
                  </v:textbox>
                </v:shape>
                <v:shape id="Text Box 410" o:spid="_x0000_s1026" o:spt="202" type="#_x0000_t202" style="position:absolute;left:540;top:3912;height:1092;width:2520;" fillcolor="#FFFFFF" filled="t" stroked="t" coordsize="21600,21600" o:gfxdata="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n5v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33"/>
                          <w:spacing w:line="240" w:lineRule="auto"/>
                          <w:jc w:val="center"/>
                          <w:rPr>
                            <w:rFonts w:hint="eastAsia"/>
                          </w:rPr>
                        </w:pPr>
                        <w:r>
                          <w:rPr>
                            <w:rFonts w:hint="eastAsia"/>
                          </w:rPr>
                          <w:t>监理工程师评估</w:t>
                        </w:r>
                      </w:p>
                      <w:p>
                        <w:pPr>
                          <w:pStyle w:val="33"/>
                          <w:spacing w:line="240" w:lineRule="auto"/>
                          <w:jc w:val="center"/>
                          <w:rPr>
                            <w:rFonts w:hint="eastAsia"/>
                          </w:rPr>
                        </w:pPr>
                        <w:r>
                          <w:rPr>
                            <w:rFonts w:hint="eastAsia"/>
                          </w:rPr>
                          <w:t>违约方给对方造成的</w:t>
                        </w:r>
                      </w:p>
                      <w:p>
                        <w:pPr>
                          <w:pStyle w:val="33"/>
                          <w:spacing w:line="240" w:lineRule="auto"/>
                          <w:jc w:val="center"/>
                          <w:rPr>
                            <w:rFonts w:hint="eastAsia"/>
                          </w:rPr>
                        </w:pPr>
                        <w:r>
                          <w:rPr>
                            <w:rFonts w:hint="eastAsia"/>
                          </w:rPr>
                          <w:t>费用增加或工期延误</w:t>
                        </w:r>
                      </w:p>
                      <w:p>
                        <w:pPr>
                          <w:pStyle w:val="33"/>
                          <w:jc w:val="center"/>
                          <w:rPr>
                            <w:rFonts w:hint="eastAsia"/>
                            <w:sz w:val="21"/>
                          </w:rPr>
                        </w:pPr>
                      </w:p>
                      <w:p>
                        <w:pPr>
                          <w:pStyle w:val="33"/>
                          <w:jc w:val="center"/>
                          <w:rPr>
                            <w:rFonts w:hint="eastAsia"/>
                            <w:sz w:val="21"/>
                          </w:rPr>
                        </w:pPr>
                      </w:p>
                    </w:txbxContent>
                  </v:textbox>
                </v:shape>
                <v:shape id="Text Box 411" o:spid="_x0000_s1026" o:spt="202" type="#_x0000_t202" style="position:absolute;left:540;top:5868;height:468;width:2520;" fillcolor="#FFFFFF" filled="t" stroked="t" coordsize="21600,21600" o:gfxdata="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GH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33"/>
                          <w:spacing w:line="240" w:lineRule="auto"/>
                          <w:jc w:val="center"/>
                          <w:rPr>
                            <w:rFonts w:hint="eastAsia"/>
                          </w:rPr>
                        </w:pPr>
                        <w:r>
                          <w:rPr>
                            <w:rFonts w:hint="eastAsia"/>
                          </w:rPr>
                          <w:t>与双方协商处理意见</w:t>
                        </w:r>
                      </w:p>
                    </w:txbxContent>
                  </v:textbox>
                </v:shape>
                <v:shape id="Text Box 412" o:spid="_x0000_s1026" o:spt="202" type="#_x0000_t202" style="position:absolute;left:540;top:7172;height:513;width:2960;" fillcolor="#FFFFFF" filled="t" stroked="t" coordsize="21600,21600" o:gfxdata="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MxF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33"/>
                          <w:spacing w:line="240" w:lineRule="auto"/>
                          <w:jc w:val="center"/>
                          <w:rPr>
                            <w:rFonts w:hint="eastAsia"/>
                          </w:rPr>
                        </w:pPr>
                        <w:r>
                          <w:rPr>
                            <w:rFonts w:hint="eastAsia"/>
                          </w:rPr>
                          <w:t>总监理工程师签发凭证</w:t>
                        </w:r>
                      </w:p>
                    </w:txbxContent>
                  </v:textbox>
                </v:shape>
                <v:line id="Line 413" o:spid="_x0000_s1026" o:spt="20" style="position:absolute;left:1800;top:468;height:780;width:0;" filled="f" stroked="t" coordsize="21600,21600" o:gfxdata="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tnz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414" o:spid="_x0000_s1026" o:spt="20" style="position:absolute;left:1800;top:1772;height:780;width:0;" filled="f" stroked="t" coordsize="21600,21600" o:gfxdata="UEsDBAoAAAAAAIdO4kAAAAAAAAAAAAAAAAAEAAAAZHJzL1BLAwQUAAAACACHTuJAASpGrb8AAADc&#10;AAAADwAAAGRycy9kb3ducmV2LnhtbEWPQWvCQBSE7wX/w/KE3uomR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R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15" o:spid="_x0000_s1026" o:spt="20" style="position:absolute;left:1800;top:3076;height:780;width:0;" filled="f" stroked="t" coordsize="21600,21600" o:gfxdata="UEsDBAoAAAAAAIdO4kAAAAAAAAAAAAAAAAAEAAAAZHJzL1BLAwQUAAAACACHTuJAbmbjNr8AAADc&#10;AAAADwAAAGRycy9kb3ducmV2LnhtbEWPQWvCQBSE7wX/w/KE3uomBW2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m4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16" o:spid="_x0000_s1026" o:spt="20" style="position:absolute;left:1800;top:5004;height:882;width:0;" filled="f" stroked="t" coordsize="21600,21600" o:gfxdata="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Kl3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417" o:spid="_x0000_s1026" o:spt="20" style="position:absolute;left:1800;top:6336;height:780;width:0;"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pStyle w:val="2"/>
        <w:rPr>
          <w:rFonts w:hint="eastAsia" w:ascii="宋体" w:hAnsi="宋体" w:cs="宋体"/>
          <w:sz w:val="24"/>
          <w:szCs w:val="24"/>
        </w:rPr>
      </w:pPr>
    </w:p>
    <w:p>
      <w:pPr>
        <w:pStyle w:val="2"/>
        <w:tabs>
          <w:tab w:val="left" w:pos="4224"/>
        </w:tabs>
        <w:rPr>
          <w:rFonts w:hint="eastAsia" w:ascii="宋体" w:hAnsi="宋体" w:cs="宋体"/>
          <w:sz w:val="24"/>
        </w:rPr>
      </w:pPr>
      <w:r>
        <w:rPr>
          <w:rFonts w:hint="eastAsia" w:ascii="宋体" w:hAnsi="宋体" w:cs="宋体"/>
          <w:sz w:val="24"/>
          <w:szCs w:val="24"/>
        </w:rPr>
        <w:tab/>
      </w:r>
    </w:p>
    <w:p>
      <w:pPr>
        <w:pStyle w:val="6"/>
        <w:ind w:left="0" w:leftChars="0" w:firstLine="0" w:firstLineChars="0"/>
        <w:rPr>
          <w:rFonts w:hint="eastAsia" w:ascii="宋体" w:hAnsi="宋体" w:eastAsia="宋体" w:cs="宋体"/>
          <w:lang w:val="en-US" w:eastAsia="zh-CN"/>
        </w:rPr>
      </w:pPr>
      <w:bookmarkStart w:id="545" w:name="_Toc20871"/>
      <w:bookmarkStart w:id="546" w:name="_Toc21860"/>
      <w:bookmarkStart w:id="547" w:name="_Toc19321"/>
      <w:bookmarkStart w:id="548" w:name="_Toc32523"/>
      <w:bookmarkStart w:id="549" w:name="_Toc2484"/>
      <w:bookmarkStart w:id="550" w:name="_Toc1171"/>
      <w:r>
        <w:rPr>
          <w:rFonts w:hint="eastAsia" w:ascii="宋体" w:hAnsi="宋体" w:eastAsia="宋体" w:cs="宋体"/>
          <w:lang w:val="en-US" w:eastAsia="zh-CN"/>
        </w:rPr>
        <w:t>6.10、信息管理的监理工作程序</w:t>
      </w:r>
      <w:bookmarkEnd w:id="545"/>
      <w:bookmarkEnd w:id="546"/>
      <w:bookmarkEnd w:id="547"/>
      <w:bookmarkEnd w:id="548"/>
      <w:bookmarkEnd w:id="549"/>
      <w:bookmarkEnd w:id="550"/>
    </w:p>
    <w:p>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在工程建设工程中，每时每刻都会产生大量的信息。但是，要得到有价值的信息，必须根据需要进行有目的、有组织、有计划的收集，这样才能提高信息的质量，充分发挥信息的作用。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收集监理信息的作用：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1）收集信息是运用信息的前提。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2）收集信息是进行信息处理的基础。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收集建设监理信息的基本原则：</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1）主动及时。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2）真实可靠 </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3）全面系统。</w:t>
      </w:r>
    </w:p>
    <w:p>
      <w:pPr>
        <w:numPr>
          <w:ilvl w:val="0"/>
          <w:numId w:val="0"/>
        </w:numPr>
        <w:spacing w:line="360" w:lineRule="auto"/>
        <w:rPr>
          <w:rFonts w:hint="eastAsi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4）重点选择。</w:t>
      </w:r>
    </w:p>
    <w:p>
      <w:pPr>
        <w:pStyle w:val="6"/>
        <w:ind w:left="0" w:leftChars="0" w:firstLine="0" w:firstLineChars="0"/>
        <w:rPr>
          <w:rFonts w:hint="eastAsia" w:ascii="宋体" w:hAnsi="宋体" w:eastAsia="宋体" w:cs="宋体"/>
          <w:lang w:val="en-US" w:eastAsia="zh-CN"/>
        </w:rPr>
      </w:pPr>
      <w:bookmarkStart w:id="551" w:name="_Toc29761"/>
      <w:bookmarkStart w:id="552" w:name="_Toc342640271"/>
      <w:bookmarkStart w:id="553" w:name="_Toc21156"/>
      <w:bookmarkStart w:id="554" w:name="_Toc345317063"/>
      <w:bookmarkStart w:id="555" w:name="_Toc13451"/>
      <w:r>
        <w:rPr>
          <w:rFonts w:hint="eastAsia" w:ascii="宋体" w:hAnsi="宋体" w:eastAsia="宋体" w:cs="宋体"/>
          <w:lang w:val="en-US" w:eastAsia="zh-CN"/>
        </w:rPr>
        <w:t>6.11、信息管理的监理工作措施</w:t>
      </w:r>
      <w:bookmarkEnd w:id="551"/>
      <w:bookmarkEnd w:id="552"/>
      <w:bookmarkEnd w:id="553"/>
      <w:bookmarkEnd w:id="554"/>
      <w:bookmarkEnd w:id="555"/>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技术措施</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a、工程信息管理员在项目总监代表（副总监）及专业监理工程师的直接领导下，负责合同、信息、资料的收集、发、管工作。</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b、积极主动收集在监项目的所有合同、信息、资料，并建立监理台帐，将收集的合同、信息、资料分类编号、复制、分发、立卷、归档。</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c、每月底负责拍摄工程现场四张（东、西、南、北）8寸彩色鸟瞰照，一式两份，次月8日前送总监代表。</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d、由专人负责驻地监理组的保密工作，经常提醒监理人员注意保守在监项目的商务机密。妥善管理所有图纸、文件、资料等</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e、工程竣工后，按有关规定，整理所监理项目监理档案，一式两份，经总监代表（副总监）审核后，报项目总监，报送建设单位，公司总监各一份。</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组织措施</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a、完善监理组织，健全职责分工及有关制度，落实信息管理的责任。</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b、编制本工程信息管理工作制度。</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c、设专人负责本工程的信息管理工作。</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d、强化项目监理部内部信息沟通工作：</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e、对于重要、紧急信息，各专业监理工程师随时向总监理工程师汇报，以便决策迅速；总监理工程师也要向项目监理部及时传达、安排落实，建立监理部内部会议纪要传阅制度；</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f、坚持每天的监理部全体人员碰头会制度，以便沟通全天信息，安排次日工作重点；重视与监理项目有关的信息搜集、整理与交流工作，并使之为本项目服务。包括有关法律法规，技术规范，新技术、新方法、新材料，材料价格信息，业主的需求等信息。</w:t>
      </w:r>
    </w:p>
    <w:p>
      <w:pPr>
        <w:pStyle w:val="17"/>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g、对信息的处理要做好前馈控制和反馈控制，要有具体的控制方法，包括来源渠道明确、有可追溯性，过程处理责任到人，有文字记录，对处理结果有回馈意见。监理信息的检索和传递。对所有信息资料都要做到文件档案和计算机存储双重建档，并做好编目分类工作，使文件、资料妥善保存，方便查找。借助现代信息载体，采用各种形式(包括电话、电邮、网络、磁盘等)建立畅通、有效的信息流通方式。</w:t>
      </w:r>
    </w:p>
    <w:p>
      <w:pPr>
        <w:pStyle w:val="17"/>
        <w:keepNext w:val="0"/>
        <w:keepLines w:val="0"/>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h、信息管理工作必须建立行之有效的信息流通方式，必须建立好各单位之间、各工程建设阶段的关系，信息处理的上下级关系、横向关系、内外部关系，良好的沟通机制和联络方法。</w:t>
      </w:r>
    </w:p>
    <w:p>
      <w:pPr>
        <w:pStyle w:val="17"/>
        <w:keepNext w:val="0"/>
        <w:keepLines w:val="0"/>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经济措施</w:t>
      </w:r>
    </w:p>
    <w:p>
      <w:pPr>
        <w:pStyle w:val="17"/>
        <w:keepNext w:val="0"/>
        <w:keepLines w:val="0"/>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1）配备计算机和监理管理软件管理工程，配备资料柜将资料分门别类管理。</w:t>
      </w:r>
    </w:p>
    <w:p>
      <w:pPr>
        <w:pStyle w:val="17"/>
        <w:keepNext w:val="0"/>
        <w:keepLines w:val="0"/>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信息管理工作必须了解信息源，对信息进行分类，正确运用信息管理手段，掌握信息流程的不同环节，建立本工程项目的信息编码体系，建立信息的管理系统；根据信息的来源渠道、专业内容、时段划分等进行加工整理，分类存档，解决处理。做到及时、准确、真实、完整。</w:t>
      </w:r>
    </w:p>
    <w:p>
      <w:pPr>
        <w:pStyle w:val="17"/>
        <w:keepNext w:val="0"/>
        <w:keepLines w:val="0"/>
        <w:pageBreakBefore w:val="0"/>
        <w:kinsoku/>
        <w:wordWrap/>
        <w:overflowPunct/>
        <w:topLinePunct w:val="0"/>
        <w:bidi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ascii="宋体" w:hAnsi="宋体" w:eastAsia="宋体" w:cs="宋体"/>
          <w:kern w:val="0"/>
          <w:sz w:val="24"/>
          <w:szCs w:val="24"/>
          <w:lang w:val="en-US" w:eastAsia="zh-CN" w:bidi="ar-SA"/>
        </w:rPr>
        <w:t>收集有关工程技术合同信息，进行分析比较，提供给建设单位，为他们的决策提供依据。</w:t>
      </w:r>
    </w:p>
    <w:p>
      <w:pPr>
        <w:pStyle w:val="6"/>
        <w:ind w:left="0" w:leftChars="0" w:firstLine="0" w:firstLineChars="0"/>
        <w:rPr>
          <w:rFonts w:hint="eastAsia" w:ascii="宋体" w:hAnsi="宋体" w:eastAsia="宋体" w:cs="宋体"/>
          <w:lang w:val="en-US" w:eastAsia="zh-CN"/>
        </w:rPr>
      </w:pPr>
      <w:bookmarkStart w:id="556" w:name="_Toc27514"/>
      <w:r>
        <w:rPr>
          <w:rFonts w:hint="eastAsia" w:ascii="宋体" w:hAnsi="宋体" w:eastAsia="宋体" w:cs="宋体"/>
          <w:lang w:val="en-US" w:eastAsia="zh-CN"/>
        </w:rPr>
        <w:t>6.12、工程资料管理</w:t>
      </w:r>
      <w:bookmarkEnd w:id="556"/>
    </w:p>
    <w:p>
      <w:pPr>
        <w:pStyle w:val="32"/>
        <w:ind w:firstLine="420"/>
        <w:rPr>
          <w:rFonts w:hint="eastAsia" w:ascii="宋体" w:hAnsi="宋体"/>
        </w:rPr>
      </w:pPr>
      <w:r>
        <w:rPr>
          <w:rFonts w:hint="eastAsia" w:ascii="宋体" w:hAnsi="宋体"/>
        </w:rPr>
        <w:t>1、配合业主管理好工程资料，因为项目涉及到的分包单位多，我们承诺严格要求总包单位管理好施工资料。</w:t>
      </w:r>
    </w:p>
    <w:p>
      <w:pPr>
        <w:pStyle w:val="32"/>
        <w:ind w:firstLine="420"/>
        <w:rPr>
          <w:rFonts w:hint="eastAsia" w:ascii="宋体" w:hAnsi="宋体"/>
          <w:color w:val="000000"/>
        </w:rPr>
      </w:pPr>
      <w:r>
        <w:rPr>
          <w:rFonts w:hint="eastAsia" w:ascii="宋体" w:hAnsi="宋体"/>
        </w:rPr>
        <w:t>2、我公司保证监理资料与工程同步进行，提交竣工资料份数满足业主要求。同时，确保工程竣工时，资料完整，且提交业主时附光盘资料</w:t>
      </w:r>
      <w:r>
        <w:rPr>
          <w:rFonts w:hint="eastAsia" w:ascii="宋体" w:hAnsi="宋体"/>
          <w:color w:val="000000"/>
        </w:rPr>
        <w:t>。在严格遵守相关资料整理规范的前提下，公司经过10多年的监理经验，总结的监理资料管理明细如下，本工程对照下表对相应内容进行监理资料的整理和归档。</w:t>
      </w:r>
    </w:p>
    <w:tbl>
      <w:tblPr>
        <w:tblStyle w:val="21"/>
        <w:tblW w:w="8637" w:type="dxa"/>
        <w:jc w:val="center"/>
        <w:tblInd w:w="0" w:type="dxa"/>
        <w:tblLayout w:type="fixed"/>
        <w:tblCellMar>
          <w:top w:w="0" w:type="dxa"/>
          <w:left w:w="108" w:type="dxa"/>
          <w:bottom w:w="0" w:type="dxa"/>
          <w:right w:w="108" w:type="dxa"/>
        </w:tblCellMar>
      </w:tblPr>
      <w:tblGrid>
        <w:gridCol w:w="2065"/>
        <w:gridCol w:w="1517"/>
        <w:gridCol w:w="5055"/>
      </w:tblGrid>
      <w:tr>
        <w:tblPrEx>
          <w:tblLayout w:type="fixed"/>
          <w:tblCellMar>
            <w:top w:w="0" w:type="dxa"/>
            <w:left w:w="108" w:type="dxa"/>
            <w:bottom w:w="0" w:type="dxa"/>
            <w:right w:w="108" w:type="dxa"/>
          </w:tblCellMar>
        </w:tblPrEx>
        <w:trPr>
          <w:trHeight w:val="186" w:hRule="atLeast"/>
          <w:jc w:val="center"/>
        </w:trPr>
        <w:tc>
          <w:tcPr>
            <w:tcW w:w="2065" w:type="dxa"/>
            <w:vMerge w:val="restart"/>
            <w:tcBorders>
              <w:top w:val="single" w:color="000000" w:sz="4" w:space="0"/>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第一册</w:t>
            </w:r>
          </w:p>
          <w:p>
            <w:pPr>
              <w:pStyle w:val="32"/>
              <w:spacing w:line="186" w:lineRule="atLeast"/>
              <w:rPr>
                <w:rFonts w:ascii="宋体" w:hAnsi="宋体"/>
              </w:rPr>
            </w:pPr>
            <w:r>
              <w:rPr>
                <w:rFonts w:hint="eastAsia" w:ascii="宋体" w:hAnsi="宋体"/>
              </w:rPr>
              <w:t>合同文件（A类）</w:t>
            </w: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A-1</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建设工程委托监理合同及附件</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A-2</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建设单位对总监的授权书</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A-3</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建设工程施工合同、分包合同</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A-4</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合同变更协议文件</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A-5</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工程暂停及复工文件</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A-6</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费用索赔处理文件</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A-7</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 xml:space="preserve">工程延期及工程延误处理文件 </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A-8</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合同争议调解文件</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A-9</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违约处理文件</w:t>
            </w:r>
          </w:p>
        </w:tc>
      </w:tr>
      <w:tr>
        <w:tblPrEx>
          <w:tblLayout w:type="fixed"/>
          <w:tblCellMar>
            <w:top w:w="0" w:type="dxa"/>
            <w:left w:w="108" w:type="dxa"/>
            <w:bottom w:w="0" w:type="dxa"/>
            <w:right w:w="108" w:type="dxa"/>
          </w:tblCellMar>
        </w:tblPrEx>
        <w:trPr>
          <w:trHeight w:val="186" w:hRule="atLeast"/>
          <w:jc w:val="center"/>
        </w:trPr>
        <w:tc>
          <w:tcPr>
            <w:tcW w:w="2065"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第一册</w:t>
            </w:r>
          </w:p>
          <w:p>
            <w:pPr>
              <w:pStyle w:val="32"/>
              <w:spacing w:line="186" w:lineRule="atLeast"/>
              <w:rPr>
                <w:rFonts w:ascii="宋体" w:hAnsi="宋体"/>
              </w:rPr>
            </w:pPr>
            <w:r>
              <w:rPr>
                <w:rFonts w:hint="eastAsia" w:ascii="宋体" w:hAnsi="宋体"/>
              </w:rPr>
              <w:t>资质文件（B类）</w:t>
            </w: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B-1</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总包单位资质</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center"/>
          </w:tcPr>
          <w:p>
            <w:pPr>
              <w:pStyle w:val="32"/>
              <w:spacing w:line="186" w:lineRule="atLeast"/>
              <w:ind w:firstLine="420"/>
              <w:jc w:val="center"/>
              <w:rPr>
                <w:rFonts w:ascii="宋体" w:hAnsi="宋体"/>
              </w:rPr>
            </w:pPr>
            <w:r>
              <w:rPr>
                <w:rFonts w:hint="eastAsia" w:ascii="宋体" w:hAnsi="宋体"/>
              </w:rPr>
              <w:t>B-2</w:t>
            </w:r>
          </w:p>
        </w:tc>
        <w:tc>
          <w:tcPr>
            <w:tcW w:w="5055" w:type="dxa"/>
            <w:tcBorders>
              <w:top w:val="single" w:color="000000" w:sz="4" w:space="0"/>
              <w:left w:val="nil"/>
              <w:bottom w:val="single" w:color="000000" w:sz="4" w:space="0"/>
              <w:right w:val="single" w:color="000000" w:sz="4" w:space="0"/>
            </w:tcBorders>
            <w:vAlign w:val="center"/>
          </w:tcPr>
          <w:p>
            <w:pPr>
              <w:pStyle w:val="32"/>
              <w:spacing w:line="186" w:lineRule="atLeast"/>
              <w:rPr>
                <w:rFonts w:ascii="宋体" w:hAnsi="宋体"/>
              </w:rPr>
            </w:pPr>
            <w:r>
              <w:rPr>
                <w:rFonts w:hint="eastAsia" w:ascii="宋体" w:hAnsi="宋体"/>
              </w:rPr>
              <w:t xml:space="preserve">    分包单位资质报审表及附件</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B-3</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总、分包方有关人员上岗证</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B-4</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材料、构配件、设备供应单位资质资料</w:t>
            </w:r>
          </w:p>
        </w:tc>
      </w:tr>
      <w:tr>
        <w:tblPrEx>
          <w:tblLayout w:type="fixed"/>
          <w:tblCellMar>
            <w:top w:w="0" w:type="dxa"/>
            <w:left w:w="108" w:type="dxa"/>
            <w:bottom w:w="0" w:type="dxa"/>
            <w:right w:w="108" w:type="dxa"/>
          </w:tblCellMar>
        </w:tblPrEx>
        <w:trPr>
          <w:trHeight w:val="18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86" w:lineRule="atLeast"/>
              <w:ind w:firstLine="420"/>
              <w:jc w:val="center"/>
              <w:rPr>
                <w:rFonts w:ascii="宋体" w:hAnsi="宋体"/>
              </w:rPr>
            </w:pPr>
            <w:r>
              <w:rPr>
                <w:rFonts w:hint="eastAsia" w:ascii="宋体" w:hAnsi="宋体"/>
              </w:rPr>
              <w:t>B-5</w:t>
            </w:r>
          </w:p>
        </w:tc>
        <w:tc>
          <w:tcPr>
            <w:tcW w:w="5055" w:type="dxa"/>
            <w:tcBorders>
              <w:top w:val="single" w:color="000000" w:sz="4" w:space="0"/>
              <w:left w:val="nil"/>
              <w:bottom w:val="single" w:color="000000" w:sz="4" w:space="0"/>
              <w:right w:val="single" w:color="000000" w:sz="4" w:space="0"/>
            </w:tcBorders>
            <w:vAlign w:val="top"/>
          </w:tcPr>
          <w:p>
            <w:pPr>
              <w:pStyle w:val="32"/>
              <w:spacing w:line="186" w:lineRule="atLeast"/>
              <w:ind w:firstLine="420"/>
              <w:rPr>
                <w:rFonts w:ascii="宋体" w:hAnsi="宋体"/>
              </w:rPr>
            </w:pPr>
            <w:r>
              <w:rPr>
                <w:rFonts w:hint="eastAsia" w:ascii="宋体" w:hAnsi="宋体"/>
              </w:rPr>
              <w:t>工程试验室资质资料</w:t>
            </w:r>
          </w:p>
        </w:tc>
      </w:tr>
      <w:tr>
        <w:tblPrEx>
          <w:tblLayout w:type="fixed"/>
          <w:tblCellMar>
            <w:top w:w="0" w:type="dxa"/>
            <w:left w:w="108" w:type="dxa"/>
            <w:bottom w:w="0" w:type="dxa"/>
            <w:right w:w="108" w:type="dxa"/>
          </w:tblCellMar>
        </w:tblPrEx>
        <w:trPr>
          <w:trHeight w:val="160" w:hRule="atLeast"/>
          <w:jc w:val="center"/>
        </w:trPr>
        <w:tc>
          <w:tcPr>
            <w:tcW w:w="2065" w:type="dxa"/>
            <w:vMerge w:val="restart"/>
            <w:tcBorders>
              <w:top w:val="nil"/>
              <w:left w:val="single" w:color="000000" w:sz="4" w:space="0"/>
              <w:bottom w:val="single" w:color="000000" w:sz="4" w:space="0"/>
              <w:right w:val="single" w:color="000000" w:sz="4" w:space="0"/>
            </w:tcBorders>
            <w:vAlign w:val="center"/>
          </w:tcPr>
          <w:p>
            <w:pPr>
              <w:pStyle w:val="32"/>
              <w:spacing w:line="160" w:lineRule="atLeast"/>
              <w:jc w:val="center"/>
              <w:rPr>
                <w:rFonts w:ascii="宋体" w:hAnsi="宋体"/>
              </w:rPr>
            </w:pPr>
            <w:r>
              <w:rPr>
                <w:rFonts w:hint="eastAsia" w:ascii="宋体" w:hAnsi="宋体"/>
              </w:rPr>
              <w:t>第二册</w:t>
            </w:r>
            <w:r>
              <w:rPr>
                <w:rFonts w:hint="eastAsia" w:ascii="宋体" w:hAnsi="宋体"/>
              </w:rPr>
              <w:br w:type="textWrapping"/>
            </w:r>
            <w:r>
              <w:rPr>
                <w:rFonts w:hint="eastAsia" w:ascii="宋体" w:hAnsi="宋体"/>
              </w:rPr>
              <w:t>工程设计文件（C类）</w:t>
            </w:r>
          </w:p>
        </w:tc>
        <w:tc>
          <w:tcPr>
            <w:tcW w:w="1517" w:type="dxa"/>
            <w:tcBorders>
              <w:top w:val="single" w:color="000000" w:sz="4" w:space="0"/>
              <w:left w:val="nil"/>
              <w:bottom w:val="single" w:color="000000" w:sz="4" w:space="0"/>
              <w:right w:val="single" w:color="000000" w:sz="4" w:space="0"/>
            </w:tcBorders>
            <w:vAlign w:val="top"/>
          </w:tcPr>
          <w:p>
            <w:pPr>
              <w:pStyle w:val="32"/>
              <w:spacing w:line="160" w:lineRule="atLeast"/>
              <w:ind w:firstLine="420"/>
              <w:jc w:val="center"/>
              <w:rPr>
                <w:rFonts w:ascii="宋体" w:hAnsi="宋体"/>
              </w:rPr>
            </w:pPr>
            <w:r>
              <w:rPr>
                <w:rFonts w:hint="eastAsia" w:ascii="宋体" w:hAnsi="宋体"/>
              </w:rPr>
              <w:t>C-1</w:t>
            </w:r>
          </w:p>
        </w:tc>
        <w:tc>
          <w:tcPr>
            <w:tcW w:w="5055" w:type="dxa"/>
            <w:tcBorders>
              <w:top w:val="single" w:color="000000" w:sz="4" w:space="0"/>
              <w:left w:val="nil"/>
              <w:bottom w:val="single" w:color="000000" w:sz="4" w:space="0"/>
              <w:right w:val="single" w:color="000000" w:sz="4" w:space="0"/>
            </w:tcBorders>
            <w:vAlign w:val="top"/>
          </w:tcPr>
          <w:p>
            <w:pPr>
              <w:pStyle w:val="32"/>
              <w:spacing w:line="160" w:lineRule="atLeast"/>
              <w:ind w:firstLine="420"/>
              <w:rPr>
                <w:rFonts w:ascii="宋体" w:hAnsi="宋体"/>
              </w:rPr>
            </w:pPr>
            <w:r>
              <w:rPr>
                <w:rFonts w:hint="eastAsia" w:ascii="宋体" w:hAnsi="宋体"/>
              </w:rPr>
              <w:t>工程设计、审查文件</w:t>
            </w:r>
          </w:p>
        </w:tc>
      </w:tr>
      <w:tr>
        <w:tblPrEx>
          <w:tblLayout w:type="fixed"/>
          <w:tblCellMar>
            <w:top w:w="0" w:type="dxa"/>
            <w:left w:w="108" w:type="dxa"/>
            <w:bottom w:w="0" w:type="dxa"/>
            <w:right w:w="108" w:type="dxa"/>
          </w:tblCellMar>
        </w:tblPrEx>
        <w:trPr>
          <w:trHeight w:val="15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56" w:lineRule="atLeast"/>
              <w:ind w:firstLine="420"/>
              <w:jc w:val="center"/>
              <w:rPr>
                <w:rFonts w:ascii="宋体" w:hAnsi="宋体"/>
              </w:rPr>
            </w:pPr>
            <w:r>
              <w:rPr>
                <w:rFonts w:hint="eastAsia" w:ascii="宋体" w:hAnsi="宋体"/>
              </w:rPr>
              <w:t>C-2</w:t>
            </w:r>
          </w:p>
        </w:tc>
        <w:tc>
          <w:tcPr>
            <w:tcW w:w="5055" w:type="dxa"/>
            <w:tcBorders>
              <w:top w:val="single" w:color="000000" w:sz="4" w:space="0"/>
              <w:left w:val="nil"/>
              <w:bottom w:val="single" w:color="000000" w:sz="4" w:space="0"/>
              <w:right w:val="single" w:color="000000" w:sz="4" w:space="0"/>
            </w:tcBorders>
            <w:vAlign w:val="top"/>
          </w:tcPr>
          <w:p>
            <w:pPr>
              <w:pStyle w:val="32"/>
              <w:spacing w:line="156" w:lineRule="atLeast"/>
              <w:ind w:firstLine="420"/>
              <w:rPr>
                <w:rFonts w:ascii="宋体" w:hAnsi="宋体"/>
              </w:rPr>
            </w:pPr>
            <w:r>
              <w:rPr>
                <w:rFonts w:hint="eastAsia" w:ascii="宋体" w:hAnsi="宋体"/>
              </w:rPr>
              <w:t>图纸会审纪要</w:t>
            </w:r>
          </w:p>
        </w:tc>
      </w:tr>
      <w:tr>
        <w:tblPrEx>
          <w:tblLayout w:type="fixed"/>
          <w:tblCellMar>
            <w:top w:w="0" w:type="dxa"/>
            <w:left w:w="108" w:type="dxa"/>
            <w:bottom w:w="0" w:type="dxa"/>
            <w:right w:w="108" w:type="dxa"/>
          </w:tblCellMar>
        </w:tblPrEx>
        <w:trPr>
          <w:trHeight w:val="15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56" w:lineRule="atLeast"/>
              <w:ind w:firstLine="420"/>
              <w:jc w:val="center"/>
              <w:rPr>
                <w:rFonts w:ascii="宋体" w:hAnsi="宋体"/>
              </w:rPr>
            </w:pPr>
            <w:r>
              <w:rPr>
                <w:rFonts w:hint="eastAsia" w:ascii="宋体" w:hAnsi="宋体"/>
              </w:rPr>
              <w:t>C-3</w:t>
            </w:r>
          </w:p>
        </w:tc>
        <w:tc>
          <w:tcPr>
            <w:tcW w:w="5055" w:type="dxa"/>
            <w:tcBorders>
              <w:top w:val="single" w:color="000000" w:sz="4" w:space="0"/>
              <w:left w:val="nil"/>
              <w:bottom w:val="single" w:color="000000" w:sz="4" w:space="0"/>
              <w:right w:val="single" w:color="000000" w:sz="4" w:space="0"/>
            </w:tcBorders>
            <w:vAlign w:val="top"/>
          </w:tcPr>
          <w:p>
            <w:pPr>
              <w:pStyle w:val="32"/>
              <w:spacing w:line="156" w:lineRule="atLeast"/>
              <w:ind w:firstLine="420"/>
              <w:rPr>
                <w:rFonts w:ascii="宋体" w:hAnsi="宋体"/>
              </w:rPr>
            </w:pPr>
            <w:r>
              <w:rPr>
                <w:rFonts w:hint="eastAsia" w:ascii="宋体" w:hAnsi="宋体"/>
              </w:rPr>
              <w:t>设计交底记录</w:t>
            </w:r>
          </w:p>
        </w:tc>
      </w:tr>
      <w:tr>
        <w:tblPrEx>
          <w:tblLayout w:type="fixed"/>
          <w:tblCellMar>
            <w:top w:w="0" w:type="dxa"/>
            <w:left w:w="108" w:type="dxa"/>
            <w:bottom w:w="0" w:type="dxa"/>
            <w:right w:w="108" w:type="dxa"/>
          </w:tblCellMar>
        </w:tblPrEx>
        <w:trPr>
          <w:trHeight w:val="15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56" w:lineRule="atLeast"/>
              <w:ind w:firstLine="420"/>
              <w:jc w:val="center"/>
              <w:rPr>
                <w:rFonts w:ascii="宋体" w:hAnsi="宋体"/>
              </w:rPr>
            </w:pPr>
            <w:r>
              <w:rPr>
                <w:rFonts w:hint="eastAsia" w:ascii="宋体" w:hAnsi="宋体"/>
              </w:rPr>
              <w:t>C-4</w:t>
            </w:r>
          </w:p>
        </w:tc>
        <w:tc>
          <w:tcPr>
            <w:tcW w:w="5055" w:type="dxa"/>
            <w:tcBorders>
              <w:top w:val="single" w:color="000000" w:sz="4" w:space="0"/>
              <w:left w:val="nil"/>
              <w:bottom w:val="single" w:color="000000" w:sz="4" w:space="0"/>
              <w:right w:val="single" w:color="000000" w:sz="4" w:space="0"/>
            </w:tcBorders>
            <w:vAlign w:val="top"/>
          </w:tcPr>
          <w:p>
            <w:pPr>
              <w:pStyle w:val="32"/>
              <w:spacing w:line="156" w:lineRule="atLeast"/>
              <w:ind w:firstLine="420"/>
              <w:rPr>
                <w:rFonts w:ascii="宋体" w:hAnsi="宋体"/>
              </w:rPr>
            </w:pPr>
            <w:r>
              <w:rPr>
                <w:rFonts w:hint="eastAsia" w:ascii="宋体" w:hAnsi="宋体"/>
              </w:rPr>
              <w:t>工程变更和洽商记录</w:t>
            </w:r>
          </w:p>
        </w:tc>
      </w:tr>
      <w:tr>
        <w:tblPrEx>
          <w:tblLayout w:type="fixed"/>
          <w:tblCellMar>
            <w:top w:w="0" w:type="dxa"/>
            <w:left w:w="108" w:type="dxa"/>
            <w:bottom w:w="0" w:type="dxa"/>
            <w:right w:w="108" w:type="dxa"/>
          </w:tblCellMar>
        </w:tblPrEx>
        <w:trPr>
          <w:trHeight w:val="15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56" w:lineRule="atLeast"/>
              <w:ind w:firstLine="420"/>
              <w:jc w:val="center"/>
              <w:rPr>
                <w:rFonts w:ascii="宋体" w:hAnsi="宋体"/>
              </w:rPr>
            </w:pPr>
            <w:r>
              <w:rPr>
                <w:rFonts w:hint="eastAsia" w:ascii="宋体" w:hAnsi="宋体"/>
              </w:rPr>
              <w:t>C-5</w:t>
            </w:r>
          </w:p>
        </w:tc>
        <w:tc>
          <w:tcPr>
            <w:tcW w:w="5055" w:type="dxa"/>
            <w:tcBorders>
              <w:top w:val="single" w:color="000000" w:sz="4" w:space="0"/>
              <w:left w:val="nil"/>
              <w:bottom w:val="single" w:color="000000" w:sz="4" w:space="0"/>
              <w:right w:val="single" w:color="000000" w:sz="4" w:space="0"/>
            </w:tcBorders>
            <w:vAlign w:val="top"/>
          </w:tcPr>
          <w:p>
            <w:pPr>
              <w:pStyle w:val="32"/>
              <w:spacing w:line="156" w:lineRule="atLeast"/>
              <w:ind w:firstLine="420"/>
              <w:rPr>
                <w:rFonts w:ascii="宋体" w:hAnsi="宋体"/>
              </w:rPr>
            </w:pPr>
            <w:r>
              <w:rPr>
                <w:rFonts w:hint="eastAsia" w:ascii="宋体" w:hAnsi="宋体"/>
              </w:rPr>
              <w:t>地质勘察文件</w:t>
            </w:r>
          </w:p>
        </w:tc>
      </w:tr>
      <w:tr>
        <w:tblPrEx>
          <w:tblLayout w:type="fixed"/>
          <w:tblCellMar>
            <w:top w:w="0" w:type="dxa"/>
            <w:left w:w="108" w:type="dxa"/>
            <w:bottom w:w="0" w:type="dxa"/>
            <w:right w:w="108" w:type="dxa"/>
          </w:tblCellMar>
        </w:tblPrEx>
        <w:trPr>
          <w:trHeight w:val="156"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156" w:lineRule="atLeast"/>
              <w:ind w:firstLine="420"/>
              <w:jc w:val="center"/>
              <w:rPr>
                <w:rFonts w:ascii="宋体" w:hAnsi="宋体"/>
              </w:rPr>
            </w:pPr>
            <w:r>
              <w:rPr>
                <w:rFonts w:hint="eastAsia" w:ascii="宋体" w:hAnsi="宋体"/>
              </w:rPr>
              <w:t>C-6</w:t>
            </w:r>
          </w:p>
        </w:tc>
        <w:tc>
          <w:tcPr>
            <w:tcW w:w="5055" w:type="dxa"/>
            <w:tcBorders>
              <w:top w:val="single" w:color="000000" w:sz="4" w:space="0"/>
              <w:left w:val="nil"/>
              <w:bottom w:val="single" w:color="000000" w:sz="4" w:space="0"/>
              <w:right w:val="single" w:color="000000" w:sz="4" w:space="0"/>
            </w:tcBorders>
            <w:vAlign w:val="top"/>
          </w:tcPr>
          <w:p>
            <w:pPr>
              <w:pStyle w:val="32"/>
              <w:spacing w:line="156" w:lineRule="atLeast"/>
              <w:ind w:firstLine="420"/>
              <w:rPr>
                <w:rFonts w:ascii="宋体" w:hAnsi="宋体"/>
              </w:rPr>
            </w:pPr>
            <w:r>
              <w:rPr>
                <w:rFonts w:hint="eastAsia" w:ascii="宋体" w:hAnsi="宋体"/>
              </w:rPr>
              <w:t>测量基础资料</w:t>
            </w:r>
          </w:p>
        </w:tc>
      </w:tr>
      <w:tr>
        <w:tblPrEx>
          <w:tblLayout w:type="fixed"/>
          <w:tblCellMar>
            <w:top w:w="0" w:type="dxa"/>
            <w:left w:w="108" w:type="dxa"/>
            <w:bottom w:w="0" w:type="dxa"/>
            <w:right w:w="108" w:type="dxa"/>
          </w:tblCellMar>
        </w:tblPrEx>
        <w:trPr>
          <w:trHeight w:val="229" w:hRule="atLeast"/>
          <w:jc w:val="center"/>
        </w:trPr>
        <w:tc>
          <w:tcPr>
            <w:tcW w:w="2065" w:type="dxa"/>
            <w:vMerge w:val="restart"/>
            <w:tcBorders>
              <w:top w:val="nil"/>
              <w:left w:val="single" w:color="000000" w:sz="4" w:space="0"/>
              <w:bottom w:val="single" w:color="000000" w:sz="4" w:space="0"/>
              <w:right w:val="single" w:color="000000" w:sz="4" w:space="0"/>
            </w:tcBorders>
            <w:vAlign w:val="center"/>
          </w:tcPr>
          <w:p>
            <w:pPr>
              <w:pStyle w:val="32"/>
              <w:spacing w:line="229" w:lineRule="atLeast"/>
              <w:jc w:val="center"/>
              <w:rPr>
                <w:rFonts w:ascii="宋体" w:hAnsi="宋体"/>
              </w:rPr>
            </w:pPr>
            <w:r>
              <w:rPr>
                <w:rFonts w:hint="eastAsia" w:ascii="宋体" w:hAnsi="宋体"/>
              </w:rPr>
              <w:t>第二册</w:t>
            </w:r>
            <w:r>
              <w:rPr>
                <w:rFonts w:hint="eastAsia" w:ascii="宋体" w:hAnsi="宋体"/>
              </w:rPr>
              <w:br w:type="textWrapping"/>
            </w:r>
            <w:r>
              <w:rPr>
                <w:rFonts w:hint="eastAsia" w:ascii="宋体" w:hAnsi="宋体"/>
              </w:rPr>
              <w:t>施工组织设计（方案）（D类）</w:t>
            </w:r>
          </w:p>
        </w:tc>
        <w:tc>
          <w:tcPr>
            <w:tcW w:w="1517" w:type="dxa"/>
            <w:tcBorders>
              <w:top w:val="single" w:color="000000" w:sz="4" w:space="0"/>
              <w:left w:val="nil"/>
              <w:bottom w:val="single" w:color="000000" w:sz="4" w:space="0"/>
              <w:right w:val="single" w:color="000000" w:sz="4" w:space="0"/>
            </w:tcBorders>
            <w:vAlign w:val="top"/>
          </w:tcPr>
          <w:p>
            <w:pPr>
              <w:pStyle w:val="32"/>
              <w:spacing w:line="229" w:lineRule="atLeast"/>
              <w:ind w:firstLine="420"/>
              <w:jc w:val="center"/>
              <w:rPr>
                <w:rFonts w:ascii="宋体" w:hAnsi="宋体"/>
              </w:rPr>
            </w:pPr>
            <w:r>
              <w:rPr>
                <w:rFonts w:hint="eastAsia" w:ascii="宋体" w:hAnsi="宋体"/>
              </w:rPr>
              <w:t>D-1</w:t>
            </w:r>
          </w:p>
        </w:tc>
        <w:tc>
          <w:tcPr>
            <w:tcW w:w="5055" w:type="dxa"/>
            <w:tcBorders>
              <w:top w:val="single" w:color="000000" w:sz="4" w:space="0"/>
              <w:left w:val="nil"/>
              <w:bottom w:val="single" w:color="000000" w:sz="4" w:space="0"/>
              <w:right w:val="single" w:color="000000" w:sz="4" w:space="0"/>
            </w:tcBorders>
            <w:vAlign w:val="top"/>
          </w:tcPr>
          <w:p>
            <w:pPr>
              <w:pStyle w:val="32"/>
              <w:spacing w:line="229" w:lineRule="atLeast"/>
              <w:ind w:firstLine="420"/>
              <w:rPr>
                <w:rFonts w:ascii="宋体" w:hAnsi="宋体"/>
              </w:rPr>
            </w:pPr>
            <w:r>
              <w:rPr>
                <w:rFonts w:hint="eastAsia" w:ascii="宋体" w:hAnsi="宋体"/>
              </w:rPr>
              <w:t>施工组织设计报审表及附件</w:t>
            </w:r>
          </w:p>
        </w:tc>
      </w:tr>
      <w:tr>
        <w:tblPrEx>
          <w:tblLayout w:type="fixed"/>
          <w:tblCellMar>
            <w:top w:w="0" w:type="dxa"/>
            <w:left w:w="108" w:type="dxa"/>
            <w:bottom w:w="0" w:type="dxa"/>
            <w:right w:w="108" w:type="dxa"/>
          </w:tblCellMar>
        </w:tblPrEx>
        <w:trPr>
          <w:trHeight w:val="234"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D-2</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分部、分项工程施工方案报审表及附件</w:t>
            </w:r>
          </w:p>
        </w:tc>
      </w:tr>
      <w:tr>
        <w:tblPrEx>
          <w:tblLayout w:type="fixed"/>
          <w:tblCellMar>
            <w:top w:w="0" w:type="dxa"/>
            <w:left w:w="108" w:type="dxa"/>
            <w:bottom w:w="0" w:type="dxa"/>
            <w:right w:w="108" w:type="dxa"/>
          </w:tblCellMar>
        </w:tblPrEx>
        <w:trPr>
          <w:trHeight w:val="209"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209" w:lineRule="atLeast"/>
              <w:ind w:firstLine="420"/>
              <w:jc w:val="center"/>
              <w:rPr>
                <w:rFonts w:ascii="宋体" w:hAnsi="宋体"/>
              </w:rPr>
            </w:pPr>
            <w:r>
              <w:rPr>
                <w:rFonts w:hint="eastAsia" w:ascii="宋体" w:hAnsi="宋体"/>
              </w:rPr>
              <w:t>D-3</w:t>
            </w:r>
          </w:p>
        </w:tc>
        <w:tc>
          <w:tcPr>
            <w:tcW w:w="5055" w:type="dxa"/>
            <w:tcBorders>
              <w:top w:val="single" w:color="000000" w:sz="4" w:space="0"/>
              <w:left w:val="nil"/>
              <w:bottom w:val="single" w:color="000000" w:sz="4" w:space="0"/>
              <w:right w:val="single" w:color="000000" w:sz="4" w:space="0"/>
            </w:tcBorders>
            <w:vAlign w:val="top"/>
          </w:tcPr>
          <w:p>
            <w:pPr>
              <w:pStyle w:val="32"/>
              <w:spacing w:line="209" w:lineRule="atLeast"/>
              <w:ind w:firstLine="420"/>
              <w:rPr>
                <w:rFonts w:ascii="宋体" w:hAnsi="宋体"/>
              </w:rPr>
            </w:pPr>
            <w:r>
              <w:rPr>
                <w:rFonts w:hint="eastAsia" w:ascii="宋体" w:hAnsi="宋体"/>
              </w:rPr>
              <w:t>季节性施工方案报审表及附件</w:t>
            </w:r>
          </w:p>
        </w:tc>
      </w:tr>
      <w:tr>
        <w:tblPrEx>
          <w:tblLayout w:type="fixed"/>
          <w:tblCellMar>
            <w:top w:w="0" w:type="dxa"/>
            <w:left w:w="108" w:type="dxa"/>
            <w:bottom w:w="0" w:type="dxa"/>
            <w:right w:w="108" w:type="dxa"/>
          </w:tblCellMar>
        </w:tblPrEx>
        <w:trPr>
          <w:trHeight w:val="20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spacing w:line="200" w:lineRule="atLeast"/>
              <w:ind w:firstLine="420"/>
              <w:jc w:val="center"/>
              <w:rPr>
                <w:rFonts w:ascii="宋体" w:hAnsi="宋体"/>
              </w:rPr>
            </w:pPr>
            <w:r>
              <w:rPr>
                <w:rFonts w:hint="eastAsia" w:ascii="宋体" w:hAnsi="宋体"/>
              </w:rPr>
              <w:t>D-4</w:t>
            </w:r>
          </w:p>
        </w:tc>
        <w:tc>
          <w:tcPr>
            <w:tcW w:w="5055" w:type="dxa"/>
            <w:tcBorders>
              <w:top w:val="single" w:color="000000" w:sz="4" w:space="0"/>
              <w:left w:val="nil"/>
              <w:bottom w:val="single" w:color="000000" w:sz="4" w:space="0"/>
              <w:right w:val="single" w:color="000000" w:sz="4" w:space="0"/>
            </w:tcBorders>
            <w:vAlign w:val="top"/>
          </w:tcPr>
          <w:p>
            <w:pPr>
              <w:pStyle w:val="32"/>
              <w:spacing w:line="200" w:lineRule="atLeast"/>
              <w:ind w:firstLine="420"/>
              <w:rPr>
                <w:rFonts w:ascii="宋体" w:hAnsi="宋体"/>
              </w:rPr>
            </w:pPr>
            <w:r>
              <w:rPr>
                <w:rFonts w:hint="eastAsia" w:ascii="宋体" w:hAnsi="宋体"/>
              </w:rPr>
              <w:t>安全专项施工方案报审表及附件</w:t>
            </w:r>
          </w:p>
        </w:tc>
      </w:tr>
      <w:tr>
        <w:tblPrEx>
          <w:tblLayout w:type="fixed"/>
          <w:tblCellMar>
            <w:top w:w="0" w:type="dxa"/>
            <w:left w:w="108" w:type="dxa"/>
            <w:bottom w:w="0" w:type="dxa"/>
            <w:right w:w="108" w:type="dxa"/>
          </w:tblCellMar>
        </w:tblPrEx>
        <w:trPr>
          <w:trHeight w:val="345" w:hRule="atLeast"/>
          <w:jc w:val="center"/>
        </w:trPr>
        <w:tc>
          <w:tcPr>
            <w:tcW w:w="2065" w:type="dxa"/>
            <w:vMerge w:val="restart"/>
            <w:tcBorders>
              <w:top w:val="nil"/>
              <w:left w:val="single" w:color="000000" w:sz="4" w:space="0"/>
              <w:bottom w:val="single" w:color="000000" w:sz="4" w:space="0"/>
              <w:right w:val="single" w:color="000000" w:sz="4" w:space="0"/>
            </w:tcBorders>
            <w:vAlign w:val="center"/>
          </w:tcPr>
          <w:p>
            <w:pPr>
              <w:pStyle w:val="32"/>
              <w:jc w:val="center"/>
              <w:rPr>
                <w:rFonts w:ascii="宋体" w:hAnsi="宋体"/>
              </w:rPr>
            </w:pPr>
            <w:r>
              <w:rPr>
                <w:rFonts w:hint="eastAsia" w:ascii="宋体" w:hAnsi="宋体"/>
              </w:rPr>
              <w:t>第三册</w:t>
            </w:r>
            <w:r>
              <w:rPr>
                <w:rFonts w:hint="eastAsia" w:ascii="宋体" w:hAnsi="宋体"/>
              </w:rPr>
              <w:br w:type="textWrapping"/>
            </w:r>
            <w:r>
              <w:rPr>
                <w:rFonts w:hint="eastAsia" w:ascii="宋体" w:hAnsi="宋体"/>
              </w:rPr>
              <w:t>监理规划及实施细则（E类）</w:t>
            </w: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E-1</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监理规划</w:t>
            </w:r>
          </w:p>
        </w:tc>
      </w:tr>
      <w:tr>
        <w:tblPrEx>
          <w:tblLayout w:type="fixed"/>
          <w:tblCellMar>
            <w:top w:w="0" w:type="dxa"/>
            <w:left w:w="108" w:type="dxa"/>
            <w:bottom w:w="0" w:type="dxa"/>
            <w:right w:w="108" w:type="dxa"/>
          </w:tblCellMar>
        </w:tblPrEx>
        <w:trPr>
          <w:trHeight w:val="307"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E-2</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监理实施细则（包括安全监理实施细则）</w:t>
            </w:r>
          </w:p>
        </w:tc>
      </w:tr>
      <w:tr>
        <w:tblPrEx>
          <w:tblLayout w:type="fixed"/>
          <w:tblCellMar>
            <w:top w:w="0" w:type="dxa"/>
            <w:left w:w="108" w:type="dxa"/>
            <w:bottom w:w="0" w:type="dxa"/>
            <w:right w:w="108" w:type="dxa"/>
          </w:tblCellMar>
        </w:tblPrEx>
        <w:trPr>
          <w:trHeight w:val="307"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E-3</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旁站监理实施方案</w:t>
            </w:r>
          </w:p>
        </w:tc>
      </w:tr>
      <w:tr>
        <w:tblPrEx>
          <w:tblLayout w:type="fixed"/>
          <w:tblCellMar>
            <w:top w:w="0" w:type="dxa"/>
            <w:left w:w="108" w:type="dxa"/>
            <w:bottom w:w="0" w:type="dxa"/>
            <w:right w:w="108" w:type="dxa"/>
          </w:tblCellMar>
        </w:tblPrEx>
        <w:trPr>
          <w:trHeight w:val="465"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center"/>
          </w:tcPr>
          <w:p>
            <w:pPr>
              <w:pStyle w:val="32"/>
              <w:ind w:firstLine="420"/>
              <w:jc w:val="center"/>
              <w:rPr>
                <w:rFonts w:ascii="宋体" w:hAnsi="宋体"/>
              </w:rPr>
            </w:pPr>
            <w:r>
              <w:rPr>
                <w:rFonts w:hint="eastAsia" w:ascii="宋体" w:hAnsi="宋体"/>
              </w:rPr>
              <w:t>E-4</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项目监理部编制的工程进度、质量、造价、安全控制计划等其它有关资料</w:t>
            </w:r>
          </w:p>
        </w:tc>
      </w:tr>
      <w:tr>
        <w:tblPrEx>
          <w:tblLayout w:type="fixed"/>
          <w:tblCellMar>
            <w:top w:w="0" w:type="dxa"/>
            <w:left w:w="108" w:type="dxa"/>
            <w:bottom w:w="0" w:type="dxa"/>
            <w:right w:w="108" w:type="dxa"/>
          </w:tblCellMar>
        </w:tblPrEx>
        <w:trPr>
          <w:trHeight w:val="260" w:hRule="atLeast"/>
          <w:jc w:val="center"/>
        </w:trPr>
        <w:tc>
          <w:tcPr>
            <w:tcW w:w="2065" w:type="dxa"/>
            <w:vMerge w:val="restart"/>
            <w:tcBorders>
              <w:top w:val="nil"/>
              <w:left w:val="single" w:color="000000" w:sz="4" w:space="0"/>
              <w:bottom w:val="single" w:color="000000" w:sz="4" w:space="0"/>
              <w:right w:val="single" w:color="000000" w:sz="4" w:space="0"/>
            </w:tcBorders>
            <w:vAlign w:val="center"/>
          </w:tcPr>
          <w:p>
            <w:pPr>
              <w:pStyle w:val="32"/>
              <w:jc w:val="center"/>
              <w:rPr>
                <w:rFonts w:ascii="宋体" w:hAnsi="宋体"/>
              </w:rPr>
            </w:pPr>
            <w:r>
              <w:rPr>
                <w:rFonts w:hint="eastAsia" w:ascii="宋体" w:hAnsi="宋体"/>
              </w:rPr>
              <w:t>第三册</w:t>
            </w:r>
            <w:r>
              <w:rPr>
                <w:rFonts w:hint="eastAsia" w:ascii="宋体" w:hAnsi="宋体"/>
              </w:rPr>
              <w:br w:type="textWrapping"/>
            </w:r>
            <w:r>
              <w:rPr>
                <w:rFonts w:hint="eastAsia" w:ascii="宋体" w:hAnsi="宋体"/>
              </w:rPr>
              <w:t>监理周报、监理月报及监理总结（F类）</w:t>
            </w: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F-1</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监理周报</w:t>
            </w:r>
          </w:p>
        </w:tc>
      </w:tr>
      <w:tr>
        <w:tblPrEx>
          <w:tblLayout w:type="fixed"/>
          <w:tblCellMar>
            <w:top w:w="0" w:type="dxa"/>
            <w:left w:w="108" w:type="dxa"/>
            <w:bottom w:w="0" w:type="dxa"/>
            <w:right w:w="108" w:type="dxa"/>
          </w:tblCellMar>
        </w:tblPrEx>
        <w:trPr>
          <w:trHeight w:val="26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F-2</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监理月报</w:t>
            </w:r>
          </w:p>
        </w:tc>
      </w:tr>
      <w:tr>
        <w:tblPrEx>
          <w:tblLayout w:type="fixed"/>
          <w:tblCellMar>
            <w:top w:w="0" w:type="dxa"/>
            <w:left w:w="108" w:type="dxa"/>
            <w:bottom w:w="0" w:type="dxa"/>
            <w:right w:w="108" w:type="dxa"/>
          </w:tblCellMar>
        </w:tblPrEx>
        <w:trPr>
          <w:trHeight w:val="26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F-3</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工地例会（含第一次工地会议）会议纪要</w:t>
            </w:r>
          </w:p>
        </w:tc>
      </w:tr>
      <w:tr>
        <w:tblPrEx>
          <w:tblLayout w:type="fixed"/>
          <w:tblCellMar>
            <w:top w:w="0" w:type="dxa"/>
            <w:left w:w="108" w:type="dxa"/>
            <w:bottom w:w="0" w:type="dxa"/>
            <w:right w:w="108" w:type="dxa"/>
          </w:tblCellMar>
        </w:tblPrEx>
        <w:trPr>
          <w:trHeight w:val="26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F-4</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监理交底会议纪要</w:t>
            </w:r>
          </w:p>
        </w:tc>
      </w:tr>
      <w:tr>
        <w:tblPrEx>
          <w:tblLayout w:type="fixed"/>
          <w:tblCellMar>
            <w:top w:w="0" w:type="dxa"/>
            <w:left w:w="108" w:type="dxa"/>
            <w:bottom w:w="0" w:type="dxa"/>
            <w:right w:w="108" w:type="dxa"/>
          </w:tblCellMar>
        </w:tblPrEx>
        <w:trPr>
          <w:trHeight w:val="26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F-5</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质量（进度）专题会议纪要</w:t>
            </w:r>
          </w:p>
        </w:tc>
      </w:tr>
      <w:tr>
        <w:tblPrEx>
          <w:tblLayout w:type="fixed"/>
          <w:tblCellMar>
            <w:top w:w="0" w:type="dxa"/>
            <w:left w:w="108" w:type="dxa"/>
            <w:bottom w:w="0" w:type="dxa"/>
            <w:right w:w="108" w:type="dxa"/>
          </w:tblCellMar>
        </w:tblPrEx>
        <w:trPr>
          <w:trHeight w:val="26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F-6</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专题报告</w:t>
            </w:r>
          </w:p>
        </w:tc>
      </w:tr>
      <w:tr>
        <w:tblPrEx>
          <w:tblLayout w:type="fixed"/>
          <w:tblCellMar>
            <w:top w:w="0" w:type="dxa"/>
            <w:left w:w="108" w:type="dxa"/>
            <w:bottom w:w="0" w:type="dxa"/>
            <w:right w:w="108" w:type="dxa"/>
          </w:tblCellMar>
        </w:tblPrEx>
        <w:trPr>
          <w:trHeight w:val="26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F-7</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阶段性监理总结</w:t>
            </w:r>
          </w:p>
        </w:tc>
      </w:tr>
      <w:tr>
        <w:tblPrEx>
          <w:tblLayout w:type="fixed"/>
          <w:tblCellMar>
            <w:top w:w="0" w:type="dxa"/>
            <w:left w:w="108" w:type="dxa"/>
            <w:bottom w:w="0" w:type="dxa"/>
            <w:right w:w="108" w:type="dxa"/>
          </w:tblCellMar>
        </w:tblPrEx>
        <w:trPr>
          <w:trHeight w:val="260" w:hRule="atLeast"/>
          <w:jc w:val="center"/>
        </w:trPr>
        <w:tc>
          <w:tcPr>
            <w:tcW w:w="2065"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17"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F-8</w:t>
            </w:r>
          </w:p>
        </w:tc>
        <w:tc>
          <w:tcPr>
            <w:tcW w:w="5055"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监理工作总结</w:t>
            </w:r>
          </w:p>
        </w:tc>
      </w:tr>
    </w:tbl>
    <w:p>
      <w:pPr>
        <w:pStyle w:val="32"/>
        <w:snapToGrid w:val="0"/>
        <w:ind w:firstLine="420"/>
        <w:rPr>
          <w:rFonts w:hint="eastAsia" w:ascii="宋体" w:hAnsi="宋体"/>
          <w:color w:val="000000"/>
        </w:rPr>
      </w:pPr>
      <w:r>
        <w:rPr>
          <w:rFonts w:hint="eastAsia" w:ascii="宋体" w:hAnsi="宋体"/>
          <w:color w:val="000000"/>
        </w:rPr>
        <w:t xml:space="preserve"> </w:t>
      </w:r>
    </w:p>
    <w:tbl>
      <w:tblPr>
        <w:tblStyle w:val="21"/>
        <w:tblW w:w="8708" w:type="dxa"/>
        <w:jc w:val="center"/>
        <w:tblInd w:w="0" w:type="dxa"/>
        <w:tblLayout w:type="fixed"/>
        <w:tblCellMar>
          <w:top w:w="0" w:type="dxa"/>
          <w:left w:w="108" w:type="dxa"/>
          <w:bottom w:w="0" w:type="dxa"/>
          <w:right w:w="108" w:type="dxa"/>
        </w:tblCellMar>
      </w:tblPr>
      <w:tblGrid>
        <w:gridCol w:w="2103"/>
        <w:gridCol w:w="1545"/>
        <w:gridCol w:w="5060"/>
      </w:tblGrid>
      <w:tr>
        <w:tblPrEx>
          <w:tblLayout w:type="fixed"/>
          <w:tblCellMar>
            <w:top w:w="0" w:type="dxa"/>
            <w:left w:w="108" w:type="dxa"/>
            <w:bottom w:w="0" w:type="dxa"/>
            <w:right w:w="108" w:type="dxa"/>
          </w:tblCellMar>
        </w:tblPrEx>
        <w:trPr>
          <w:jc w:val="center"/>
        </w:trPr>
        <w:tc>
          <w:tcPr>
            <w:tcW w:w="2103" w:type="dxa"/>
            <w:vMerge w:val="restart"/>
            <w:tcBorders>
              <w:top w:val="single" w:color="000000" w:sz="4" w:space="0"/>
              <w:left w:val="single" w:color="000000" w:sz="4" w:space="0"/>
              <w:bottom w:val="single" w:color="000000" w:sz="4" w:space="0"/>
              <w:right w:val="single" w:color="000000" w:sz="4" w:space="0"/>
            </w:tcBorders>
            <w:vAlign w:val="center"/>
          </w:tcPr>
          <w:p>
            <w:pPr>
              <w:pStyle w:val="32"/>
              <w:jc w:val="center"/>
              <w:rPr>
                <w:rFonts w:ascii="宋体" w:hAnsi="宋体"/>
              </w:rPr>
            </w:pPr>
            <w:r>
              <w:rPr>
                <w:rFonts w:hint="eastAsia" w:ascii="宋体" w:hAnsi="宋体"/>
              </w:rPr>
              <w:t>第三册</w:t>
            </w:r>
            <w:r>
              <w:rPr>
                <w:rFonts w:hint="eastAsia" w:ascii="宋体" w:hAnsi="宋体"/>
              </w:rPr>
              <w:br w:type="textWrapping"/>
            </w:r>
            <w:r>
              <w:rPr>
                <w:rFonts w:hint="eastAsia" w:ascii="宋体" w:hAnsi="宋体"/>
              </w:rPr>
              <w:t>监理日记、监理通知、指令（G类）</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G-1</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监理日记</w:t>
            </w:r>
          </w:p>
        </w:tc>
      </w:tr>
      <w:tr>
        <w:tblPrEx>
          <w:tblLayout w:type="fixed"/>
          <w:tblCellMar>
            <w:top w:w="0" w:type="dxa"/>
            <w:left w:w="108" w:type="dxa"/>
            <w:bottom w:w="0" w:type="dxa"/>
            <w:right w:w="108" w:type="dxa"/>
          </w:tblCellMar>
        </w:tblPrEx>
        <w:trPr>
          <w:jc w:val="center"/>
        </w:trPr>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G-2</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旁站监理记录</w:t>
            </w:r>
          </w:p>
        </w:tc>
      </w:tr>
      <w:tr>
        <w:tblPrEx>
          <w:tblLayout w:type="fixed"/>
          <w:tblCellMar>
            <w:top w:w="0" w:type="dxa"/>
            <w:left w:w="108" w:type="dxa"/>
            <w:bottom w:w="0" w:type="dxa"/>
            <w:right w:w="108" w:type="dxa"/>
          </w:tblCellMar>
        </w:tblPrEx>
        <w:trPr>
          <w:jc w:val="center"/>
        </w:trPr>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G-3</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监理工作联系单</w:t>
            </w:r>
          </w:p>
        </w:tc>
      </w:tr>
      <w:tr>
        <w:tblPrEx>
          <w:tblLayout w:type="fixed"/>
          <w:tblCellMar>
            <w:top w:w="0" w:type="dxa"/>
            <w:left w:w="108" w:type="dxa"/>
            <w:bottom w:w="0" w:type="dxa"/>
            <w:right w:w="108" w:type="dxa"/>
          </w:tblCellMar>
        </w:tblPrEx>
        <w:trPr>
          <w:jc w:val="center"/>
        </w:trPr>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G-4</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监理工程师通知单及回复单</w:t>
            </w:r>
          </w:p>
        </w:tc>
      </w:tr>
      <w:tr>
        <w:tblPrEx>
          <w:tblLayout w:type="fixed"/>
          <w:tblCellMar>
            <w:top w:w="0" w:type="dxa"/>
            <w:left w:w="108" w:type="dxa"/>
            <w:bottom w:w="0" w:type="dxa"/>
            <w:right w:w="108" w:type="dxa"/>
          </w:tblCellMar>
        </w:tblPrEx>
        <w:trPr>
          <w:jc w:val="center"/>
        </w:trPr>
        <w:tc>
          <w:tcPr>
            <w:tcW w:w="210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G-5</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收发文记录台帐</w:t>
            </w:r>
          </w:p>
        </w:tc>
      </w:tr>
      <w:tr>
        <w:tblPrEx>
          <w:tblLayout w:type="fixed"/>
          <w:tblCellMar>
            <w:top w:w="0" w:type="dxa"/>
            <w:left w:w="108" w:type="dxa"/>
            <w:bottom w:w="0" w:type="dxa"/>
            <w:right w:w="108" w:type="dxa"/>
          </w:tblCellMar>
        </w:tblPrEx>
        <w:trPr>
          <w:jc w:val="center"/>
        </w:trPr>
        <w:tc>
          <w:tcPr>
            <w:tcW w:w="2103"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第三册</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G-6</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工程款支付台帐</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G-7</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工程材料进场验收台帐</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G-8</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试验记录台帐</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G-9</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检验批、分项、分部及单位工程验收台帐</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G-10</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安全管理台帐</w:t>
            </w:r>
          </w:p>
        </w:tc>
      </w:tr>
      <w:tr>
        <w:tblPrEx>
          <w:tblLayout w:type="fixed"/>
          <w:tblCellMar>
            <w:top w:w="0" w:type="dxa"/>
            <w:left w:w="108" w:type="dxa"/>
            <w:bottom w:w="0" w:type="dxa"/>
            <w:right w:w="108" w:type="dxa"/>
          </w:tblCellMar>
        </w:tblPrEx>
        <w:trPr>
          <w:jc w:val="center"/>
        </w:trPr>
        <w:tc>
          <w:tcPr>
            <w:tcW w:w="2103"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第四册</w:t>
            </w:r>
          </w:p>
          <w:p>
            <w:pPr>
              <w:pStyle w:val="32"/>
              <w:rPr>
                <w:rFonts w:hint="eastAsia" w:ascii="宋体" w:hAnsi="宋体"/>
              </w:rPr>
            </w:pPr>
            <w:r>
              <w:rPr>
                <w:rFonts w:hint="eastAsia" w:ascii="宋体" w:hAnsi="宋体"/>
              </w:rPr>
              <w:t xml:space="preserve">   进度控制</w:t>
            </w:r>
          </w:p>
          <w:p>
            <w:pPr>
              <w:pStyle w:val="32"/>
              <w:ind w:firstLine="420"/>
              <w:rPr>
                <w:rFonts w:ascii="宋体" w:hAnsi="宋体"/>
              </w:rPr>
            </w:pPr>
            <w:r>
              <w:rPr>
                <w:rFonts w:hint="eastAsia" w:ascii="宋体" w:hAnsi="宋体"/>
              </w:rPr>
              <w:t>（H类）</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H-1</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工程开工报审表及附件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H-2</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工程进度计划报审表及附件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H-3</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工程竣工报验单及附件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H-4</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工程延期报审表</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H-5</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其它有关工程进度控制的文件</w:t>
            </w:r>
          </w:p>
        </w:tc>
      </w:tr>
      <w:tr>
        <w:tblPrEx>
          <w:tblLayout w:type="fixed"/>
          <w:tblCellMar>
            <w:top w:w="0" w:type="dxa"/>
            <w:left w:w="108" w:type="dxa"/>
            <w:bottom w:w="0" w:type="dxa"/>
            <w:right w:w="108" w:type="dxa"/>
          </w:tblCellMar>
        </w:tblPrEx>
        <w:trPr>
          <w:jc w:val="center"/>
        </w:trPr>
        <w:tc>
          <w:tcPr>
            <w:tcW w:w="2103"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第四册</w:t>
            </w:r>
          </w:p>
          <w:p>
            <w:pPr>
              <w:pStyle w:val="32"/>
              <w:rPr>
                <w:rFonts w:hint="eastAsia" w:ascii="宋体" w:hAnsi="宋体"/>
              </w:rPr>
            </w:pPr>
            <w:r>
              <w:rPr>
                <w:rFonts w:hint="eastAsia" w:ascii="宋体" w:hAnsi="宋体"/>
              </w:rPr>
              <w:t xml:space="preserve">   质量控制</w:t>
            </w:r>
          </w:p>
          <w:p>
            <w:pPr>
              <w:pStyle w:val="32"/>
              <w:rPr>
                <w:rFonts w:ascii="宋体" w:hAnsi="宋体"/>
              </w:rPr>
            </w:pPr>
            <w:r>
              <w:rPr>
                <w:rFonts w:hint="eastAsia" w:ascii="宋体" w:hAnsi="宋体"/>
              </w:rPr>
              <w:t xml:space="preserve">   （I类）</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I-1</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工程材料/构配件/设备报审表及附件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I-2</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施工测量报验申请表</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I-3</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见证取样送检试验报审文件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I-4</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分项工程质量报审文件及附件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I-5</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分部/单位工程质量报审文件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I-6</w:t>
            </w:r>
          </w:p>
        </w:tc>
        <w:tc>
          <w:tcPr>
            <w:tcW w:w="5060" w:type="dxa"/>
            <w:tcBorders>
              <w:top w:val="single" w:color="000000" w:sz="4" w:space="0"/>
              <w:left w:val="nil"/>
              <w:bottom w:val="single" w:color="000000" w:sz="4" w:space="0"/>
              <w:right w:val="single" w:color="000000" w:sz="4" w:space="0"/>
            </w:tcBorders>
            <w:vAlign w:val="top"/>
          </w:tcPr>
          <w:p>
            <w:pPr>
              <w:pStyle w:val="32"/>
              <w:rPr>
                <w:rFonts w:ascii="宋体" w:hAnsi="宋体"/>
              </w:rPr>
            </w:pPr>
            <w:r>
              <w:rPr>
                <w:rFonts w:hint="eastAsia" w:ascii="宋体" w:hAnsi="宋体"/>
              </w:rPr>
              <w:t>工程质量问题处理记录及质量事故处理报告</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I-7</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其它有关工程质量控制的文件</w:t>
            </w:r>
          </w:p>
        </w:tc>
      </w:tr>
      <w:tr>
        <w:tblPrEx>
          <w:tblLayout w:type="fixed"/>
          <w:tblCellMar>
            <w:top w:w="0" w:type="dxa"/>
            <w:left w:w="108" w:type="dxa"/>
            <w:bottom w:w="0" w:type="dxa"/>
            <w:right w:w="108" w:type="dxa"/>
          </w:tblCellMar>
        </w:tblPrEx>
        <w:trPr>
          <w:jc w:val="center"/>
        </w:trPr>
        <w:tc>
          <w:tcPr>
            <w:tcW w:w="2103"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第四册</w:t>
            </w:r>
          </w:p>
          <w:p>
            <w:pPr>
              <w:pStyle w:val="32"/>
              <w:rPr>
                <w:rFonts w:hint="eastAsia" w:ascii="宋体" w:hAnsi="宋体"/>
              </w:rPr>
            </w:pPr>
            <w:r>
              <w:rPr>
                <w:rFonts w:hint="eastAsia" w:ascii="宋体" w:hAnsi="宋体"/>
              </w:rPr>
              <w:t xml:space="preserve">   投资控制</w:t>
            </w:r>
          </w:p>
          <w:p>
            <w:pPr>
              <w:pStyle w:val="32"/>
              <w:rPr>
                <w:rFonts w:ascii="宋体" w:hAnsi="宋体"/>
              </w:rPr>
            </w:pPr>
            <w:r>
              <w:rPr>
                <w:rFonts w:hint="eastAsia" w:ascii="宋体" w:hAnsi="宋体"/>
              </w:rPr>
              <w:t xml:space="preserve">   （J类）</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J-1</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工程施工预算书（投标文件）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J-2</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工程款支付证书及附件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J-3</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工程变更费用报批文件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J-4</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工程竣工结算报批文件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J-5</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其它有关工程投资控制的文件</w:t>
            </w:r>
          </w:p>
        </w:tc>
      </w:tr>
      <w:tr>
        <w:tblPrEx>
          <w:tblLayout w:type="fixed"/>
          <w:tblCellMar>
            <w:top w:w="0" w:type="dxa"/>
            <w:left w:w="108" w:type="dxa"/>
            <w:bottom w:w="0" w:type="dxa"/>
            <w:right w:w="108" w:type="dxa"/>
          </w:tblCellMar>
        </w:tblPrEx>
        <w:trPr>
          <w:jc w:val="center"/>
        </w:trPr>
        <w:tc>
          <w:tcPr>
            <w:tcW w:w="2103"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第四册</w:t>
            </w:r>
          </w:p>
          <w:p>
            <w:pPr>
              <w:pStyle w:val="32"/>
              <w:ind w:firstLine="420"/>
              <w:rPr>
                <w:rFonts w:hint="eastAsia" w:ascii="宋体" w:hAnsi="宋体"/>
              </w:rPr>
            </w:pPr>
            <w:r>
              <w:rPr>
                <w:rFonts w:hint="eastAsia" w:ascii="宋体" w:hAnsi="宋体"/>
              </w:rPr>
              <w:t>安全管理</w:t>
            </w:r>
          </w:p>
          <w:p>
            <w:pPr>
              <w:pStyle w:val="32"/>
              <w:ind w:firstLine="420"/>
              <w:rPr>
                <w:rFonts w:ascii="宋体" w:hAnsi="宋体"/>
              </w:rPr>
            </w:pPr>
            <w:r>
              <w:rPr>
                <w:rFonts w:hint="eastAsia" w:ascii="宋体" w:hAnsi="宋体"/>
              </w:rPr>
              <w:t>（K类）</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K-1</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安全监理交底会议纪要</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K-2</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安全专题会</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K-3</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涉及安全的监理工程师通知单及回复单</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K-4</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涉及安全的工程暂停令</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K-5</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涉及安全的专题报告（向业主、安检站）</w:t>
            </w:r>
          </w:p>
        </w:tc>
      </w:tr>
      <w:tr>
        <w:tblPrEx>
          <w:tblLayout w:type="fixed"/>
          <w:tblCellMar>
            <w:top w:w="0" w:type="dxa"/>
            <w:left w:w="108" w:type="dxa"/>
            <w:bottom w:w="0" w:type="dxa"/>
            <w:right w:w="108" w:type="dxa"/>
          </w:tblCellMar>
        </w:tblPrEx>
        <w:trPr>
          <w:jc w:val="center"/>
        </w:trPr>
        <w:tc>
          <w:tcPr>
            <w:tcW w:w="2103"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第五册</w:t>
            </w:r>
          </w:p>
          <w:p>
            <w:pPr>
              <w:pStyle w:val="32"/>
              <w:ind w:firstLine="420"/>
              <w:rPr>
                <w:rFonts w:hint="eastAsia" w:ascii="宋体" w:hAnsi="宋体"/>
              </w:rPr>
            </w:pPr>
            <w:r>
              <w:rPr>
                <w:rFonts w:hint="eastAsia" w:ascii="宋体" w:hAnsi="宋体"/>
              </w:rPr>
              <w:t>预验收</w:t>
            </w:r>
          </w:p>
          <w:p>
            <w:pPr>
              <w:pStyle w:val="32"/>
              <w:rPr>
                <w:rFonts w:ascii="宋体" w:hAnsi="宋体"/>
              </w:rPr>
            </w:pPr>
            <w:r>
              <w:rPr>
                <w:rFonts w:hint="eastAsia" w:ascii="宋体" w:hAnsi="宋体"/>
              </w:rPr>
              <w:t xml:space="preserve">   （L类）</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L-1</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工程基础、主体结构等中间验收文件</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L-2</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设备安装专项验收记录</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L-3</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单位工程验收记录</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L-4</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工程竣工预验收报验单及附件</w:t>
            </w:r>
          </w:p>
        </w:tc>
      </w:tr>
      <w:tr>
        <w:tblPrEx>
          <w:tblLayout w:type="fixed"/>
          <w:tblCellMar>
            <w:top w:w="0" w:type="dxa"/>
            <w:left w:w="108" w:type="dxa"/>
            <w:bottom w:w="0" w:type="dxa"/>
            <w:right w:w="108" w:type="dxa"/>
          </w:tblCellMar>
        </w:tblPrEx>
        <w:trPr>
          <w:jc w:val="center"/>
        </w:trPr>
        <w:tc>
          <w:tcPr>
            <w:tcW w:w="2103" w:type="dxa"/>
            <w:vMerge w:val="restart"/>
            <w:tcBorders>
              <w:top w:val="nil"/>
              <w:left w:val="single" w:color="000000" w:sz="4" w:space="0"/>
              <w:bottom w:val="single" w:color="000000" w:sz="4" w:space="0"/>
              <w:right w:val="single" w:color="000000" w:sz="4" w:space="0"/>
            </w:tcBorders>
            <w:vAlign w:val="center"/>
          </w:tcPr>
          <w:p>
            <w:pPr>
              <w:pStyle w:val="32"/>
              <w:ind w:firstLine="420"/>
              <w:rPr>
                <w:rFonts w:ascii="宋体" w:hAnsi="宋体"/>
              </w:rPr>
            </w:pPr>
            <w:r>
              <w:rPr>
                <w:rFonts w:hint="eastAsia" w:ascii="宋体" w:hAnsi="宋体"/>
              </w:rPr>
              <w:t>第五册</w:t>
            </w:r>
          </w:p>
          <w:p>
            <w:pPr>
              <w:pStyle w:val="32"/>
              <w:rPr>
                <w:rFonts w:hint="eastAsia" w:ascii="宋体" w:hAnsi="宋体"/>
              </w:rPr>
            </w:pPr>
            <w:r>
              <w:rPr>
                <w:rFonts w:hint="eastAsia" w:ascii="宋体" w:hAnsi="宋体"/>
              </w:rPr>
              <w:t xml:space="preserve">   备案验收</w:t>
            </w:r>
          </w:p>
          <w:p>
            <w:pPr>
              <w:pStyle w:val="32"/>
              <w:rPr>
                <w:rFonts w:ascii="宋体" w:hAnsi="宋体"/>
              </w:rPr>
            </w:pPr>
            <w:r>
              <w:rPr>
                <w:rFonts w:hint="eastAsia" w:ascii="宋体" w:hAnsi="宋体"/>
              </w:rPr>
              <w:t xml:space="preserve">   （M类）</w:t>
            </w: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M-1</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人防工程验收记录</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M-2</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消防工程验收记录</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M-3</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其它有关工程的验收记录</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M-4</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工程质量评估报告</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M-5</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工程竣工验收备案表</w:t>
            </w:r>
          </w:p>
        </w:tc>
      </w:tr>
      <w:tr>
        <w:tblPrEx>
          <w:tblLayout w:type="fixed"/>
          <w:tblCellMar>
            <w:top w:w="0" w:type="dxa"/>
            <w:left w:w="108" w:type="dxa"/>
            <w:bottom w:w="0" w:type="dxa"/>
            <w:right w:w="108" w:type="dxa"/>
          </w:tblCellMar>
        </w:tblPrEx>
        <w:trPr>
          <w:jc w:val="center"/>
        </w:trPr>
        <w:tc>
          <w:tcPr>
            <w:tcW w:w="2103" w:type="dxa"/>
            <w:vMerge w:val="continue"/>
            <w:tcBorders>
              <w:top w:val="nil"/>
              <w:left w:val="single" w:color="000000" w:sz="4" w:space="0"/>
              <w:bottom w:val="single" w:color="000000" w:sz="4" w:space="0"/>
              <w:right w:val="single" w:color="000000" w:sz="4" w:space="0"/>
            </w:tcBorders>
            <w:vAlign w:val="center"/>
          </w:tcPr>
          <w:p>
            <w:pPr>
              <w:rPr>
                <w:rFonts w:ascii="宋体" w:hAnsi="宋体"/>
                <w:sz w:val="24"/>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r>
              <w:rPr>
                <w:rFonts w:hint="eastAsia" w:ascii="宋体" w:hAnsi="宋体"/>
              </w:rPr>
              <w:t>M-6</w:t>
            </w:r>
          </w:p>
        </w:tc>
        <w:tc>
          <w:tcPr>
            <w:tcW w:w="5060" w:type="dxa"/>
            <w:tcBorders>
              <w:top w:val="single" w:color="000000" w:sz="4" w:space="0"/>
              <w:left w:val="nil"/>
              <w:bottom w:val="single" w:color="000000" w:sz="4" w:space="0"/>
              <w:right w:val="single" w:color="000000" w:sz="4" w:space="0"/>
            </w:tcBorders>
            <w:vAlign w:val="top"/>
          </w:tcPr>
          <w:p>
            <w:pPr>
              <w:pStyle w:val="32"/>
              <w:ind w:firstLine="420"/>
              <w:rPr>
                <w:rFonts w:ascii="宋体" w:hAnsi="宋体"/>
              </w:rPr>
            </w:pPr>
            <w:r>
              <w:rPr>
                <w:rFonts w:hint="eastAsia" w:ascii="宋体" w:hAnsi="宋体"/>
              </w:rPr>
              <w:t>竣工移交证书</w:t>
            </w:r>
          </w:p>
        </w:tc>
      </w:tr>
      <w:tr>
        <w:tblPrEx>
          <w:tblLayout w:type="fixed"/>
          <w:tblCellMar>
            <w:top w:w="0" w:type="dxa"/>
            <w:left w:w="108" w:type="dxa"/>
            <w:bottom w:w="0" w:type="dxa"/>
            <w:right w:w="108" w:type="dxa"/>
          </w:tblCellMar>
        </w:tblPrEx>
        <w:trPr>
          <w:jc w:val="center"/>
        </w:trPr>
        <w:tc>
          <w:tcPr>
            <w:tcW w:w="2103" w:type="dxa"/>
            <w:tcBorders>
              <w:top w:val="single" w:color="000000" w:sz="4" w:space="0"/>
              <w:left w:val="single" w:color="000000" w:sz="4" w:space="0"/>
              <w:bottom w:val="single" w:color="000000" w:sz="4" w:space="0"/>
              <w:right w:val="single" w:color="000000" w:sz="4" w:space="0"/>
            </w:tcBorders>
            <w:vAlign w:val="center"/>
          </w:tcPr>
          <w:p>
            <w:pPr>
              <w:pStyle w:val="32"/>
              <w:ind w:firstLine="420"/>
              <w:jc w:val="center"/>
              <w:rPr>
                <w:rFonts w:ascii="宋体" w:hAnsi="宋体"/>
              </w:rPr>
            </w:pPr>
          </w:p>
        </w:tc>
        <w:tc>
          <w:tcPr>
            <w:tcW w:w="1545" w:type="dxa"/>
            <w:tcBorders>
              <w:top w:val="single" w:color="000000" w:sz="4" w:space="0"/>
              <w:left w:val="nil"/>
              <w:bottom w:val="single" w:color="000000" w:sz="4" w:space="0"/>
              <w:right w:val="single" w:color="000000" w:sz="4" w:space="0"/>
            </w:tcBorders>
            <w:vAlign w:val="top"/>
          </w:tcPr>
          <w:p>
            <w:pPr>
              <w:pStyle w:val="32"/>
              <w:ind w:firstLine="420"/>
              <w:jc w:val="center"/>
              <w:rPr>
                <w:rFonts w:ascii="宋体" w:hAnsi="宋体"/>
              </w:rPr>
            </w:pPr>
          </w:p>
        </w:tc>
        <w:tc>
          <w:tcPr>
            <w:tcW w:w="5060" w:type="dxa"/>
            <w:tcBorders>
              <w:top w:val="single" w:color="000000" w:sz="4" w:space="0"/>
              <w:left w:val="nil"/>
              <w:bottom w:val="single" w:color="000000" w:sz="4" w:space="0"/>
              <w:right w:val="single" w:color="000000" w:sz="4" w:space="0"/>
            </w:tcBorders>
            <w:vAlign w:val="center"/>
          </w:tcPr>
          <w:p>
            <w:pPr>
              <w:pStyle w:val="32"/>
              <w:ind w:firstLine="420"/>
              <w:jc w:val="center"/>
              <w:rPr>
                <w:rFonts w:ascii="宋体" w:hAnsi="宋体"/>
              </w:rPr>
            </w:pPr>
            <w:r>
              <w:rPr>
                <w:rFonts w:hint="eastAsia" w:ascii="宋体" w:hAnsi="宋体"/>
              </w:rPr>
              <w:t>共计七十八项</w:t>
            </w:r>
          </w:p>
        </w:tc>
      </w:tr>
    </w:tbl>
    <w:p>
      <w:pPr>
        <w:pStyle w:val="32"/>
        <w:ind w:firstLine="560"/>
        <w:rPr>
          <w:rFonts w:hint="eastAsia" w:ascii="宋体" w:hAnsi="宋体"/>
          <w:b/>
          <w:bCs/>
          <w:color w:val="000000"/>
          <w:sz w:val="28"/>
          <w:szCs w:val="28"/>
        </w:rPr>
      </w:pPr>
      <w:r>
        <w:rPr>
          <w:rFonts w:hint="eastAsia" w:ascii="宋体" w:hAnsi="宋体"/>
          <w:b/>
          <w:bCs/>
          <w:color w:val="000000"/>
          <w:sz w:val="28"/>
          <w:szCs w:val="28"/>
        </w:rPr>
        <w:t>资料整理措施：</w:t>
      </w:r>
    </w:p>
    <w:p>
      <w:pPr>
        <w:pStyle w:val="32"/>
        <w:ind w:firstLine="420"/>
        <w:rPr>
          <w:rFonts w:hint="eastAsia" w:ascii="宋体" w:hAnsi="宋体"/>
          <w:color w:val="000000"/>
        </w:rPr>
      </w:pPr>
      <w:r>
        <w:rPr>
          <w:rFonts w:hint="eastAsia" w:ascii="宋体" w:hAnsi="宋体"/>
          <w:color w:val="000000"/>
        </w:rPr>
        <w:t>（1）监理资料的形成应符合国家和建设部的相关法律、法规、规章、工程质量验收标准和相应规范、设计文件及有关工程合同的规定。</w:t>
      </w:r>
    </w:p>
    <w:p>
      <w:pPr>
        <w:pStyle w:val="32"/>
        <w:ind w:firstLine="420"/>
        <w:rPr>
          <w:rFonts w:hint="eastAsia" w:ascii="宋体" w:hAnsi="宋体"/>
          <w:color w:val="000000"/>
        </w:rPr>
      </w:pPr>
      <w:r>
        <w:rPr>
          <w:rFonts w:hint="eastAsia" w:ascii="宋体" w:hAnsi="宋体"/>
          <w:color w:val="000000"/>
        </w:rPr>
        <w:t>（2）监理资料管理的基本要求是收集整理及时、真实有效、完整齐全、分类有序，具有可追溯性。</w:t>
      </w:r>
    </w:p>
    <w:p>
      <w:pPr>
        <w:pStyle w:val="32"/>
        <w:ind w:firstLine="420"/>
        <w:rPr>
          <w:rFonts w:hint="eastAsia" w:ascii="宋体" w:hAnsi="宋体"/>
          <w:color w:val="000000"/>
        </w:rPr>
      </w:pPr>
      <w:r>
        <w:rPr>
          <w:rFonts w:hint="eastAsia" w:ascii="宋体" w:hAnsi="宋体"/>
          <w:color w:val="000000"/>
        </w:rPr>
        <w:t>（3）总监理工程师为项目监理机构资料的总负责人，资料由专业监理工程师及资料员具体管理。</w:t>
      </w:r>
    </w:p>
    <w:p>
      <w:pPr>
        <w:pStyle w:val="32"/>
        <w:ind w:firstLine="420"/>
        <w:rPr>
          <w:rFonts w:hint="eastAsia" w:ascii="宋体" w:hAnsi="宋体"/>
          <w:color w:val="000000"/>
        </w:rPr>
      </w:pPr>
      <w:r>
        <w:rPr>
          <w:rFonts w:hint="eastAsia" w:ascii="宋体" w:hAnsi="宋体"/>
          <w:color w:val="000000"/>
        </w:rPr>
        <w:t>（4）专业监理工程师应随着工程项目的进展负责收集、整理本专业的监理资料，进行认真检查，不得接受经涂改过的报审资料，并于每月编制月报之后次月10日前将审核整理过的资料交与资料员存放保管。</w:t>
      </w:r>
    </w:p>
    <w:p>
      <w:pPr>
        <w:pStyle w:val="32"/>
        <w:ind w:firstLine="420"/>
        <w:rPr>
          <w:rFonts w:hint="eastAsia" w:ascii="宋体" w:hAnsi="宋体"/>
          <w:color w:val="000000"/>
        </w:rPr>
      </w:pPr>
      <w:r>
        <w:rPr>
          <w:rFonts w:hint="eastAsia" w:ascii="宋体" w:hAnsi="宋体"/>
          <w:color w:val="000000"/>
        </w:rPr>
        <w:t>（5）资料应保证字迹清晰，签字、盖章手续齐全，签字应符合档案管理的要求。</w:t>
      </w:r>
    </w:p>
    <w:p>
      <w:pPr>
        <w:pStyle w:val="32"/>
        <w:ind w:firstLine="420"/>
        <w:rPr>
          <w:rFonts w:hint="eastAsia" w:ascii="宋体" w:hAnsi="宋体"/>
          <w:color w:val="000000"/>
        </w:rPr>
      </w:pPr>
      <w:r>
        <w:rPr>
          <w:rFonts w:hint="eastAsia" w:ascii="宋体" w:hAnsi="宋体"/>
          <w:color w:val="000000"/>
        </w:rPr>
        <w:t>（6）项目监理机构应建立监理文件资料的收文、传阅及发放制度。</w:t>
      </w:r>
    </w:p>
    <w:p>
      <w:pPr>
        <w:pStyle w:val="32"/>
        <w:ind w:firstLine="420"/>
        <w:rPr>
          <w:rFonts w:hint="eastAsia" w:ascii="宋体" w:hAnsi="宋体"/>
          <w:color w:val="000000"/>
        </w:rPr>
      </w:pPr>
      <w:r>
        <w:rPr>
          <w:rFonts w:hint="eastAsia" w:ascii="宋体" w:hAnsi="宋体"/>
          <w:color w:val="000000"/>
        </w:rPr>
        <w:t>（7）在监理工作过程中，监理资料应按监理资料分类建立案卷盒，分专业存放保管，并编目录，以便于跟踪检查。</w:t>
      </w:r>
    </w:p>
    <w:p>
      <w:pPr>
        <w:pStyle w:val="32"/>
        <w:ind w:firstLine="420"/>
        <w:rPr>
          <w:rFonts w:hint="eastAsia" w:ascii="宋体" w:hAnsi="宋体"/>
          <w:color w:val="000000"/>
        </w:rPr>
      </w:pPr>
      <w:r>
        <w:rPr>
          <w:rFonts w:hint="eastAsia" w:ascii="宋体" w:hAnsi="宋体"/>
          <w:color w:val="000000"/>
        </w:rPr>
        <w:t>（8）对于已归资料员保管的监理资料，如本项目监理机构或其他人员借用，须按一定程序和规定，办理借用手续，资料员负责收回。</w:t>
      </w:r>
    </w:p>
    <w:p>
      <w:pPr>
        <w:pStyle w:val="32"/>
        <w:ind w:firstLine="420"/>
        <w:rPr>
          <w:rFonts w:hint="eastAsia" w:ascii="宋体" w:hAnsi="宋体"/>
        </w:rPr>
      </w:pPr>
      <w:r>
        <w:rPr>
          <w:rFonts w:hint="eastAsia" w:ascii="宋体" w:hAnsi="宋体"/>
          <w:color w:val="000000"/>
        </w:rPr>
        <w:t>（9）利用计算机建立监理资料管理的系统文件，长期保存的文件应及时形成电子文档形式，归档时刻录成光盘上交。</w:t>
      </w:r>
    </w:p>
    <w:p>
      <w:pPr>
        <w:pStyle w:val="5"/>
        <w:ind w:left="0" w:leftChars="0" w:firstLine="0" w:firstLineChars="0"/>
        <w:jc w:val="center"/>
        <w:rPr>
          <w:rFonts w:hint="eastAsia" w:ascii="宋体" w:hAnsi="宋体" w:eastAsia="宋体" w:cs="宋体"/>
          <w:lang w:val="en-US" w:eastAsia="zh-CN"/>
        </w:rPr>
      </w:pPr>
      <w:bookmarkStart w:id="557" w:name="_Toc8702"/>
      <w:bookmarkStart w:id="558" w:name="_Toc1576"/>
      <w:bookmarkStart w:id="559" w:name="_Toc16543"/>
      <w:r>
        <w:rPr>
          <w:rFonts w:hint="eastAsia" w:ascii="宋体" w:hAnsi="宋体" w:eastAsia="宋体" w:cs="宋体"/>
          <w:lang w:val="en-US" w:eastAsia="zh-CN"/>
        </w:rPr>
        <w:t>7、</w:t>
      </w:r>
      <w:bookmarkEnd w:id="557"/>
      <w:bookmarkEnd w:id="558"/>
      <w:r>
        <w:rPr>
          <w:rFonts w:hint="eastAsia" w:ascii="宋体" w:hAnsi="宋体" w:eastAsia="宋体" w:cs="宋体"/>
          <w:lang w:val="en-US" w:eastAsia="zh-CN"/>
        </w:rPr>
        <w:t>安全文明管理</w:t>
      </w:r>
      <w:bookmarkEnd w:id="559"/>
    </w:p>
    <w:p>
      <w:pPr>
        <w:pStyle w:val="6"/>
        <w:ind w:left="0" w:leftChars="0" w:firstLine="0" w:firstLineChars="0"/>
        <w:rPr>
          <w:rFonts w:hint="eastAsia" w:ascii="宋体" w:hAnsi="宋体" w:eastAsia="宋体" w:cs="宋体"/>
          <w:lang w:val="en-US" w:eastAsia="zh-CN"/>
        </w:rPr>
      </w:pPr>
      <w:bookmarkStart w:id="560" w:name="_Toc2307"/>
      <w:bookmarkStart w:id="561" w:name="_Toc31530"/>
      <w:r>
        <w:rPr>
          <w:rFonts w:hint="eastAsia" w:ascii="宋体" w:hAnsi="宋体" w:eastAsia="宋体" w:cs="宋体"/>
          <w:lang w:val="en-US" w:eastAsia="zh-CN"/>
        </w:rPr>
        <w:t>7.1、安全文明的监理工作方法和措施</w:t>
      </w:r>
      <w:bookmarkEnd w:id="560"/>
      <w:bookmarkEnd w:id="561"/>
    </w:p>
    <w:p>
      <w:pPr>
        <w:pStyle w:val="7"/>
        <w:ind w:left="0" w:leftChars="0" w:firstLine="0" w:firstLineChars="0"/>
        <w:rPr>
          <w:rFonts w:hint="eastAsia" w:ascii="宋体" w:hAnsi="宋体" w:eastAsia="宋体" w:cs="宋体"/>
          <w:szCs w:val="22"/>
          <w:lang w:val="en-US" w:eastAsia="zh-CN"/>
        </w:rPr>
      </w:pPr>
      <w:bookmarkStart w:id="562" w:name="_Toc21915"/>
      <w:bookmarkStart w:id="563" w:name="_Toc15175"/>
      <w:bookmarkStart w:id="564" w:name="_Toc7285"/>
      <w:bookmarkStart w:id="565" w:name="_Toc23908"/>
      <w:bookmarkStart w:id="566" w:name="_Toc17822"/>
      <w:bookmarkStart w:id="567" w:name="_Toc3359"/>
      <w:bookmarkStart w:id="568" w:name="_Toc30440"/>
      <w:bookmarkStart w:id="569" w:name="_Toc27116"/>
      <w:bookmarkStart w:id="570" w:name="_Toc31632"/>
      <w:bookmarkStart w:id="571" w:name="_Toc6459"/>
      <w:bookmarkStart w:id="572" w:name="_Toc25217"/>
      <w:bookmarkStart w:id="573" w:name="_Toc19572"/>
      <w:bookmarkStart w:id="574" w:name="_Toc28789"/>
      <w:bookmarkStart w:id="575" w:name="_Toc32503"/>
      <w:bookmarkStart w:id="576" w:name="_Toc4806"/>
      <w:bookmarkStart w:id="577" w:name="_Toc32004"/>
      <w:r>
        <w:rPr>
          <w:rFonts w:hint="eastAsia" w:ascii="宋体" w:hAnsi="宋体" w:eastAsia="宋体" w:cs="宋体"/>
          <w:szCs w:val="22"/>
          <w:lang w:val="en-US" w:eastAsia="zh-CN"/>
        </w:rPr>
        <w:t>7.1.1、</w:t>
      </w:r>
      <w:bookmarkEnd w:id="562"/>
      <w:bookmarkEnd w:id="563"/>
      <w:bookmarkEnd w:id="564"/>
      <w:bookmarkEnd w:id="565"/>
      <w:bookmarkEnd w:id="566"/>
      <w:bookmarkEnd w:id="567"/>
      <w:bookmarkEnd w:id="568"/>
      <w:bookmarkEnd w:id="569"/>
      <w:bookmarkEnd w:id="570"/>
      <w:bookmarkEnd w:id="571"/>
      <w:r>
        <w:rPr>
          <w:rFonts w:hint="eastAsia" w:ascii="宋体" w:hAnsi="宋体" w:eastAsia="宋体" w:cs="宋体"/>
          <w:szCs w:val="22"/>
          <w:lang w:val="en-US" w:eastAsia="zh-CN"/>
        </w:rPr>
        <w:t>安全文明的监理工作方法</w:t>
      </w:r>
      <w:bookmarkEnd w:id="572"/>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安全生产文明施工涉及施工现场所有的人、物和环境，贯穿了施工生产的全过程，安全文明搞好了，施工人员在安全文明的环境中作业，工程施工质量、进度就有保证。为此，安全文明工作的监理就必须贯穿于监理工作的全过程，覆盖监理工作的各个环节，监理工作必须坚持“安全第一，预防为主”的原则。做好安全生产文明施工监理的主要方法如下：</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bookmarkStart w:id="578" w:name="_Toc6877"/>
      <w:bookmarkStart w:id="579" w:name="_Toc24774"/>
      <w:bookmarkStart w:id="580" w:name="_Toc14440"/>
      <w:bookmarkStart w:id="581" w:name="_Toc5154"/>
      <w:r>
        <w:rPr>
          <w:rFonts w:hint="eastAsia" w:ascii="宋体" w:hAnsi="宋体" w:eastAsia="宋体" w:cs="宋体"/>
          <w:szCs w:val="22"/>
          <w:lang w:val="en-US" w:eastAsia="zh-CN"/>
        </w:rPr>
        <w:t>7.1.1.1、审查各类有关安全生产的文件</w:t>
      </w:r>
      <w:bookmarkEnd w:id="578"/>
      <w:bookmarkEnd w:id="579"/>
      <w:bookmarkEnd w:id="580"/>
      <w:bookmarkEnd w:id="58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审核进入施工现场各分包单位的安全资质的证明文件。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审核施工单位提交的施工方案和施工组织设计中安全技术措施。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工地的安全组织体系和安全人员的配备。</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审核新工艺、新技术、新材料、新结构的使用安全技术方案及安全措施。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审核施工单位提交的关于工序交接检查、分部、分项工程安全检查报告。</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审核并签署现场有关安全技术签证文件。</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bookmarkStart w:id="582" w:name="_Toc28259"/>
      <w:bookmarkStart w:id="583" w:name="_Toc19728"/>
      <w:bookmarkStart w:id="584" w:name="_Toc12878"/>
      <w:bookmarkStart w:id="585" w:name="_Toc13748"/>
      <w:r>
        <w:rPr>
          <w:rFonts w:hint="eastAsia" w:ascii="宋体" w:hAnsi="宋体" w:eastAsia="宋体" w:cs="宋体"/>
          <w:szCs w:val="22"/>
          <w:lang w:val="en-US" w:eastAsia="zh-CN"/>
        </w:rPr>
        <w:t>7.1.1.2、现场监督与检查</w:t>
      </w:r>
      <w:bookmarkEnd w:id="582"/>
      <w:bookmarkEnd w:id="583"/>
      <w:bookmarkEnd w:id="584"/>
      <w:bookmarkEnd w:id="585"/>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1）日常现场跟踪监理，根据工程进展情况，安全监理人员对各工序安全情况进行跟踪监督、现场检查、验证施工人员是否按照安全技术防范措施和按规程操作。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2）对主要结构、关健部分的安全状况，除进行日常跟踪检查外，视施工情况，必要时可做抽检和检测工作。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3）对每道工序检查后，作好记录并给予确认。</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4）如遇到下列情况，安全监理工程师应及时向总监报告并由总监下达“暂时停工指令”：</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施工中出现安全异常，经提出后，施工单位未采取改进措施或改进措施不合乎要求时</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对已发生的工程事故未进行有效处理而继续作业时</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安全措施未经自检而擅自使用时</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擅自变更设计图纸进行施工时</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使用没有合格证明的材料或擅自替换、变更工程材料时</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未经安全资质审查的分包单位的施工人员进入现场施工时。</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bookmarkStart w:id="586" w:name="_Toc754"/>
      <w:bookmarkStart w:id="587" w:name="_Toc17259"/>
      <w:bookmarkStart w:id="588" w:name="_Toc21528"/>
      <w:bookmarkStart w:id="589" w:name="_Toc13135"/>
      <w:r>
        <w:rPr>
          <w:rFonts w:hint="eastAsia" w:ascii="宋体" w:hAnsi="宋体" w:eastAsia="宋体" w:cs="宋体"/>
          <w:szCs w:val="22"/>
          <w:lang w:val="en-US" w:eastAsia="zh-CN"/>
        </w:rPr>
        <w:t>7.1.1.3、督促项目部编制《安全生产和文明施工管理规划》并贯彻实施</w:t>
      </w:r>
      <w:bookmarkEnd w:id="586"/>
      <w:bookmarkEnd w:id="587"/>
      <w:bookmarkEnd w:id="588"/>
      <w:bookmarkEnd w:id="589"/>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根据《安全生产法》和《建设工程工程管理规范》的要求，《项目安全保证计划》是施工生产计划的重要组成部分，它已成为企业按计划改善劳动条件、搞好安全生产工作的一项行之有效的制度。项目安全保证计划的作用是：规范安全生产目标，确定过程控制要求，制定安全技术措施，配置必要资源，确保安全保证目标的实现。监理应强调以下几点：</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项目总体安全保证计划和单位工程或分部分项工程安全施工技术措施，除要求承包商除编制《项目安全技术总体安全保证计划》外，还必须对重要的分部分项工程编制《安全施工方案》和《文明施工方案》。</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项目安全保证计划的内容应包括：工程概况、控制程序、控制目标、组织结构、职责权限、规章制度、资源配置、安全措施、检查评价和奖惩制度等。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本项目的安全技术措施应包括：防触电、防雷击、防高空坠落、防机械装、拆事故、基坑支护安全、钢结构吊装、防物体打击、防机械伤害、防火、防毒、防爆等方面的措施。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本项目的《安全与文明管理制度》应包括：工地安全生产责任制、工地文明施工责任制度、工地门卫与工作卡制度、安全文明教育制度、安全文明检查制度、安全技术交底制度、班组安全活动制度、特种作业人员管理制度、临时用电管理制度、消防管理制度、吊装安全管理制度、高处作业安全操作规定、机械设备安全使用管理制度、电(气)焊安全管理制度、安全与文明施工奖款制度、生活区管理制度、工地安全设施验收制度、现场安全与文明管理规定等。</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bookmarkStart w:id="590" w:name="_Toc12833"/>
      <w:bookmarkStart w:id="591" w:name="_Toc17516"/>
      <w:bookmarkStart w:id="592" w:name="_Toc17629"/>
      <w:bookmarkStart w:id="593" w:name="_Toc18372"/>
      <w:r>
        <w:rPr>
          <w:rFonts w:hint="eastAsia" w:ascii="宋体" w:hAnsi="宋体" w:eastAsia="宋体" w:cs="宋体"/>
          <w:szCs w:val="22"/>
          <w:lang w:val="en-US" w:eastAsia="zh-CN"/>
        </w:rPr>
        <w:t>7.1.1.4、安全监理规章制度</w:t>
      </w:r>
      <w:bookmarkEnd w:id="590"/>
      <w:bookmarkEnd w:id="591"/>
      <w:bookmarkEnd w:id="592"/>
      <w:bookmarkEnd w:id="593"/>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（1）审查施工组织设计中的安全技术措施或者专项施工方案是否符合工程建筑强制性标准。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（2）督促施工单位建立和完善安全文明施工体系，实行专人负责的岗位责任制。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（3）安全文明管理小组人员应经常深入施工现场进行全方位检查。</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（4）加强对施工单位安全生产的教育及指导，增强施工人员的安全意识，从根本上杜绝施工安全事故的发生。</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（5）对有特殊要求的施工项目，要求施工人员必须持证上岗，严格遵守安全施工的强制性标准、规章制度和操作规程，正确使用安全防护用具、机械设备等。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（6）在实行监理过程中，发现存在安全事故隐患的，立即要求施工单位整改</w:t>
      </w:r>
      <w:r>
        <w:rPr>
          <w:rFonts w:hint="eastAsia" w:ascii="宋体" w:hAnsi="宋体" w:eastAsia="宋体" w:cs="宋体"/>
          <w:sz w:val="24"/>
          <w:szCs w:val="24"/>
          <w:lang w:eastAsia="zh-CN"/>
        </w:rPr>
        <w:t>。</w:t>
      </w:r>
      <w:r>
        <w:rPr>
          <w:rFonts w:hint="eastAsia" w:ascii="宋体" w:hAnsi="宋体" w:eastAsia="宋体" w:cs="宋体"/>
          <w:sz w:val="24"/>
          <w:szCs w:val="24"/>
        </w:rPr>
        <w:t>情况严重的，要求施工单位暂时停止施工，并及时报告建设单位</w:t>
      </w:r>
      <w:r>
        <w:rPr>
          <w:rFonts w:hint="eastAsia" w:ascii="宋体" w:hAnsi="宋体" w:eastAsia="宋体" w:cs="宋体"/>
          <w:sz w:val="24"/>
          <w:szCs w:val="24"/>
          <w:lang w:eastAsia="zh-CN"/>
        </w:rPr>
        <w:t>。</w:t>
      </w:r>
      <w:r>
        <w:rPr>
          <w:rFonts w:hint="eastAsia" w:ascii="宋体" w:hAnsi="宋体" w:eastAsia="宋体" w:cs="宋体"/>
          <w:sz w:val="24"/>
          <w:szCs w:val="24"/>
        </w:rPr>
        <w:t>施工单位拒不整改或者不停止施工的，及时向上级主管部门报告。</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（7）按照法律、法规和工程建设强制性标准实施监理，并对建设工程安全生产承担监理责任。</w:t>
      </w:r>
    </w:p>
    <w:p>
      <w:pPr>
        <w:pStyle w:val="31"/>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both"/>
        <w:textAlignment w:val="auto"/>
        <w:outlineLvl w:val="5"/>
        <w:rPr>
          <w:rFonts w:hint="eastAsia" w:ascii="宋体" w:hAnsi="宋体" w:eastAsia="宋体" w:cs="宋体"/>
          <w:szCs w:val="22"/>
          <w:lang w:val="en-US" w:eastAsia="zh-CN"/>
        </w:rPr>
      </w:pPr>
      <w:bookmarkStart w:id="594" w:name="_Toc27776"/>
      <w:bookmarkStart w:id="595" w:name="_Toc1993"/>
      <w:bookmarkStart w:id="596" w:name="_Toc6806"/>
      <w:bookmarkStart w:id="597" w:name="_Toc27511"/>
      <w:bookmarkStart w:id="598" w:name="_Toc1239"/>
      <w:bookmarkStart w:id="599" w:name="_Toc5136"/>
      <w:bookmarkStart w:id="600" w:name="_Toc23680"/>
      <w:bookmarkStart w:id="601" w:name="_Toc349201027"/>
      <w:bookmarkStart w:id="602" w:name="_Toc28806"/>
      <w:r>
        <w:rPr>
          <w:rFonts w:hint="eastAsia" w:ascii="宋体" w:hAnsi="宋体" w:eastAsia="宋体" w:cs="宋体"/>
          <w:szCs w:val="22"/>
          <w:lang w:val="en-US" w:eastAsia="zh-CN"/>
        </w:rPr>
        <w:t>7.1.1.5、安全生产施工监理控制要点</w:t>
      </w:r>
      <w:bookmarkEnd w:id="594"/>
      <w:bookmarkEnd w:id="595"/>
      <w:bookmarkEnd w:id="596"/>
      <w:bookmarkEnd w:id="597"/>
      <w:bookmarkEnd w:id="598"/>
      <w:bookmarkEnd w:id="599"/>
      <w:bookmarkEnd w:id="600"/>
      <w:bookmarkEnd w:id="601"/>
      <w:bookmarkEnd w:id="602"/>
    </w:p>
    <w:tbl>
      <w:tblPr>
        <w:tblStyle w:val="21"/>
        <w:tblW w:w="8743" w:type="dxa"/>
        <w:jc w:val="center"/>
        <w:tblInd w:w="-1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7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0"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内    容</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监理督促检查内容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施工现场挂牌</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挂牌内容齐全，五牌一图挂放整齐、醒目。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4"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封闭式管理</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现场统一服装，佩带出入证，确立门卫制度，杜绝人员混杂。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2"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现场围挡</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围挡高度应高于1.8米，整齐、安全，无残缺。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22"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总平面布置</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构件、料具及设施布置严格按经审定的总平面实施，道路畅通，无大面积积水。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7"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现场住宿</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施工作业区与住宿区必须隔离，住宿环境安全、卫生。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9"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生活设施</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厕所必须符合卫生要求，卫生饮水保证供应，食堂符合卫生要求。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51"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保健急救</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现场应配备医疗室及经培训的急救人员，具备急救措施和器材。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72"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垃圾、污水</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垃圾集中堆放，及时清运，排污符合环卫要求。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94"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防火</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必须配备经培训的消防人员，配置充足的消防器材、消防水源，有严格的消防措施。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宣传</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现场有安全标语、安全标志。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57" w:hRule="exact"/>
          <w:jc w:val="center"/>
        </w:trPr>
        <w:tc>
          <w:tcPr>
            <w:tcW w:w="1703" w:type="dxa"/>
            <w:vAlign w:val="center"/>
          </w:tcPr>
          <w:p>
            <w:pPr>
              <w:spacing w:line="240" w:lineRule="auto"/>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施工人员</w:t>
            </w:r>
          </w:p>
        </w:tc>
        <w:tc>
          <w:tcPr>
            <w:tcW w:w="7040" w:type="dxa"/>
            <w:vAlign w:val="center"/>
          </w:tcPr>
          <w:p>
            <w:pPr>
              <w:spacing w:line="24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外来施工人员必须办理暂住证及计划生育证。</w:t>
            </w:r>
          </w:p>
        </w:tc>
      </w:tr>
    </w:tbl>
    <w:p>
      <w:pPr>
        <w:pStyle w:val="7"/>
        <w:ind w:left="0" w:leftChars="0" w:firstLine="0" w:firstLineChars="0"/>
        <w:rPr>
          <w:rFonts w:hint="eastAsia" w:ascii="宋体" w:hAnsi="宋体" w:eastAsia="宋体" w:cs="宋体"/>
          <w:szCs w:val="22"/>
          <w:lang w:val="en-US" w:eastAsia="zh-CN"/>
        </w:rPr>
      </w:pPr>
      <w:bookmarkStart w:id="603" w:name="_Toc19479"/>
      <w:r>
        <w:rPr>
          <w:rFonts w:hint="eastAsia" w:ascii="宋体" w:hAnsi="宋体" w:eastAsia="宋体" w:cs="宋体"/>
          <w:szCs w:val="22"/>
          <w:lang w:val="en-US" w:eastAsia="zh-CN"/>
        </w:rPr>
        <w:t>7.1.2、安全文明的监理工作措施</w:t>
      </w:r>
      <w:bookmarkEnd w:id="573"/>
      <w:bookmarkEnd w:id="574"/>
      <w:bookmarkEnd w:id="575"/>
      <w:bookmarkEnd w:id="576"/>
      <w:bookmarkEnd w:id="577"/>
      <w:bookmarkEnd w:id="603"/>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安全</w:t>
      </w:r>
      <w:r>
        <w:rPr>
          <w:rFonts w:hint="eastAsia" w:ascii="宋体" w:hAnsi="宋体" w:eastAsia="宋体" w:cs="宋体"/>
          <w:sz w:val="24"/>
          <w:szCs w:val="24"/>
          <w:lang w:eastAsia="zh-CN"/>
        </w:rPr>
        <w:t>管理</w:t>
      </w:r>
      <w:r>
        <w:rPr>
          <w:rFonts w:hint="eastAsia" w:ascii="宋体" w:hAnsi="宋体" w:eastAsia="宋体" w:cs="宋体"/>
          <w:sz w:val="24"/>
          <w:szCs w:val="24"/>
        </w:rPr>
        <w:t>的监理技术、组织、经济、合同措施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（1）技术措施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审核安全施工技术措施，检查和落实施工中每道工序的文明安全教育内容，教育后，严禁违章操作。特种工必须持证上岗。</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审核施工场地规划图，并督促贯彻落实达到布局合理。</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（2）组织措施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严格执行政府的政策法令和上级、主管部门所颁布的有关文明安全施工法规。</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督促施工单位落实安全保证体系，要求施工单位每一个职工，要牢固树立“文明安全第一，预防为主”的安全生产方针。</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关键工序的施工设施，监理应该检查是否符合设计计算数据，特殊部位，应设专人安全测试。</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（3）经济措施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监理人员在施工现场巡视、检查时，若发现违章者应停止工作，若发现安全隐患，应停工整改。</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监理应不定期组织各有关部门进行安全大检查，按有关规定进行组织评分，根据现场运行制度，对于安全管理差的施工单位予以惩罚。</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监督安全生产、消防工作、文明施工、卫生防疫责任制的实施和冬季防寒、夏季防暑工作。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（4）合同措施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在商签施工合同时，应协助业主就现场文明安全、施工的有关条款予以完善，通过完善的合同条款对施工单位进行合同约束。</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施工过程中，监督有关安全施工的条款的执行，对于违约的行为予以制止和合同索赔。</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根据合同条件，要求施工单位采取必要的安全施工保障措施。杜绝隐患。</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2、文明管理的监理技术、组织、经济、合同措施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w:t>
      </w:r>
      <w:r>
        <w:rPr>
          <w:rFonts w:hint="eastAsia" w:ascii="宋体" w:hAnsi="宋体" w:eastAsia="宋体" w:cs="宋体"/>
          <w:sz w:val="24"/>
          <w:szCs w:val="24"/>
        </w:rPr>
        <w:t>）技术措施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施工组织设计(或方案)中列明安全文明章节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监理要求承包商提交的施工组织设计(或施工方案)中，对施工安全与文明施工应列出专门章节，所编内容必须符合工程实际、重点突出、措施具体、可操作性强、承包方自检验收手段完善可信。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贯彻“安全与文明”交底制度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经审批的施工组设(方案)或安全文明专门方案，必须由施工项目部组织多次的专门技术交底，事先写出交底要点记录，监理参与交底会，交底人与接受交底班组长，应在交底记录上签字。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及时发出《安全隐患整改通知书》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现场监理在过程旁站或巡视检查中，一旦发现施工现场有人的不安全行为、物的不安全状态、环境的不安全因素和不文明事项等疏漏失控现象时，应及时通过总监向承包方发出《安全隐患整改通知单》责令其限时整改，以便及时消除不安全不文明隐患。</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）组织措施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由监理牵头，组建业主、监理、总承包三方人员参加的“文明与环保现场领导小组”，由业主的代表(或总监)担任小组长、另两家任副组长，随施工阶段队伍的进退场变化、吸收专业承包和分包方派代表作为小组成员。</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文明与环保现场领导小组的职责是：制订“文明环保”定期检查制度、检查方法、评分标准、组织检查、发出简报、提出问题、限时整改、最后由现场监理对“整改项目”复查签字确认，按此循环。必须形成安全与文明的专项管理机制、管理体系并正常运转。</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总承包(或总包)方在项目经理下设专业的“文明主任”，此职务应由有安全上岗资质且有组织协调能力、有一定经验的专业管理人员担任，负责领导并布置全现场安全文明管理的相关工作，由总包、各分包方、专业承包方按现场大型机械组、临时用电组，脚手架和“四口五临边”组、安全档案资料组、“生活后勤”组等分别派员共同组成“安全与文明管理小组”的成员．</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监理部设安全监理经理，负责配合项目总监抓好工地的安全文明检查与督促管理工作。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定期组织三方联合检查制度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由上述业主、监理、总承包及分包方参加的“现场安全文明管理小组”每半月一次现场安全文明大检查，根据现场需要，必要时可加密检查次数，每次检查分四个小组(机械与用电、脚手架和“三宝四口五临边”、安全档案资料、“生活后勤环境”)安排进行，由总包方写出专门《检查简报或会议纪要》，简报或纪要应附有要求整改事项一览表，列有整改事项名称、整改责任人、整改时限、整改自检签字栏和现场监理确认的签字栏。要求每次整改务必认真，且监理签认后才算交圈完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邀请市(或区)安监部门定期检查并指导工作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监理方(或总承包方)出面主动与市(或区)安监站联系，积极主动邀请安监站派员来现场检查，现场三方联合检查并指导工作组成员共同参加。对市(或区)安监人员检查情况写出专门纪要，并对其要求整改事项落实整改。并将整改情况主动向安监站汇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每周监理协调例会必列“安全与文明”专题内容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由总监主持的每周监理协调例会上，将《安全与文明》列为专题内容，由监理、业主在会上提出问题与要求，各承包方答复表态，承诺整改措施与时限，并写在《例会纪要》中，下周检查落实和整改情况。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每月的《监理月报》中设“安全与文明”专栏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监理部每月向业主呈报《监理(工作)月报》，其中的“安全与文明专栏”按当地有关部门要求的格式填写，阐述当月各项安全指标的完成情况，存在的不安全、不文明隐患及整改情况等。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）经济措施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“文明施工费”按获奖等级支付办法纳入总包合同内</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按常规承包合同价格中的“安全施工”所必须的费用已包含在总价之内，应由承包商自行解决．“文明施工费”则应由业方根据工程建设的规模环境、条件、工期、难度等情况适当拟定(不必列入施工投标人竞价范畴)。建议在总包合同中列入按获奖情况由业主支付“文明施工费”的条文，即：总包方获得市级《文明工地》标牌及荣誉称号时，业主方才支付70%的文明施工费</w:t>
      </w:r>
      <w:r>
        <w:rPr>
          <w:rFonts w:hint="eastAsia" w:ascii="宋体" w:hAnsi="宋体" w:eastAsia="宋体" w:cs="宋体"/>
          <w:sz w:val="24"/>
          <w:szCs w:val="24"/>
          <w:lang w:eastAsia="zh-CN"/>
        </w:rPr>
        <w:t>。</w:t>
      </w:r>
      <w:r>
        <w:rPr>
          <w:rFonts w:hint="eastAsia" w:ascii="宋体" w:hAnsi="宋体" w:eastAsia="宋体" w:cs="宋体"/>
          <w:sz w:val="24"/>
          <w:szCs w:val="24"/>
        </w:rPr>
        <w:t>当总包方争创到省、市两级《安全与文明双优示范工地》的最高荣誉称号(标牌)时，业主方支付100％的文明施工费</w:t>
      </w:r>
      <w:r>
        <w:rPr>
          <w:rFonts w:hint="eastAsia" w:ascii="宋体" w:hAnsi="宋体" w:eastAsia="宋体" w:cs="宋体"/>
          <w:sz w:val="24"/>
          <w:szCs w:val="24"/>
          <w:lang w:eastAsia="zh-CN"/>
        </w:rPr>
        <w:t>。</w:t>
      </w:r>
      <w:r>
        <w:rPr>
          <w:rFonts w:hint="eastAsia" w:ascii="宋体" w:hAnsi="宋体" w:eastAsia="宋体" w:cs="宋体"/>
          <w:sz w:val="24"/>
          <w:szCs w:val="24"/>
        </w:rPr>
        <w:t>若未获《文明工地》称号，则已事先拟定的“文明施工费用”不予支付。</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建立安全与文明的按月奖励与违规惩罚制度</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安全隐患的来源主要可分为两个方面：物的不安全状态和人的不安全行为。工程实施过程频繁出现的违反施工规范、操作规程的行为，归属于“人的不安全行为”，这类行为有三类特性：A主观性，违规行为或者出于经济原因故意违反，或者出于安全意识淡薄</w:t>
      </w:r>
      <w:r>
        <w:rPr>
          <w:rFonts w:hint="eastAsia" w:ascii="宋体" w:hAnsi="宋体" w:eastAsia="宋体" w:cs="宋体"/>
          <w:sz w:val="24"/>
          <w:szCs w:val="24"/>
          <w:lang w:eastAsia="zh-CN"/>
        </w:rPr>
        <w:t>。</w:t>
      </w:r>
      <w:r>
        <w:rPr>
          <w:rFonts w:hint="eastAsia" w:ascii="宋体" w:hAnsi="宋体" w:eastAsia="宋体" w:cs="宋体"/>
          <w:sz w:val="24"/>
          <w:szCs w:val="24"/>
        </w:rPr>
        <w:t>B 短时性，违规行为瞬时即逝，还没有处罚，违规行为已经消失，貌似“已整改”</w:t>
      </w:r>
      <w:r>
        <w:rPr>
          <w:rFonts w:hint="eastAsia" w:ascii="宋体" w:hAnsi="宋体" w:eastAsia="宋体" w:cs="宋体"/>
          <w:sz w:val="24"/>
          <w:szCs w:val="24"/>
          <w:lang w:eastAsia="zh-CN"/>
        </w:rPr>
        <w:t>。</w:t>
      </w:r>
      <w:r>
        <w:rPr>
          <w:rFonts w:hint="eastAsia" w:ascii="宋体" w:hAnsi="宋体" w:eastAsia="宋体" w:cs="宋体"/>
          <w:sz w:val="24"/>
          <w:szCs w:val="24"/>
        </w:rPr>
        <w:t>C 反复性，消失后又反复出现。对于这类情况，单独使用程序手段的效果不明显，既可能让违规者逃脱处罚，也可能出现处罚过重的情况。</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经济手段量化不同违规行为的危险性程度，通过增加违规成本的方式，能有效地减少施工现场的承包单位、作业人员的违规行为，在建设单位的支持和配合下，可以起到弥补程序手段不足之处的作用。在特定情况下，经济手段和程序手段结合使用，可以起到更好的效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总包方为首、包括各分包在内，以班组(食堂后勤在内，亦包括工人宿舍)为单位，建立每月评“安全文明奖”的制度。对每次检查中的高分班组评优胜，在工地显著位置挂“优胜红旗’’并适当给奖金</w:t>
      </w:r>
      <w:r>
        <w:rPr>
          <w:rFonts w:hint="eastAsia" w:ascii="宋体" w:hAnsi="宋体" w:eastAsia="宋体" w:cs="宋体"/>
          <w:sz w:val="24"/>
          <w:szCs w:val="24"/>
          <w:lang w:eastAsia="zh-CN"/>
        </w:rPr>
        <w:t>。</w:t>
      </w:r>
      <w:r>
        <w:rPr>
          <w:rFonts w:hint="eastAsia" w:ascii="宋体" w:hAnsi="宋体" w:eastAsia="宋体" w:cs="宋体"/>
          <w:sz w:val="24"/>
          <w:szCs w:val="24"/>
        </w:rPr>
        <w:t>对检查中不及格或查出安全隐患、有安全事故、有不文明劣迹的班组，标牌上插“不合格黑旗”，并适当扣发工资奖金．各承包商所评班组奖惩报表，应通过业主、监理、总包三方共同组建的现场安全文明领导小组共同商定并签字确认。适宜使用经济手段的违规行为例举：</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A、作业人员不佩戴安全帽、安全带、劳保鞋</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B、临边保护设施未经验收而擅自在临边作业</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C、不提前通知监理旁站，而擅自进行起重吊装</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D、从高空直接向地面抛掷材料、工具、垃圾等</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E、工完场地不清，施工现场混乱</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F、未按整改通知书的要求及时整改并回复</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督促承包商对安全文明措施费专款专用</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建立定期报告制度</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合同措施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总承包(或总包)合同中专列安全文明责任条文</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工地现场安全与文明的第一责任人是施工总承包方，监理单位要以业主与总承包方签订的《建设工程施工合同》为依据。要求现场的安全生产文明施工管理由总承包统一负责。在招标文件的施工合同格式条款中应以合同条文的形式将总承包向业主方的安全生产文明施工方面的承诺记录下来，以便监理督促检查。</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要求总承包对分包合同中专列安全文明责任条文</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总发包合同或专业承包合同中专列安全文明责任相互关系的条文，在整个建设过程中，各个阶段将有多个分包商或与业主直接签订合同的专业承包商，为此，无论在总分包签订的分包合同中或业主与专业承包方签订的专业承包合同中，必须写入“分包方、专业承包方在安全与文明施工方面，必须服从总承包方统一管理”的条文，明确相互关系，将安全与文明列为执行合同的承诺，以避免因分包方(专业承包方)的失误而造成对全局的影响。</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监理工程师及时发出局部整改暂停工令</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在施工过程中，无论总包或分包方、专业承包方，在当前普遍存在“以包代管”“一包到底”的弊病，往往会产生一些不安全操作或不文明施工的行为(现象)，当监理口头指令无效的情况下，现场监理必须及时通过总监发出局部工作的暂停工限时整改令(或“通知单”形式)，及时发“黄牌”纠偏很有必要。</w:t>
      </w:r>
    </w:p>
    <w:p>
      <w:pPr>
        <w:pStyle w:val="6"/>
        <w:ind w:left="0" w:leftChars="0" w:firstLine="0" w:firstLineChars="0"/>
        <w:rPr>
          <w:rFonts w:hint="eastAsia" w:ascii="宋体" w:hAnsi="宋体" w:eastAsia="宋体" w:cs="宋体"/>
          <w:lang w:val="en-US" w:eastAsia="zh-CN"/>
        </w:rPr>
      </w:pPr>
      <w:bookmarkStart w:id="604" w:name="_Toc25866"/>
      <w:bookmarkStart w:id="605" w:name="_Toc29217"/>
      <w:bookmarkStart w:id="606" w:name="_Toc18710"/>
      <w:bookmarkStart w:id="607" w:name="_Toc6264"/>
      <w:bookmarkStart w:id="608" w:name="_Toc30724"/>
      <w:bookmarkStart w:id="609" w:name="_Toc30378"/>
      <w:bookmarkStart w:id="610" w:name="_Toc19629"/>
      <w:bookmarkStart w:id="611" w:name="_Toc18873"/>
      <w:bookmarkStart w:id="612" w:name="_Toc15136"/>
      <w:r>
        <w:rPr>
          <w:rFonts w:hint="eastAsia" w:ascii="宋体" w:hAnsi="宋体" w:eastAsia="宋体" w:cs="宋体"/>
          <w:lang w:val="en-US" w:eastAsia="zh-CN"/>
        </w:rPr>
        <w:t>7.2、安全文明的监理工作内容</w:t>
      </w:r>
      <w:bookmarkEnd w:id="604"/>
      <w:bookmarkEnd w:id="605"/>
      <w:bookmarkEnd w:id="606"/>
      <w:bookmarkEnd w:id="607"/>
      <w:bookmarkEnd w:id="608"/>
      <w:bookmarkEnd w:id="609"/>
      <w:bookmarkEnd w:id="610"/>
      <w:bookmarkEnd w:id="611"/>
      <w:bookmarkEnd w:id="612"/>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安全</w:t>
      </w:r>
      <w:r>
        <w:rPr>
          <w:rFonts w:hint="eastAsia" w:ascii="宋体" w:hAnsi="宋体" w:eastAsia="宋体" w:cs="宋体"/>
          <w:sz w:val="24"/>
          <w:szCs w:val="24"/>
          <w:lang w:eastAsia="zh-CN"/>
        </w:rPr>
        <w:t>文明</w:t>
      </w:r>
      <w:r>
        <w:rPr>
          <w:rFonts w:hint="eastAsia" w:ascii="宋体" w:hAnsi="宋体" w:eastAsia="宋体" w:cs="宋体"/>
          <w:sz w:val="24"/>
          <w:szCs w:val="24"/>
        </w:rPr>
        <w:t>监理，是施工质量监理的重要组成部分，并与质量监理融合一体，同时也是施工文明安全管理的重要内容，把安全监理引进施工现场，可以加快提高施工单位的文明安全管理水平，是工程施工过程中，控制重大伤亡事故的一种新模式。</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实行安全</w:t>
      </w:r>
      <w:r>
        <w:rPr>
          <w:rFonts w:hint="eastAsia" w:ascii="宋体" w:hAnsi="宋体" w:eastAsia="宋体" w:cs="宋体"/>
          <w:sz w:val="24"/>
          <w:szCs w:val="24"/>
          <w:lang w:eastAsia="zh-CN"/>
        </w:rPr>
        <w:t>文明</w:t>
      </w:r>
      <w:r>
        <w:rPr>
          <w:rFonts w:hint="eastAsia" w:ascii="宋体" w:hAnsi="宋体" w:eastAsia="宋体" w:cs="宋体"/>
          <w:sz w:val="24"/>
          <w:szCs w:val="24"/>
        </w:rPr>
        <w:t>监理的工程，不但减少不必要的工伤和质量事故，还可以避免过多的合同纠纷，能确保工程按国家计划和合同规定的期限实现，对业主和承包商均有利。</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安全</w:t>
      </w:r>
      <w:r>
        <w:rPr>
          <w:rFonts w:hint="eastAsia" w:ascii="宋体" w:hAnsi="宋体" w:eastAsia="宋体" w:cs="宋体"/>
          <w:sz w:val="24"/>
          <w:szCs w:val="24"/>
          <w:lang w:eastAsia="zh-CN"/>
        </w:rPr>
        <w:t>文明</w:t>
      </w:r>
      <w:r>
        <w:rPr>
          <w:rFonts w:hint="eastAsia" w:ascii="宋体" w:hAnsi="宋体" w:eastAsia="宋体" w:cs="宋体"/>
          <w:sz w:val="24"/>
          <w:szCs w:val="24"/>
        </w:rPr>
        <w:t>监理设计到施工现场所有人、物和环境。凡是与生产有关的人、单位、机械、设备、设施、工具等，均是文明安全监理的对象。</w:t>
      </w:r>
    </w:p>
    <w:p>
      <w:pPr>
        <w:pStyle w:val="6"/>
        <w:ind w:left="0" w:leftChars="0" w:firstLine="0" w:firstLineChars="0"/>
        <w:rPr>
          <w:rFonts w:hint="eastAsia" w:ascii="宋体" w:hAnsi="宋体" w:eastAsia="宋体" w:cs="宋体"/>
          <w:lang w:val="en-US" w:eastAsia="zh-CN"/>
        </w:rPr>
      </w:pPr>
      <w:bookmarkStart w:id="613" w:name="_Toc23653"/>
      <w:bookmarkStart w:id="614" w:name="_Toc21520"/>
      <w:bookmarkStart w:id="615" w:name="_Toc19306"/>
      <w:bookmarkStart w:id="616" w:name="_Toc26052"/>
      <w:bookmarkStart w:id="617" w:name="_Toc8217"/>
      <w:bookmarkStart w:id="618" w:name="_Toc24415"/>
      <w:bookmarkStart w:id="619" w:name="_Toc10586"/>
      <w:bookmarkStart w:id="620" w:name="_Toc14392"/>
      <w:bookmarkStart w:id="621" w:name="_Toc17414"/>
      <w:r>
        <w:rPr>
          <w:rFonts w:hint="eastAsia" w:ascii="宋体" w:hAnsi="宋体" w:eastAsia="宋体" w:cs="宋体"/>
          <w:lang w:val="en-US" w:eastAsia="zh-CN"/>
        </w:rPr>
        <w:t>7.3、安全文明的监理工作原则</w:t>
      </w:r>
      <w:bookmarkEnd w:id="613"/>
      <w:bookmarkEnd w:id="614"/>
      <w:bookmarkEnd w:id="615"/>
      <w:bookmarkEnd w:id="616"/>
      <w:bookmarkEnd w:id="617"/>
      <w:bookmarkEnd w:id="618"/>
      <w:bookmarkEnd w:id="619"/>
      <w:bookmarkEnd w:id="620"/>
      <w:bookmarkEnd w:id="621"/>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贯彻落实国家安全生产方针政策，督促施工单位按照建筑施工文明安全生产法规和标准组织施工，消除施工中的冒险性、盲目性和随意性，落实各项文明安全技术措施，有效的杜绝各类不文明安全隐患，杜绝、控制和减少各类伤亡事故，实现安全生产。</w:t>
      </w:r>
    </w:p>
    <w:p>
      <w:pPr>
        <w:pStyle w:val="6"/>
        <w:ind w:left="0" w:leftChars="0" w:firstLine="0" w:firstLineChars="0"/>
        <w:rPr>
          <w:rFonts w:hint="eastAsia" w:ascii="宋体" w:hAnsi="宋体" w:eastAsia="宋体" w:cs="宋体"/>
          <w:lang w:val="en-US" w:eastAsia="zh-CN"/>
        </w:rPr>
      </w:pPr>
      <w:bookmarkStart w:id="622" w:name="_Toc10062"/>
      <w:bookmarkStart w:id="623" w:name="_Toc28410"/>
      <w:bookmarkStart w:id="624" w:name="_Toc23367"/>
      <w:bookmarkStart w:id="625" w:name="_Toc25662"/>
      <w:bookmarkStart w:id="626" w:name="_Toc10569"/>
      <w:bookmarkStart w:id="627" w:name="_Toc27229"/>
      <w:bookmarkStart w:id="628" w:name="_Toc24005"/>
      <w:bookmarkStart w:id="629" w:name="_Toc6500"/>
      <w:r>
        <w:rPr>
          <w:rFonts w:hint="eastAsia" w:ascii="宋体" w:hAnsi="宋体" w:eastAsia="宋体" w:cs="宋体"/>
          <w:lang w:val="en-US" w:eastAsia="zh-CN"/>
        </w:rPr>
        <w:t>7.4、安全文明的监理工作程序</w:t>
      </w:r>
      <w:bookmarkEnd w:id="622"/>
      <w:bookmarkEnd w:id="623"/>
      <w:bookmarkEnd w:id="624"/>
      <w:bookmarkEnd w:id="625"/>
      <w:bookmarkEnd w:id="626"/>
      <w:bookmarkEnd w:id="627"/>
      <w:bookmarkEnd w:id="628"/>
      <w:bookmarkEnd w:id="629"/>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制定安全、文明监理程序:监理人员在对工程安全进行严格控制时</w:t>
      </w:r>
      <w:r>
        <w:rPr>
          <w:rFonts w:hint="eastAsia" w:ascii="宋体" w:hAnsi="宋体" w:eastAsia="宋体" w:cs="宋体"/>
          <w:sz w:val="24"/>
          <w:szCs w:val="24"/>
          <w:lang w:eastAsia="zh-CN"/>
        </w:rPr>
        <w:t>，</w:t>
      </w:r>
      <w:r>
        <w:rPr>
          <w:rFonts w:hint="eastAsia" w:ascii="宋体" w:hAnsi="宋体" w:eastAsia="宋体" w:cs="宋体"/>
          <w:sz w:val="24"/>
          <w:szCs w:val="24"/>
        </w:rPr>
        <w:t>要按照工程施工的工艺流程制定出一套相应的科学的安全、文明监理程序。</w:t>
      </w:r>
    </w:p>
    <w:p>
      <w:pPr>
        <w:ind w:left="0" w:leftChars="0" w:firstLine="0" w:firstLineChars="0"/>
        <w:jc w:val="center"/>
        <w:rPr>
          <w:rFonts w:hint="eastAsia" w:ascii="宋体" w:hAnsi="宋体" w:eastAsia="宋体" w:cs="宋体"/>
          <w:sz w:val="24"/>
        </w:rPr>
      </w:pPr>
      <w:r>
        <w:rPr>
          <w:rFonts w:hint="eastAsia" w:ascii="宋体" w:hAnsi="宋体" w:eastAsia="宋体" w:cs="宋体"/>
          <w:sz w:val="24"/>
          <w:lang w:val="zh-CN"/>
        </w:rPr>
        <mc:AlternateContent>
          <mc:Choice Requires="wpg">
            <w:drawing>
              <wp:inline distT="0" distB="0" distL="114300" distR="114300">
                <wp:extent cx="5590540" cy="6293485"/>
                <wp:effectExtent l="7620" t="7620" r="21590" b="23495"/>
                <wp:docPr id="145" name="Group 209"/>
                <wp:cNvGraphicFramePr/>
                <a:graphic xmlns:a="http://schemas.openxmlformats.org/drawingml/2006/main">
                  <a:graphicData uri="http://schemas.microsoft.com/office/word/2010/wordprocessingGroup">
                    <wpg:wgp>
                      <wpg:cNvGrpSpPr/>
                      <wpg:grpSpPr>
                        <a:xfrm>
                          <a:off x="0" y="0"/>
                          <a:ext cx="5590540" cy="6293485"/>
                          <a:chOff x="0" y="0"/>
                          <a:chExt cx="8804" cy="11244"/>
                        </a:xfrm>
                        <a:effectLst/>
                      </wpg:grpSpPr>
                      <wps:wsp>
                        <wps:cNvPr id="146" name="Text Box 210"/>
                        <wps:cNvSpPr txBox="1"/>
                        <wps:spPr>
                          <a:xfrm>
                            <a:off x="3371" y="2445"/>
                            <a:ext cx="1021" cy="609"/>
                          </a:xfrm>
                          <a:prstGeom prst="rect">
                            <a:avLst/>
                          </a:prstGeom>
                          <a:noFill/>
                          <a:ln w="9525">
                            <a:noFill/>
                          </a:ln>
                          <a:effectLst/>
                        </wps:spPr>
                        <wps:txbx>
                          <w:txbxContent>
                            <w:p>
                              <w:pPr>
                                <w:spacing w:line="240" w:lineRule="auto"/>
                                <w:ind w:left="0" w:leftChars="0" w:firstLine="0" w:firstLineChars="0"/>
                                <w:jc w:val="center"/>
                                <w:rPr>
                                  <w:rFonts w:hint="eastAsia" w:ascii="楷体_GB2312" w:eastAsia="楷体_GB2312"/>
                                  <w:sz w:val="24"/>
                                </w:rPr>
                              </w:pPr>
                              <w:r>
                                <w:rPr>
                                  <w:rFonts w:hint="eastAsia" w:ascii="宋体" w:hAnsi="宋体" w:eastAsia="宋体" w:cs="宋体"/>
                                  <w:sz w:val="24"/>
                                </w:rPr>
                                <w:t>同意</w:t>
                              </w:r>
                            </w:p>
                          </w:txbxContent>
                        </wps:txbx>
                        <wps:bodyPr upright="1"/>
                      </wps:wsp>
                      <wpg:grpSp>
                        <wpg:cNvPr id="147" name="Group 211"/>
                        <wpg:cNvGrpSpPr/>
                        <wpg:grpSpPr>
                          <a:xfrm>
                            <a:off x="0" y="0"/>
                            <a:ext cx="8804" cy="11244"/>
                            <a:chOff x="0" y="0"/>
                            <a:chExt cx="8804" cy="11896"/>
                          </a:xfrm>
                          <a:effectLst/>
                        </wpg:grpSpPr>
                        <wps:wsp>
                          <wps:cNvPr id="148" name="Line 212"/>
                          <wps:cNvCnPr/>
                          <wps:spPr>
                            <a:xfrm flipH="1">
                              <a:off x="4084" y="7699"/>
                              <a:ext cx="409" cy="0"/>
                            </a:xfrm>
                            <a:prstGeom prst="line">
                              <a:avLst/>
                            </a:prstGeom>
                            <a:ln w="15875" cap="flat" cmpd="sng">
                              <a:solidFill>
                                <a:srgbClr val="000000"/>
                              </a:solidFill>
                              <a:prstDash val="solid"/>
                              <a:headEnd type="none" w="med" len="med"/>
                              <a:tailEnd type="none" w="med" len="med"/>
                            </a:ln>
                            <a:effectLst/>
                          </wps:spPr>
                          <wps:bodyPr upright="1"/>
                        </wps:wsp>
                        <wpg:grpSp>
                          <wpg:cNvPr id="149" name="Group 213"/>
                          <wpg:cNvGrpSpPr/>
                          <wpg:grpSpPr>
                            <a:xfrm>
                              <a:off x="0" y="0"/>
                              <a:ext cx="8804" cy="11896"/>
                              <a:chOff x="0" y="0"/>
                              <a:chExt cx="8804" cy="11896"/>
                            </a:xfrm>
                            <a:effectLst/>
                          </wpg:grpSpPr>
                          <wps:wsp>
                            <wps:cNvPr id="150" name="Text Box 214"/>
                            <wps:cNvSpPr txBox="1"/>
                            <wps:spPr>
                              <a:xfrm>
                                <a:off x="3063" y="5617"/>
                                <a:ext cx="2655" cy="1016"/>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监理工程师检查执行情况</w:t>
                                  </w:r>
                                </w:p>
                              </w:txbxContent>
                            </wps:txbx>
                            <wps:bodyPr upright="1"/>
                          </wps:wsp>
                          <wpg:grpSp>
                            <wpg:cNvPr id="151" name="Group 215"/>
                            <wpg:cNvGrpSpPr/>
                            <wpg:grpSpPr>
                              <a:xfrm>
                                <a:off x="0" y="0"/>
                                <a:ext cx="8804" cy="11896"/>
                                <a:chOff x="0" y="0"/>
                                <a:chExt cx="8804" cy="11896"/>
                              </a:xfrm>
                              <a:effectLst/>
                            </wpg:grpSpPr>
                            <wps:wsp>
                              <wps:cNvPr id="154" name="Text Box 216"/>
                              <wps:cNvSpPr txBox="1"/>
                              <wps:spPr>
                                <a:xfrm>
                                  <a:off x="4493" y="4160"/>
                                  <a:ext cx="635" cy="362"/>
                                </a:xfrm>
                                <a:prstGeom prst="rect">
                                  <a:avLst/>
                                </a:prstGeom>
                                <a:noFill/>
                                <a:ln w="9525">
                                  <a:noFill/>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同意</w:t>
                                    </w:r>
                                  </w:p>
                                </w:txbxContent>
                              </wps:txbx>
                              <wps:bodyPr lIns="0" tIns="0" rIns="0" bIns="0" upright="1"/>
                            </wps:wsp>
                            <wpg:grpSp>
                              <wpg:cNvPr id="156" name="Group 217"/>
                              <wpg:cNvGrpSpPr/>
                              <wpg:grpSpPr>
                                <a:xfrm>
                                  <a:off x="0" y="0"/>
                                  <a:ext cx="8804" cy="11896"/>
                                  <a:chOff x="0" y="0"/>
                                  <a:chExt cx="8804" cy="11896"/>
                                </a:xfrm>
                                <a:effectLst/>
                              </wpg:grpSpPr>
                              <wps:wsp>
                                <wps:cNvPr id="158" name="Text Box 218"/>
                                <wps:cNvSpPr txBox="1"/>
                                <wps:spPr>
                                  <a:xfrm>
                                    <a:off x="1634" y="1507"/>
                                    <a:ext cx="1225" cy="610"/>
                                  </a:xfrm>
                                  <a:prstGeom prst="rect">
                                    <a:avLst/>
                                  </a:prstGeom>
                                  <a:noFill/>
                                  <a:ln w="9525">
                                    <a:noFill/>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不同意</w:t>
                                      </w:r>
                                    </w:p>
                                  </w:txbxContent>
                                </wps:txbx>
                                <wps:bodyPr upright="1"/>
                              </wps:wsp>
                              <wps:wsp>
                                <wps:cNvPr id="159" name="Text Box 219"/>
                                <wps:cNvSpPr txBox="1"/>
                                <wps:spPr>
                                  <a:xfrm>
                                    <a:off x="1634" y="3032"/>
                                    <a:ext cx="1225" cy="609"/>
                                  </a:xfrm>
                                  <a:prstGeom prst="rect">
                                    <a:avLst/>
                                  </a:prstGeom>
                                  <a:noFill/>
                                  <a:ln w="9525">
                                    <a:noFill/>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不同意</w:t>
                                      </w:r>
                                    </w:p>
                                  </w:txbxContent>
                                </wps:txbx>
                                <wps:bodyPr upright="1"/>
                              </wps:wsp>
                              <wpg:grpSp>
                                <wpg:cNvPr id="160" name="Group 220"/>
                                <wpg:cNvGrpSpPr/>
                                <wpg:grpSpPr>
                                  <a:xfrm>
                                    <a:off x="0" y="0"/>
                                    <a:ext cx="8804" cy="11896"/>
                                    <a:chOff x="0" y="0"/>
                                    <a:chExt cx="8804" cy="11896"/>
                                  </a:xfrm>
                                  <a:effectLst/>
                                </wpg:grpSpPr>
                                <wpg:grpSp>
                                  <wpg:cNvPr id="161" name="Group 221"/>
                                  <wpg:cNvGrpSpPr/>
                                  <wpg:grpSpPr>
                                    <a:xfrm>
                                      <a:off x="1021" y="4992"/>
                                      <a:ext cx="2042" cy="839"/>
                                      <a:chOff x="0" y="0"/>
                                      <a:chExt cx="2042" cy="839"/>
                                    </a:xfrm>
                                    <a:effectLst/>
                                  </wpg:grpSpPr>
                                  <wps:wsp>
                                    <wps:cNvPr id="162" name="Line 222"/>
                                    <wps:cNvCnPr/>
                                    <wps:spPr>
                                      <a:xfrm flipV="1">
                                        <a:off x="0" y="0"/>
                                        <a:ext cx="0" cy="839"/>
                                      </a:xfrm>
                                      <a:prstGeom prst="line">
                                        <a:avLst/>
                                      </a:prstGeom>
                                      <a:ln w="15875" cap="flat" cmpd="sng">
                                        <a:solidFill>
                                          <a:srgbClr val="000000"/>
                                        </a:solidFill>
                                        <a:prstDash val="solid"/>
                                        <a:headEnd type="none" w="med" len="med"/>
                                        <a:tailEnd type="none" w="med" len="med"/>
                                      </a:ln>
                                      <a:effectLst/>
                                    </wps:spPr>
                                    <wps:bodyPr upright="1"/>
                                  </wps:wsp>
                                  <wps:wsp>
                                    <wps:cNvPr id="164" name="Line 223"/>
                                    <wps:cNvCnPr/>
                                    <wps:spPr>
                                      <a:xfrm>
                                        <a:off x="0" y="0"/>
                                        <a:ext cx="2042" cy="0"/>
                                      </a:xfrm>
                                      <a:prstGeom prst="line">
                                        <a:avLst/>
                                      </a:prstGeom>
                                      <a:ln w="15875" cap="flat" cmpd="sng">
                                        <a:solidFill>
                                          <a:srgbClr val="000000"/>
                                        </a:solidFill>
                                        <a:prstDash val="solid"/>
                                        <a:headEnd type="none" w="med" len="med"/>
                                        <a:tailEnd type="triangle" w="med" len="med"/>
                                      </a:ln>
                                      <a:effectLst/>
                                    </wps:spPr>
                                    <wps:bodyPr upright="1"/>
                                  </wps:wsp>
                                </wpg:grpSp>
                                <wpg:grpSp>
                                  <wpg:cNvPr id="165" name="Group 224"/>
                                  <wpg:cNvGrpSpPr/>
                                  <wpg:grpSpPr>
                                    <a:xfrm>
                                      <a:off x="0" y="0"/>
                                      <a:ext cx="8804" cy="11896"/>
                                      <a:chOff x="0" y="0"/>
                                      <a:chExt cx="8804" cy="11896"/>
                                    </a:xfrm>
                                    <a:effectLst/>
                                  </wpg:grpSpPr>
                                  <wps:wsp>
                                    <wps:cNvPr id="166" name="Line 225"/>
                                    <wps:cNvCnPr/>
                                    <wps:spPr>
                                      <a:xfrm>
                                        <a:off x="1021" y="7905"/>
                                        <a:ext cx="204" cy="0"/>
                                      </a:xfrm>
                                      <a:prstGeom prst="line">
                                        <a:avLst/>
                                      </a:prstGeom>
                                      <a:ln w="15875" cap="flat" cmpd="sng">
                                        <a:solidFill>
                                          <a:srgbClr val="000000"/>
                                        </a:solidFill>
                                        <a:prstDash val="solid"/>
                                        <a:headEnd type="none" w="med" len="med"/>
                                        <a:tailEnd type="none" w="med" len="med"/>
                                      </a:ln>
                                      <a:effectLst/>
                                    </wps:spPr>
                                    <wps:bodyPr upright="1"/>
                                  </wps:wsp>
                                  <wpg:grpSp>
                                    <wpg:cNvPr id="167" name="Group 226"/>
                                    <wpg:cNvGrpSpPr/>
                                    <wpg:grpSpPr>
                                      <a:xfrm>
                                        <a:off x="0" y="0"/>
                                        <a:ext cx="8804" cy="11896"/>
                                        <a:chOff x="0" y="0"/>
                                        <a:chExt cx="8804" cy="11896"/>
                                      </a:xfrm>
                                      <a:effectLst/>
                                    </wpg:grpSpPr>
                                    <wps:wsp>
                                      <wps:cNvPr id="168" name="Line 227"/>
                                      <wps:cNvCnPr/>
                                      <wps:spPr>
                                        <a:xfrm>
                                          <a:off x="4289" y="5222"/>
                                          <a:ext cx="0" cy="407"/>
                                        </a:xfrm>
                                        <a:prstGeom prst="line">
                                          <a:avLst/>
                                        </a:prstGeom>
                                        <a:ln w="15875" cap="flat" cmpd="sng">
                                          <a:solidFill>
                                            <a:srgbClr val="000000"/>
                                          </a:solidFill>
                                          <a:prstDash val="solid"/>
                                          <a:headEnd type="none" w="med" len="med"/>
                                          <a:tailEnd type="triangle" w="med" len="med"/>
                                        </a:ln>
                                        <a:effectLst/>
                                      </wps:spPr>
                                      <wps:bodyPr upright="1"/>
                                    </wps:wsp>
                                    <wpg:grpSp>
                                      <wpg:cNvPr id="169" name="Group 228"/>
                                      <wpg:cNvGrpSpPr/>
                                      <wpg:grpSpPr>
                                        <a:xfrm>
                                          <a:off x="0" y="0"/>
                                          <a:ext cx="8804" cy="11896"/>
                                          <a:chOff x="0" y="0"/>
                                          <a:chExt cx="8804" cy="11896"/>
                                        </a:xfrm>
                                        <a:effectLst/>
                                      </wpg:grpSpPr>
                                      <wps:wsp>
                                        <wps:cNvPr id="170" name="Line 229"/>
                                        <wps:cNvCnPr/>
                                        <wps:spPr>
                                          <a:xfrm flipV="1">
                                            <a:off x="7760" y="4880"/>
                                            <a:ext cx="0" cy="658"/>
                                          </a:xfrm>
                                          <a:prstGeom prst="line">
                                            <a:avLst/>
                                          </a:prstGeom>
                                          <a:ln w="15875" cap="flat" cmpd="sng">
                                            <a:solidFill>
                                              <a:srgbClr val="000000"/>
                                            </a:solidFill>
                                            <a:prstDash val="solid"/>
                                            <a:headEnd type="none" w="med" len="med"/>
                                            <a:tailEnd type="none" w="med" len="med"/>
                                          </a:ln>
                                          <a:effectLst/>
                                        </wps:spPr>
                                        <wps:bodyPr upright="1"/>
                                      </wps:wsp>
                                      <wpg:grpSp>
                                        <wpg:cNvPr id="171" name="Group 230"/>
                                        <wpg:cNvGrpSpPr/>
                                        <wpg:grpSpPr>
                                          <a:xfrm>
                                            <a:off x="0" y="0"/>
                                            <a:ext cx="8804" cy="11896"/>
                                            <a:chOff x="0" y="0"/>
                                            <a:chExt cx="8804" cy="11896"/>
                                          </a:xfrm>
                                          <a:effectLst/>
                                        </wpg:grpSpPr>
                                        <wps:wsp>
                                          <wps:cNvPr id="172" name="Text Box 231"/>
                                          <wps:cNvSpPr txBox="1"/>
                                          <wps:spPr>
                                            <a:xfrm>
                                              <a:off x="0" y="5806"/>
                                              <a:ext cx="2269" cy="668"/>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承包单位落实整改</w:t>
                                                </w:r>
                                              </w:p>
                                            </w:txbxContent>
                                          </wps:txbx>
                                          <wps:bodyPr upright="1"/>
                                        </wps:wsp>
                                        <wpg:grpSp>
                                          <wpg:cNvPr id="173" name="Group 232"/>
                                          <wpg:cNvGrpSpPr/>
                                          <wpg:grpSpPr>
                                            <a:xfrm>
                                              <a:off x="240" y="0"/>
                                              <a:ext cx="8564" cy="11896"/>
                                              <a:chOff x="0" y="0"/>
                                              <a:chExt cx="8564" cy="11896"/>
                                            </a:xfrm>
                                            <a:effectLst/>
                                          </wpg:grpSpPr>
                                          <wps:wsp>
                                            <wps:cNvPr id="174" name="Line 233"/>
                                            <wps:cNvCnPr/>
                                            <wps:spPr>
                                              <a:xfrm>
                                                <a:off x="4049" y="6644"/>
                                                <a:ext cx="0" cy="406"/>
                                              </a:xfrm>
                                              <a:prstGeom prst="line">
                                                <a:avLst/>
                                              </a:prstGeom>
                                              <a:ln w="15875" cap="flat" cmpd="sng">
                                                <a:solidFill>
                                                  <a:srgbClr val="000000"/>
                                                </a:solidFill>
                                                <a:prstDash val="solid"/>
                                                <a:headEnd type="none" w="med" len="med"/>
                                                <a:tailEnd type="triangle" w="med" len="med"/>
                                              </a:ln>
                                              <a:effectLst/>
                                            </wps:spPr>
                                            <wps:bodyPr upright="1"/>
                                          </wps:wsp>
                                          <wpg:grpSp>
                                            <wpg:cNvPr id="175" name="Group 234"/>
                                            <wpg:cNvGrpSpPr/>
                                            <wpg:grpSpPr>
                                              <a:xfrm>
                                                <a:off x="0" y="0"/>
                                                <a:ext cx="8564" cy="11896"/>
                                                <a:chOff x="0" y="0"/>
                                                <a:chExt cx="8564" cy="11896"/>
                                              </a:xfrm>
                                              <a:effectLst/>
                                            </wpg:grpSpPr>
                                            <wps:wsp>
                                              <wps:cNvPr id="176" name="Line 235"/>
                                              <wps:cNvCnPr/>
                                              <wps:spPr>
                                                <a:xfrm>
                                                  <a:off x="4049" y="4008"/>
                                                  <a:ext cx="0" cy="674"/>
                                                </a:xfrm>
                                                <a:prstGeom prst="line">
                                                  <a:avLst/>
                                                </a:prstGeom>
                                                <a:ln w="15875" cap="flat" cmpd="sng">
                                                  <a:solidFill>
                                                    <a:srgbClr val="000000"/>
                                                  </a:solidFill>
                                                  <a:prstDash val="solid"/>
                                                  <a:headEnd type="none" w="med" len="med"/>
                                                  <a:tailEnd type="triangle" w="med" len="med"/>
                                                </a:ln>
                                                <a:effectLst/>
                                              </wps:spPr>
                                              <wps:bodyPr upright="1"/>
                                            </wps:wsp>
                                            <wpg:grpSp>
                                              <wpg:cNvPr id="177" name="Group 236"/>
                                              <wpg:cNvGrpSpPr/>
                                              <wpg:grpSpPr>
                                                <a:xfrm>
                                                  <a:off x="0" y="0"/>
                                                  <a:ext cx="8564" cy="11896"/>
                                                  <a:chOff x="0" y="0"/>
                                                  <a:chExt cx="8564" cy="11860"/>
                                                </a:xfrm>
                                                <a:effectLst/>
                                              </wpg:grpSpPr>
                                              <wps:wsp>
                                                <wps:cNvPr id="751" name="Text Box 237"/>
                                                <wps:cNvSpPr txBox="1"/>
                                                <wps:spPr>
                                                  <a:xfrm>
                                                    <a:off x="2755" y="3385"/>
                                                    <a:ext cx="2655" cy="610"/>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楷体_GB2312" w:eastAsia="楷体_GB2312"/>
                                                          <w:sz w:val="24"/>
                                                        </w:rPr>
                                                      </w:pPr>
                                                      <w:r>
                                                        <w:rPr>
                                                          <w:rFonts w:hint="eastAsia" w:ascii="宋体" w:hAnsi="宋体" w:eastAsia="宋体" w:cs="宋体"/>
                                                          <w:sz w:val="24"/>
                                                        </w:rPr>
                                                        <w:t>建设单位代表审核</w:t>
                                                      </w:r>
                                                    </w:p>
                                                  </w:txbxContent>
                                                </wps:txbx>
                                                <wps:bodyPr upright="1"/>
                                              </wps:wsp>
                                              <wps:wsp>
                                                <wps:cNvPr id="752" name="Text Box 238"/>
                                                <wps:cNvSpPr txBox="1"/>
                                                <wps:spPr>
                                                  <a:xfrm>
                                                    <a:off x="2619" y="0"/>
                                                    <a:ext cx="2859" cy="964"/>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承包单位编制文明、安全施工方案</w:t>
                                                      </w:r>
                                                    </w:p>
                                                  </w:txbxContent>
                                                </wps:txbx>
                                                <wps:bodyPr upright="1"/>
                                              </wps:wsp>
                                              <wps:wsp>
                                                <wps:cNvPr id="753" name="未知"/>
                                                <wps:cNvSpPr/>
                                                <wps:spPr>
                                                  <a:xfrm>
                                                    <a:off x="4049" y="999"/>
                                                    <a:ext cx="1" cy="614"/>
                                                  </a:xfrm>
                                                  <a:custGeom>
                                                    <a:avLst/>
                                                    <a:gdLst/>
                                                    <a:ahLst/>
                                                    <a:cxnLst/>
                                                    <a:pathLst>
                                                      <a:path w="1" h="460">
                                                        <a:moveTo>
                                                          <a:pt x="0" y="0"/>
                                                        </a:moveTo>
                                                        <a:lnTo>
                                                          <a:pt x="1" y="460"/>
                                                        </a:lnTo>
                                                      </a:path>
                                                    </a:pathLst>
                                                  </a:custGeom>
                                                  <a:solidFill>
                                                    <a:srgbClr val="CCFFFF"/>
                                                  </a:solidFill>
                                                  <a:ln w="15875" cap="flat" cmpd="sng">
                                                    <a:solidFill>
                                                      <a:srgbClr val="000000"/>
                                                    </a:solidFill>
                                                    <a:prstDash val="solid"/>
                                                    <a:headEnd type="none" w="med" len="med"/>
                                                    <a:tailEnd type="triangle" w="med" len="med"/>
                                                  </a:ln>
                                                  <a:effectLst/>
                                                </wps:spPr>
                                                <wps:bodyPr upright="1"/>
                                              </wps:wsp>
                                              <wps:wsp>
                                                <wps:cNvPr id="178" name="Text Box 240"/>
                                                <wps:cNvSpPr txBox="1"/>
                                                <wps:spPr>
                                                  <a:xfrm>
                                                    <a:off x="2823" y="1582"/>
                                                    <a:ext cx="2655" cy="1016"/>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监理单位审核并提出书面意见</w:t>
                                                      </w:r>
                                                    </w:p>
                                                  </w:txbxContent>
                                                </wps:txbx>
                                                <wps:bodyPr upright="1"/>
                                              </wps:wsp>
                                              <wps:wsp>
                                                <wps:cNvPr id="179" name="Line 241"/>
                                                <wps:cNvCnPr/>
                                                <wps:spPr>
                                                  <a:xfrm>
                                                    <a:off x="4015" y="2609"/>
                                                    <a:ext cx="0" cy="787"/>
                                                  </a:xfrm>
                                                  <a:prstGeom prst="line">
                                                    <a:avLst/>
                                                  </a:prstGeom>
                                                  <a:ln w="15875" cap="flat" cmpd="sng">
                                                    <a:solidFill>
                                                      <a:srgbClr val="000000"/>
                                                    </a:solidFill>
                                                    <a:prstDash val="solid"/>
                                                    <a:headEnd type="none" w="med" len="med"/>
                                                    <a:tailEnd type="triangle" w="med" len="med"/>
                                                  </a:ln>
                                                  <a:effectLst/>
                                                </wps:spPr>
                                                <wps:bodyPr upright="1"/>
                                              </wps:wsp>
                                              <wps:wsp>
                                                <wps:cNvPr id="180" name="Line 242"/>
                                                <wps:cNvCnPr/>
                                                <wps:spPr>
                                                  <a:xfrm>
                                                    <a:off x="1167" y="2161"/>
                                                    <a:ext cx="1634" cy="0"/>
                                                  </a:xfrm>
                                                  <a:prstGeom prst="line">
                                                    <a:avLst/>
                                                  </a:prstGeom>
                                                  <a:ln w="15875" cap="flat" cmpd="sng">
                                                    <a:solidFill>
                                                      <a:srgbClr val="000000"/>
                                                    </a:solidFill>
                                                    <a:prstDash val="solid"/>
                                                    <a:headEnd type="none" w="med" len="med"/>
                                                    <a:tailEnd type="none" w="med" len="med"/>
                                                  </a:ln>
                                                  <a:effectLst/>
                                                </wps:spPr>
                                                <wps:bodyPr upright="1"/>
                                              </wps:wsp>
                                              <wps:wsp>
                                                <wps:cNvPr id="181" name="Line 243"/>
                                                <wps:cNvCnPr/>
                                                <wps:spPr>
                                                  <a:xfrm>
                                                    <a:off x="1144" y="3676"/>
                                                    <a:ext cx="1634" cy="0"/>
                                                  </a:xfrm>
                                                  <a:prstGeom prst="line">
                                                    <a:avLst/>
                                                  </a:prstGeom>
                                                  <a:ln w="15875" cap="flat" cmpd="sng">
                                                    <a:solidFill>
                                                      <a:srgbClr val="000000"/>
                                                    </a:solidFill>
                                                    <a:prstDash val="solid"/>
                                                    <a:headEnd type="none" w="med" len="med"/>
                                                    <a:tailEnd type="none" w="med" len="med"/>
                                                  </a:ln>
                                                  <a:effectLst/>
                                                </wps:spPr>
                                                <wps:bodyPr upright="1"/>
                                              </wps:wsp>
                                              <wps:wsp>
                                                <wps:cNvPr id="190" name="Line 244"/>
                                                <wps:cNvCnPr/>
                                                <wps:spPr>
                                                  <a:xfrm flipV="1">
                                                    <a:off x="1144" y="543"/>
                                                    <a:ext cx="0" cy="3121"/>
                                                  </a:xfrm>
                                                  <a:prstGeom prst="line">
                                                    <a:avLst/>
                                                  </a:prstGeom>
                                                  <a:ln w="15875" cap="flat" cmpd="sng">
                                                    <a:solidFill>
                                                      <a:srgbClr val="000000"/>
                                                    </a:solidFill>
                                                    <a:prstDash val="solid"/>
                                                    <a:headEnd type="none" w="med" len="med"/>
                                                    <a:tailEnd type="none" w="med" len="med"/>
                                                  </a:ln>
                                                  <a:effectLst/>
                                                </wps:spPr>
                                                <wps:bodyPr upright="1"/>
                                              </wps:wsp>
                                              <wps:wsp>
                                                <wps:cNvPr id="191" name="Line 245"/>
                                                <wps:cNvCnPr/>
                                                <wps:spPr>
                                                  <a:xfrm>
                                                    <a:off x="1190" y="543"/>
                                                    <a:ext cx="1429" cy="0"/>
                                                  </a:xfrm>
                                                  <a:prstGeom prst="line">
                                                    <a:avLst/>
                                                  </a:prstGeom>
                                                  <a:ln w="15875" cap="flat" cmpd="sng">
                                                    <a:solidFill>
                                                      <a:srgbClr val="000000"/>
                                                    </a:solidFill>
                                                    <a:prstDash val="solid"/>
                                                    <a:headEnd type="none" w="med" len="med"/>
                                                    <a:tailEnd type="triangle" w="med" len="med"/>
                                                  </a:ln>
                                                  <a:effectLst/>
                                                </wps:spPr>
                                                <wps:bodyPr upright="1"/>
                                              </wps:wsp>
                                              <wpg:grpSp>
                                                <wpg:cNvPr id="200" name="Group 246"/>
                                                <wpg:cNvGrpSpPr/>
                                                <wpg:grpSpPr>
                                                  <a:xfrm>
                                                    <a:off x="0" y="4628"/>
                                                    <a:ext cx="8564" cy="7232"/>
                                                    <a:chOff x="0" y="0"/>
                                                    <a:chExt cx="8564" cy="7232"/>
                                                  </a:xfrm>
                                                  <a:effectLst/>
                                                </wpg:grpSpPr>
                                                <wps:wsp>
                                                  <wps:cNvPr id="761" name="Text Box 247"/>
                                                  <wps:cNvSpPr txBox="1"/>
                                                  <wps:spPr>
                                                    <a:xfrm>
                                                      <a:off x="2823" y="0"/>
                                                      <a:ext cx="2655" cy="610"/>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实       施</w:t>
                                                        </w:r>
                                                      </w:p>
                                                    </w:txbxContent>
                                                  </wps:txbx>
                                                  <wps:bodyPr upright="1"/>
                                                </wps:wsp>
                                                <wps:wsp>
                                                  <wps:cNvPr id="201" name="Text Box 248"/>
                                                  <wps:cNvSpPr txBox="1"/>
                                                  <wps:spPr>
                                                    <a:xfrm>
                                                      <a:off x="6295" y="897"/>
                                                      <a:ext cx="2269" cy="964"/>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组织有关各方处理安全事故</w:t>
                                                        </w:r>
                                                      </w:p>
                                                    </w:txbxContent>
                                                  </wps:txbx>
                                                  <wps:bodyPr upright="1"/>
                                                </wps:wsp>
                                                <wps:wsp>
                                                  <wps:cNvPr id="763" name="Line 249"/>
                                                  <wps:cNvCnPr/>
                                                  <wps:spPr>
                                                    <a:xfrm flipH="1">
                                                      <a:off x="5478" y="264"/>
                                                      <a:ext cx="2042" cy="0"/>
                                                    </a:xfrm>
                                                    <a:prstGeom prst="line">
                                                      <a:avLst/>
                                                    </a:prstGeom>
                                                    <a:ln w="15875" cap="flat" cmpd="sng">
                                                      <a:solidFill>
                                                        <a:srgbClr val="000000"/>
                                                      </a:solidFill>
                                                      <a:prstDash val="solid"/>
                                                      <a:headEnd type="none" w="med" len="med"/>
                                                      <a:tailEnd type="triangle" w="med" len="med"/>
                                                    </a:ln>
                                                    <a:effectLst/>
                                                  </wps:spPr>
                                                  <wps:bodyPr upright="1"/>
                                                </wps:wsp>
                                                <wpg:grpSp>
                                                  <wpg:cNvPr id="764" name="Group 250"/>
                                                  <wpg:cNvGrpSpPr/>
                                                  <wpg:grpSpPr>
                                                    <a:xfrm>
                                                      <a:off x="0" y="1822"/>
                                                      <a:ext cx="7520" cy="5410"/>
                                                      <a:chOff x="0" y="0"/>
                                                      <a:chExt cx="7520" cy="5410"/>
                                                    </a:xfrm>
                                                    <a:effectLst/>
                                                  </wpg:grpSpPr>
                                                  <wps:wsp>
                                                    <wps:cNvPr id="202" name="Text Box 251"/>
                                                    <wps:cNvSpPr txBox="1"/>
                                                    <wps:spPr>
                                                      <a:xfrm>
                                                        <a:off x="0" y="396"/>
                                                        <a:ext cx="817" cy="610"/>
                                                      </a:xfrm>
                                                      <a:prstGeom prst="rect">
                                                        <a:avLst/>
                                                      </a:prstGeom>
                                                      <a:noFill/>
                                                      <a:ln w="9525">
                                                        <a:noFill/>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通知</w:t>
                                                          </w:r>
                                                        </w:p>
                                                      </w:txbxContent>
                                                    </wps:txbx>
                                                    <wps:bodyPr lIns="18000" tIns="45720" rIns="18000" bIns="45720" upright="1"/>
                                                  </wps:wsp>
                                                  <wpg:grpSp>
                                                    <wpg:cNvPr id="203" name="Group 252"/>
                                                    <wpg:cNvGrpSpPr/>
                                                    <wpg:grpSpPr>
                                                      <a:xfrm>
                                                        <a:off x="781" y="0"/>
                                                        <a:ext cx="6739" cy="5410"/>
                                                        <a:chOff x="0" y="0"/>
                                                        <a:chExt cx="6739" cy="5410"/>
                                                      </a:xfrm>
                                                      <a:effectLst/>
                                                    </wpg:grpSpPr>
                                                    <wps:wsp>
                                                      <wps:cNvPr id="204" name="Text Box 253"/>
                                                      <wps:cNvSpPr txBox="1"/>
                                                      <wps:spPr>
                                                        <a:xfrm>
                                                          <a:off x="1379" y="2189"/>
                                                          <a:ext cx="1021" cy="610"/>
                                                        </a:xfrm>
                                                        <a:prstGeom prst="rect">
                                                          <a:avLst/>
                                                        </a:prstGeom>
                                                        <a:noFill/>
                                                        <a:ln w="9525">
                                                          <a:noFill/>
                                                        </a:ln>
                                                        <a:effectLst/>
                                                      </wps:spPr>
                                                      <wps:txbx>
                                                        <w:txbxContent>
                                                          <w:p>
                                                            <w:pPr>
                                                              <w:spacing w:line="240" w:lineRule="auto"/>
                                                              <w:ind w:left="0" w:leftChars="0" w:firstLine="0" w:firstLineChars="0"/>
                                                              <w:jc w:val="center"/>
                                                              <w:rPr>
                                                                <w:rFonts w:hint="eastAsia" w:ascii="仿宋_GB2312"/>
                                                                <w:sz w:val="24"/>
                                                                <w:szCs w:val="24"/>
                                                              </w:rPr>
                                                            </w:pPr>
                                                            <w:r>
                                                              <w:rPr>
                                                                <w:rFonts w:hint="eastAsia" w:ascii="宋体" w:hAnsi="宋体" w:eastAsia="宋体" w:cs="宋体"/>
                                                                <w:sz w:val="24"/>
                                                                <w:szCs w:val="24"/>
                                                              </w:rPr>
                                                              <w:t>上报</w:t>
                                                            </w:r>
                                                          </w:p>
                                                        </w:txbxContent>
                                                      </wps:txbx>
                                                      <wps:bodyPr upright="1"/>
                                                    </wps:wsp>
                                                    <wpg:grpSp>
                                                      <wpg:cNvPr id="205" name="Group 254"/>
                                                      <wpg:cNvGrpSpPr/>
                                                      <wpg:grpSpPr>
                                                        <a:xfrm>
                                                          <a:off x="0" y="0"/>
                                                          <a:ext cx="6739" cy="5410"/>
                                                          <a:chOff x="0" y="0"/>
                                                          <a:chExt cx="6739" cy="5410"/>
                                                        </a:xfrm>
                                                        <a:effectLst/>
                                                      </wpg:grpSpPr>
                                                      <wps:wsp>
                                                        <wps:cNvPr id="206" name="Line 255"/>
                                                        <wps:cNvCnPr/>
                                                        <wps:spPr>
                                                          <a:xfrm>
                                                            <a:off x="1634" y="2038"/>
                                                            <a:ext cx="0" cy="735"/>
                                                          </a:xfrm>
                                                          <a:prstGeom prst="line">
                                                            <a:avLst/>
                                                          </a:prstGeom>
                                                          <a:ln w="15875" cap="flat" cmpd="sng">
                                                            <a:solidFill>
                                                              <a:srgbClr val="000000"/>
                                                            </a:solidFill>
                                                            <a:prstDash val="solid"/>
                                                            <a:headEnd type="none" w="med" len="med"/>
                                                            <a:tailEnd type="triangle" w="med" len="med"/>
                                                          </a:ln>
                                                          <a:effectLst/>
                                                        </wps:spPr>
                                                        <wps:bodyPr upright="1"/>
                                                      </wps:wsp>
                                                      <wpg:grpSp>
                                                        <wpg:cNvPr id="207" name="Group 256"/>
                                                        <wpg:cNvGrpSpPr/>
                                                        <wpg:grpSpPr>
                                                          <a:xfrm>
                                                            <a:off x="0" y="0"/>
                                                            <a:ext cx="6739" cy="5410"/>
                                                            <a:chOff x="0" y="0"/>
                                                            <a:chExt cx="6739" cy="5410"/>
                                                          </a:xfrm>
                                                          <a:effectLst/>
                                                        </wpg:grpSpPr>
                                                        <wps:wsp>
                                                          <wps:cNvPr id="208" name="Line 257"/>
                                                          <wps:cNvCnPr/>
                                                          <wps:spPr>
                                                            <a:xfrm>
                                                              <a:off x="1634" y="600"/>
                                                              <a:ext cx="3471" cy="0"/>
                                                            </a:xfrm>
                                                            <a:prstGeom prst="line">
                                                              <a:avLst/>
                                                            </a:prstGeom>
                                                            <a:ln w="15875" cap="flat" cmpd="sng">
                                                              <a:solidFill>
                                                                <a:srgbClr val="000000"/>
                                                              </a:solidFill>
                                                              <a:prstDash val="solid"/>
                                                              <a:headEnd type="none" w="med" len="med"/>
                                                              <a:tailEnd type="none" w="med" len="med"/>
                                                            </a:ln>
                                                            <a:effectLst/>
                                                          </wps:spPr>
                                                          <wps:bodyPr upright="1"/>
                                                        </wps:wsp>
                                                        <wps:wsp>
                                                          <wps:cNvPr id="209" name="Line 258"/>
                                                          <wps:cNvCnPr/>
                                                          <wps:spPr>
                                                            <a:xfrm>
                                                              <a:off x="1634" y="600"/>
                                                              <a:ext cx="0" cy="407"/>
                                                            </a:xfrm>
                                                            <a:prstGeom prst="line">
                                                              <a:avLst/>
                                                            </a:prstGeom>
                                                            <a:ln w="15875" cap="flat" cmpd="sng">
                                                              <a:solidFill>
                                                                <a:srgbClr val="000000"/>
                                                              </a:solidFill>
                                                              <a:prstDash val="solid"/>
                                                              <a:headEnd type="none" w="med" len="med"/>
                                                              <a:tailEnd type="triangle" w="med" len="med"/>
                                                            </a:ln>
                                                            <a:effectLst/>
                                                          </wps:spPr>
                                                          <wps:bodyPr upright="1"/>
                                                        </wps:wsp>
                                                        <wps:wsp>
                                                          <wps:cNvPr id="210" name="Line 259"/>
                                                          <wps:cNvCnPr/>
                                                          <wps:spPr>
                                                            <a:xfrm>
                                                              <a:off x="5105" y="600"/>
                                                              <a:ext cx="0" cy="407"/>
                                                            </a:xfrm>
                                                            <a:prstGeom prst="line">
                                                              <a:avLst/>
                                                            </a:prstGeom>
                                                            <a:ln w="15875" cap="flat" cmpd="sng">
                                                              <a:solidFill>
                                                                <a:srgbClr val="000000"/>
                                                              </a:solidFill>
                                                              <a:prstDash val="solid"/>
                                                              <a:headEnd type="none" w="med" len="med"/>
                                                              <a:tailEnd type="triangle" w="med" len="med"/>
                                                            </a:ln>
                                                            <a:effectLst/>
                                                          </wps:spPr>
                                                          <wps:bodyPr upright="1"/>
                                                        </wps:wsp>
                                                        <wps:wsp>
                                                          <wps:cNvPr id="211" name="Text Box 260"/>
                                                          <wps:cNvSpPr txBox="1"/>
                                                          <wps:spPr>
                                                            <a:xfrm>
                                                              <a:off x="204" y="999"/>
                                                              <a:ext cx="2451" cy="1017"/>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发现安全生产隐患及时发出整改通知</w:t>
                                                                </w:r>
                                                              </w:p>
                                                            </w:txbxContent>
                                                          </wps:txbx>
                                                          <wps:bodyPr lIns="18000" tIns="45720" rIns="18000" bIns="45720" upright="1"/>
                                                        </wps:wsp>
                                                        <wps:wsp>
                                                          <wps:cNvPr id="212" name="Text Box 261"/>
                                                          <wps:cNvSpPr txBox="1"/>
                                                          <wps:spPr>
                                                            <a:xfrm>
                                                              <a:off x="3472" y="1041"/>
                                                              <a:ext cx="2859" cy="624"/>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发生安全事故</w:t>
                                                                </w:r>
                                                              </w:p>
                                                            </w:txbxContent>
                                                          </wps:txbx>
                                                          <wps:bodyPr upright="1"/>
                                                        </wps:wsp>
                                                        <wps:wsp>
                                                          <wps:cNvPr id="213" name="Line 262"/>
                                                          <wps:cNvCnPr/>
                                                          <wps:spPr>
                                                            <a:xfrm>
                                                              <a:off x="5105" y="1663"/>
                                                              <a:ext cx="0" cy="741"/>
                                                            </a:xfrm>
                                                            <a:prstGeom prst="line">
                                                              <a:avLst/>
                                                            </a:prstGeom>
                                                            <a:ln w="15875" cap="flat" cmpd="sng">
                                                              <a:solidFill>
                                                                <a:srgbClr val="000000"/>
                                                              </a:solidFill>
                                                              <a:prstDash val="solid"/>
                                                              <a:headEnd type="none" w="med" len="med"/>
                                                              <a:tailEnd type="triangle" w="med" len="med"/>
                                                            </a:ln>
                                                            <a:effectLst/>
                                                          </wps:spPr>
                                                          <wps:bodyPr upright="1"/>
                                                        </wps:wsp>
                                                        <wps:wsp>
                                                          <wps:cNvPr id="214" name="Text Box 263"/>
                                                          <wps:cNvSpPr txBox="1"/>
                                                          <wps:spPr>
                                                            <a:xfrm>
                                                              <a:off x="703" y="2775"/>
                                                              <a:ext cx="1838" cy="611"/>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楷体_GB2312" w:eastAsia="楷体_GB2312"/>
                                                                    <w:sz w:val="24"/>
                                                                  </w:rPr>
                                                                </w:pPr>
                                                                <w:r>
                                                                  <w:rPr>
                                                                    <w:rFonts w:hint="eastAsia" w:ascii="宋体" w:hAnsi="宋体" w:eastAsia="宋体" w:cs="宋体"/>
                                                                    <w:sz w:val="24"/>
                                                                  </w:rPr>
                                                                  <w:t>建设单位代表</w:t>
                                                                </w:r>
                                                              </w:p>
                                                            </w:txbxContent>
                                                          </wps:txbx>
                                                          <wps:bodyPr lIns="18000" tIns="45720" rIns="18000" bIns="45720" upright="1"/>
                                                        </wps:wsp>
                                                        <wps:wsp>
                                                          <wps:cNvPr id="215" name="Text Box 264"/>
                                                          <wps:cNvSpPr txBox="1"/>
                                                          <wps:spPr>
                                                            <a:xfrm>
                                                              <a:off x="4084" y="4631"/>
                                                              <a:ext cx="1838" cy="610"/>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建设单位代表</w:t>
                                                                </w:r>
                                                              </w:p>
                                                            </w:txbxContent>
                                                          </wps:txbx>
                                                          <wps:bodyPr lIns="18000" tIns="45720" rIns="18000" bIns="45720" upright="1"/>
                                                        </wps:wsp>
                                                        <wps:wsp>
                                                          <wps:cNvPr id="216" name="Line 265"/>
                                                          <wps:cNvCnPr/>
                                                          <wps:spPr>
                                                            <a:xfrm flipV="1">
                                                              <a:off x="0" y="0"/>
                                                              <a:ext cx="0" cy="1457"/>
                                                            </a:xfrm>
                                                            <a:prstGeom prst="line">
                                                              <a:avLst/>
                                                            </a:prstGeom>
                                                            <a:ln w="15875" cap="flat" cmpd="sng">
                                                              <a:solidFill>
                                                                <a:srgbClr val="000000"/>
                                                              </a:solidFill>
                                                              <a:prstDash val="solid"/>
                                                              <a:headEnd type="none" w="med" len="med"/>
                                                              <a:tailEnd type="triangle" w="med" len="med"/>
                                                            </a:ln>
                                                            <a:effectLst/>
                                                          </wps:spPr>
                                                          <wps:bodyPr upright="1"/>
                                                        </wps:wsp>
                                                        <wps:wsp>
                                                          <wps:cNvPr id="217" name="Rectangle 266"/>
                                                          <wps:cNvSpPr/>
                                                          <wps:spPr>
                                                            <a:xfrm>
                                                              <a:off x="1225" y="4370"/>
                                                              <a:ext cx="2655" cy="1040"/>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必要时采取紧急措施施工、监理、建设单位</w:t>
                                                                </w:r>
                                                              </w:p>
                                                            </w:txbxContent>
                                                          </wps:txbx>
                                                          <wps:bodyPr lIns="0" tIns="45720" rIns="0" bIns="45720" upright="1"/>
                                                        </wps:wsp>
                                                        <wps:wsp>
                                                          <wps:cNvPr id="218" name="Rectangle 267"/>
                                                          <wps:cNvSpPr/>
                                                          <wps:spPr>
                                                            <a:xfrm>
                                                              <a:off x="3699" y="2394"/>
                                                              <a:ext cx="2859" cy="1457"/>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立即向有关方面汇报并提出书面报告承包单位</w:t>
                                                                </w:r>
                                                              </w:p>
                                                            </w:txbxContent>
                                                          </wps:txbx>
                                                          <wps:bodyPr upright="1"/>
                                                        </wps:wsp>
                                                        <wps:wsp>
                                                          <wps:cNvPr id="219" name="Line 268"/>
                                                          <wps:cNvCnPr/>
                                                          <wps:spPr>
                                                            <a:xfrm>
                                                              <a:off x="5105" y="3900"/>
                                                              <a:ext cx="0" cy="740"/>
                                                            </a:xfrm>
                                                            <a:prstGeom prst="line">
                                                              <a:avLst/>
                                                            </a:prstGeom>
                                                            <a:ln w="15875" cap="flat" cmpd="sng">
                                                              <a:solidFill>
                                                                <a:srgbClr val="000000"/>
                                                              </a:solidFill>
                                                              <a:prstDash val="solid"/>
                                                              <a:headEnd type="none" w="med" len="med"/>
                                                              <a:tailEnd type="triangle" w="med" len="med"/>
                                                            </a:ln>
                                                            <a:effectLst/>
                                                          </wps:spPr>
                                                          <wps:bodyPr upright="1"/>
                                                        </wps:wsp>
                                                        <wps:wsp>
                                                          <wps:cNvPr id="220" name="Line 269"/>
                                                          <wps:cNvCnPr/>
                                                          <wps:spPr>
                                                            <a:xfrm>
                                                              <a:off x="5922" y="4994"/>
                                                              <a:ext cx="817" cy="0"/>
                                                            </a:xfrm>
                                                            <a:prstGeom prst="line">
                                                              <a:avLst/>
                                                            </a:prstGeom>
                                                            <a:ln w="15875" cap="flat" cmpd="sng">
                                                              <a:solidFill>
                                                                <a:srgbClr val="000000"/>
                                                              </a:solidFill>
                                                              <a:prstDash val="solid"/>
                                                              <a:headEnd type="none" w="med" len="med"/>
                                                              <a:tailEnd type="none" w="med" len="med"/>
                                                            </a:ln>
                                                            <a:effectLst/>
                                                          </wps:spPr>
                                                          <wps:bodyPr upright="1"/>
                                                        </wps:wsp>
                                                        <wps:wsp>
                                                          <wps:cNvPr id="221" name="Line 270"/>
                                                          <wps:cNvCnPr/>
                                                          <wps:spPr>
                                                            <a:xfrm flipV="1">
                                                              <a:off x="6739" y="0"/>
                                                              <a:ext cx="0" cy="4994"/>
                                                            </a:xfrm>
                                                            <a:prstGeom prst="line">
                                                              <a:avLst/>
                                                            </a:prstGeom>
                                                            <a:ln w="15875" cap="flat" cmpd="sng">
                                                              <a:solidFill>
                                                                <a:srgbClr val="000000"/>
                                                              </a:solidFill>
                                                              <a:prstDash val="solid"/>
                                                              <a:headEnd type="none" w="med" len="med"/>
                                                              <a:tailEnd type="triangle" w="med" len="med"/>
                                                            </a:ln>
                                                            <a:effectLst/>
                                                          </wps:spPr>
                                                          <wps:bodyPr upright="1"/>
                                                        </wps:wsp>
                                                        <wps:wsp>
                                                          <wps:cNvPr id="222" name="Line 271"/>
                                                          <wps:cNvCnPr/>
                                                          <wps:spPr>
                                                            <a:xfrm>
                                                              <a:off x="3063" y="1249"/>
                                                              <a:ext cx="0" cy="3222"/>
                                                            </a:xfrm>
                                                            <a:prstGeom prst="line">
                                                              <a:avLst/>
                                                            </a:prstGeom>
                                                            <a:ln w="15875" cap="flat" cmpd="sng">
                                                              <a:solidFill>
                                                                <a:srgbClr val="000000"/>
                                                              </a:solidFill>
                                                              <a:prstDash val="solid"/>
                                                              <a:headEnd type="none" w="med" len="med"/>
                                                              <a:tailEnd type="triangle" w="med" len="med"/>
                                                            </a:ln>
                                                            <a:effectLst/>
                                                          </wps:spPr>
                                                          <wps:bodyPr upright="1"/>
                                                        </wps:wsp>
                                                      </wpg:grpSp>
                                                    </wpg:grpSp>
                                                  </wpg:grpSp>
                                                </wpg:grpSp>
                                              </wpg:grpSp>
                                            </wpg:grpSp>
                                          </wpg:grpSp>
                                        </wpg:grpSp>
                                      </wpg:grpSp>
                                    </wpg:grpSp>
                                  </wpg:grpSp>
                                </wpg:grpSp>
                              </wpg:grpSp>
                            </wpg:grpSp>
                          </wpg:grpSp>
                        </wpg:grpSp>
                      </wpg:grpSp>
                    </wpg:wgp>
                  </a:graphicData>
                </a:graphic>
              </wp:inline>
            </w:drawing>
          </mc:Choice>
          <mc:Fallback>
            <w:pict>
              <v:group id="Group 209" o:spid="_x0000_s1026" o:spt="203" style="height:495.55pt;width:440.2pt;" coordsize="8804,11244" o:gfxdata="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">
                <o:lock v:ext="edit" aspectratio="f"/>
                <v:shape id="Text Box 210" o:spid="_x0000_s1026" o:spt="202" type="#_x0000_t202" style="position:absolute;left:3371;top:2445;height:609;width:1021;" filled="f" stroked="f" coordsize="21600,21600" o:gfxdata="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zBn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40" w:lineRule="auto"/>
                          <w:ind w:left="0" w:leftChars="0" w:firstLine="0" w:firstLineChars="0"/>
                          <w:jc w:val="center"/>
                          <w:rPr>
                            <w:rFonts w:hint="eastAsia" w:ascii="楷体_GB2312" w:eastAsia="楷体_GB2312"/>
                            <w:sz w:val="24"/>
                          </w:rPr>
                        </w:pPr>
                        <w:r>
                          <w:rPr>
                            <w:rFonts w:hint="eastAsia" w:ascii="宋体" w:hAnsi="宋体" w:eastAsia="宋体" w:cs="宋体"/>
                            <w:sz w:val="24"/>
                          </w:rPr>
                          <w:t>同意</w:t>
                        </w:r>
                      </w:p>
                    </w:txbxContent>
                  </v:textbox>
                </v:shape>
                <v:group id="Group 211" o:spid="_x0000_s1026" o:spt="203" style="position:absolute;left:0;top:0;height:11244;width:8804;" coordsize="8804,11896"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line id="Line 212" o:spid="_x0000_s1026" o:spt="20" style="position:absolute;left:4084;top:7699;flip:x;height:0;width:409;" filled="f" stroked="t" coordsize="21600,21600" o:gfxdata="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rk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group id="Group 213" o:spid="_x0000_s1026" o:spt="203" style="position:absolute;left:0;top:0;height:11896;width:8804;" coordsize="8804,11896"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f"/>
                    <v:shape id="Text Box 214" o:spid="_x0000_s1026" o:spt="202" type="#_x0000_t202" style="position:absolute;left:3063;top:5617;height:1016;width:2655;" filled="f" stroked="t" coordsize="21600,21600" o:gfxdata="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3uje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监理工程师检查执行情况</w:t>
                            </w:r>
                          </w:p>
                        </w:txbxContent>
                      </v:textbox>
                    </v:shape>
                    <v:group id="Group 215" o:spid="_x0000_s1026" o:spt="203" style="position:absolute;left:0;top:0;height:11896;width:8804;" coordsize="8804,11896"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Text Box 216" o:spid="_x0000_s1026" o:spt="202" type="#_x0000_t202" style="position:absolute;left:4493;top:4160;height:362;width:635;"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同意</w:t>
                              </w:r>
                            </w:p>
                          </w:txbxContent>
                        </v:textbox>
                      </v:shape>
                      <v:group id="Group 217" o:spid="_x0000_s1026" o:spt="203" style="position:absolute;left:0;top:0;height:11896;width:8804;" coordsize="8804,11896"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Text Box 218" o:spid="_x0000_s1026" o:spt="202" type="#_x0000_t202" style="position:absolute;left:1634;top:1507;height:610;width:1225;" filled="f" stroked="f" coordsize="21600,21600" o:gfxdata="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zt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不同意</w:t>
                                </w:r>
                              </w:p>
                            </w:txbxContent>
                          </v:textbox>
                        </v:shape>
                        <v:shape id="Text Box 219" o:spid="_x0000_s1026" o:spt="202" type="#_x0000_t202" style="position:absolute;left:1634;top:3032;height:609;width:1225;"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不同意</w:t>
                                </w:r>
                              </w:p>
                            </w:txbxContent>
                          </v:textbox>
                        </v:shape>
                        <v:group id="Group 220" o:spid="_x0000_s1026" o:spt="203" style="position:absolute;left:0;top:0;height:11896;width:8804;" coordsize="8804,11896"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group id="Group 221" o:spid="_x0000_s1026" o:spt="203" style="position:absolute;left:1021;top:4992;height:839;width:2042;" coordsize="2042,839"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line id="Line 222" o:spid="_x0000_s1026" o:spt="20" style="position:absolute;left:0;top:0;flip:y;height:839;width:0;" filled="f" stroked="t" coordsize="21600,21600" o:gfxdata="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Ro0W6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line id="Line 223" o:spid="_x0000_s1026" o:spt="20" style="position:absolute;left:0;top:0;height:0;width:2042;" filled="f" stroked="t" coordsize="21600,21600" o:gfxdata="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ZXjxugAAANw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group>
                          <v:group id="Group 224" o:spid="_x0000_s1026" o:spt="203" style="position:absolute;left:0;top:0;height:11896;width:8804;" coordsize="8804,11896"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line id="Line 225" o:spid="_x0000_s1026" o:spt="20" style="position:absolute;left:1021;top:7905;height:0;width:204;" filled="f" stroked="t" coordsize="21600,21600" o:gfxdata="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TMu57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group id="Group 226" o:spid="_x0000_s1026" o:spt="203" style="position:absolute;left:0;top:0;height:11896;width:8804;" coordsize="8804,11896"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line id="Line 227" o:spid="_x0000_s1026" o:spt="20" style="position:absolute;left:4289;top:5222;height:407;width:0;" filled="f" stroked="t" coordsize="21600,21600" o:gfxdata="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HL0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group id="Group 228" o:spid="_x0000_s1026" o:spt="203" style="position:absolute;left:0;top:0;height:11896;width:8804;" coordsize="8804,11896"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line id="Line 229" o:spid="_x0000_s1026" o:spt="20" style="position:absolute;left:7760;top:4880;flip:y;height:658;width:0;" filled="f" stroked="t" coordsize="21600,21600" o:gfxdata="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3xf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group id="Group 230" o:spid="_x0000_s1026" o:spt="203" style="position:absolute;left:0;top:0;height:11896;width:8804;" coordsize="8804,11896"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shape id="Text Box 231" o:spid="_x0000_s1026" o:spt="202" type="#_x0000_t202" style="position:absolute;left:0;top:5806;height:668;width:2269;" filled="f" stroked="t" coordsize="21600,21600" o:gfxdata="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c3bu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承包单位落实整改</w:t>
                                          </w:r>
                                        </w:p>
                                      </w:txbxContent>
                                    </v:textbox>
                                  </v:shape>
                                  <v:group id="Group 232" o:spid="_x0000_s1026" o:spt="203" style="position:absolute;left:240;top:0;height:11896;width:8564;" coordsize="8564,11896"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line id="Line 233" o:spid="_x0000_s1026" o:spt="20" style="position:absolute;left:4049;top:6644;height:406;width:0;" filled="f" stroked="t" coordsize="21600,21600" o:gfxdata="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4sugAAANw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group id="Group 234" o:spid="_x0000_s1026" o:spt="203" style="position:absolute;left:0;top:0;height:11896;width:8564;" coordsize="8564,11896"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line id="Line 235" o:spid="_x0000_s1026" o:spt="20" style="position:absolute;left:4049;top:4008;height:674;width:0;" filled="f" stroked="t" coordsize="21600,21600" o:gfxdata="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SLVwL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group id="Group 236" o:spid="_x0000_s1026" o:spt="203" style="position:absolute;left:0;top:0;height:11896;width:8564;" coordsize="8564,11860"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shape id="Text Box 237" o:spid="_x0000_s1026" o:spt="202" type="#_x0000_t202" style="position:absolute;left:2755;top:3385;height:610;width:2655;" filled="f" stroked="t" coordsize="21600,21600" o:gfxdata="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DdVL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楷体_GB2312" w:eastAsia="楷体_GB2312"/>
                                                    <w:sz w:val="24"/>
                                                  </w:rPr>
                                                </w:pPr>
                                                <w:r>
                                                  <w:rPr>
                                                    <w:rFonts w:hint="eastAsia" w:ascii="宋体" w:hAnsi="宋体" w:eastAsia="宋体" w:cs="宋体"/>
                                                    <w:sz w:val="24"/>
                                                  </w:rPr>
                                                  <w:t>建设单位代表审核</w:t>
                                                </w:r>
                                              </w:p>
                                            </w:txbxContent>
                                          </v:textbox>
                                        </v:shape>
                                        <v:shape id="Text Box 238" o:spid="_x0000_s1026" o:spt="202" type="#_x0000_t202" style="position:absolute;left:2619;top:0;height:964;width:2859;" filled="f" stroked="t" coordsize="21600,21600" o:gfxdata="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QyO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承包单位编制文明、安全施工方案</w:t>
                                                </w:r>
                                              </w:p>
                                            </w:txbxContent>
                                          </v:textbox>
                                        </v:shape>
                                        <v:shape id="未知" o:spid="_x0000_s1026" o:spt="100" style="position:absolute;left:4049;top:999;height:614;width:1;" fillcolor="#CCFFFF" filled="t" stroked="t" coordsize="1,460" o:gfxdata="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EPha8AAAA&#10;3AAAAA8AAAAAAAAAAQAgAAAAIgAAAGRycy9kb3ducmV2LnhtbFBLAQIUABQAAAAIAIdO4kAzLwWe&#10;OwAAADkAAAAQAAAAAAAAAAEAIAAAAAsBAABkcnMvc2hhcGV4bWwueG1sUEsFBgAAAAAGAAYAWwEA&#10;ALUDAAAAAA==&#10;" path="m0,0l1,460e">
                                          <v:fill on="t" focussize="0,0"/>
                                          <v:stroke weight="1.25pt" color="#000000" joinstyle="round" endarrow="block"/>
                                          <v:imagedata o:title=""/>
                                          <o:lock v:ext="edit" aspectratio="f"/>
                                        </v:shape>
                                        <v:shape id="Text Box 240" o:spid="_x0000_s1026" o:spt="202" type="#_x0000_t202" style="position:absolute;left:2823;top:1582;height:1016;width:2655;" filled="f" stroked="t" coordsize="21600,21600" o:gfxdata="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06lG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监理单位审核并提出书面意见</w:t>
                                                </w:r>
                                              </w:p>
                                            </w:txbxContent>
                                          </v:textbox>
                                        </v:shape>
                                        <v:line id="Line 241" o:spid="_x0000_s1026" o:spt="20" style="position:absolute;left:4015;top:2609;height:787;width:0;" filled="f" stroked="t" coordsize="21600,21600" o:gfxdata="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vUGyugAAANw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line id="Line 242" o:spid="_x0000_s1026" o:spt="20" style="position:absolute;left:1167;top:2161;height:0;width:1634;" filled="f" stroked="t" coordsize="21600,21600" o:gfxdata="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a9fK8AAAA&#10;3A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Line 243" o:spid="_x0000_s1026" o:spt="20" style="position:absolute;left:1144;top:3676;height:0;width:1634;" filled="f" stroked="t" coordsize="21600,21600" o:gfxdata="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tZQa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Line 244" o:spid="_x0000_s1026" o:spt="20" style="position:absolute;left:1144;top:543;flip:y;height:3121;width:0;" filled="f" stroked="t" coordsize="21600,21600" o:gfxdata="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5ql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Line 245" o:spid="_x0000_s1026" o:spt="20" style="position:absolute;left:1190;top:543;height:0;width:1429;" filled="f" stroked="t" coordsize="21600,21600" o:gfxdata="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erTr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group id="Group 246" o:spid="_x0000_s1026" o:spt="203" style="position:absolute;left:0;top:4628;height:7232;width:8564;" coordsize="8564,7232"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Text Box 247" o:spid="_x0000_s1026" o:spt="202" type="#_x0000_t202" style="position:absolute;left:2823;top:0;height:610;width:2655;" filled="f" stroked="t" coordsize="21600,21600" o:gfxdata="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wX6b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实       施</w:t>
                                                  </w:r>
                                                </w:p>
                                              </w:txbxContent>
                                            </v:textbox>
                                          </v:shape>
                                          <v:shape id="Text Box 248" o:spid="_x0000_s1026" o:spt="202" type="#_x0000_t202" style="position:absolute;left:6295;top:897;height:964;width:2269;" filled="f" stroked="t" coordsize="21600,21600" o:gfxdata="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1Rzb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组织有关各方处理安全事故</w:t>
                                                  </w:r>
                                                </w:p>
                                              </w:txbxContent>
                                            </v:textbox>
                                          </v:shape>
                                          <v:line id="Line 249" o:spid="_x0000_s1026" o:spt="20" style="position:absolute;left:5478;top:264;flip:x;height:0;width:2042;" filled="f" stroked="t" coordsize="21600,21600" o:gfxdata="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qbLi/&#10;AAAA3AAAAA8AAAAAAAAAAQAgAAAAIgAAAGRycy9kb3ducmV2LnhtbFBLAQIUABQAAAAIAIdO4kAz&#10;LwWeOwAAADkAAAAQAAAAAAAAAAEAIAAAAA4BAABkcnMvc2hhcGV4bWwueG1sUEsFBgAAAAAGAAYA&#10;WwEAALgDAAAAAA==&#10;">
                                            <v:fill on="f" focussize="0,0"/>
                                            <v:stroke weight="1.25pt" color="#000000" joinstyle="round" endarrow="block"/>
                                            <v:imagedata o:title=""/>
                                            <o:lock v:ext="edit" aspectratio="f"/>
                                          </v:line>
                                          <v:group id="Group 250" o:spid="_x0000_s1026" o:spt="203" style="position:absolute;left:0;top:1822;height:5410;width:7520;" coordsize="7520,5410" o:gfxdata="UEsDBAoAAAAAAIdO4kAAAAAAAAAAAAAAAAAEAAAAZHJzL1BLAwQUAAAACACHTuJAmTW8i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k/A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NbyKvwAAANwAAAAPAAAAAAAAAAEAIAAAACIAAABkcnMvZG93bnJldi54&#10;bWxQSwECFAAUAAAACACHTuJAMy8FnjsAAAA5AAAAFQAAAAAAAAABACAAAAAOAQAAZHJzL2dyb3Vw&#10;c2hhcGV4bWwueG1sUEsFBgAAAAAGAAYAYAEAAMsDAAAAAA==&#10;">
                                            <o:lock v:ext="edit" aspectratio="f"/>
                                            <v:shape id="Text Box 251" o:spid="_x0000_s1026" o:spt="202" type="#_x0000_t202" style="position:absolute;left:0;top:396;height:610;width:817;" filled="f" stroked="f" coordsize="21600,21600" o:gfxdata="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Z3u/&#10;AAAA3AAAAA8AAAAAAAAAAQAgAAAAIgAAAGRycy9kb3ducmV2LnhtbFBLAQIUABQAAAAIAIdO4kAz&#10;LwWeOwAAADkAAAAQAAAAAAAAAAEAIAAAAA4BAABkcnMvc2hhcGV4bWwueG1sUEsFBgAAAAAGAAYA&#10;WwEAALgDAAAAAA==&#10;">
                                              <v:fill on="f" focussize="0,0"/>
                                              <v:stroke on="f"/>
                                              <v:imagedata o:title=""/>
                                              <o:lock v:ext="edit" aspectratio="f"/>
                                              <v:textbox inset="0.5mm,1.27mm,0.5mm,1.27mm">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通知</w:t>
                                                    </w:r>
                                                  </w:p>
                                                </w:txbxContent>
                                              </v:textbox>
                                            </v:shape>
                                            <v:group id="Group 252" o:spid="_x0000_s1026" o:spt="203" style="position:absolute;left:781;top:0;height:5410;width:6739;" coordsize="6739,5410"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Text Box 253" o:spid="_x0000_s1026" o:spt="202" type="#_x0000_t202" style="position:absolute;left:1379;top:2189;height:610;width:1021;" filled="f" stroked="f" coordsize="21600,21600" o:gfxdata="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H8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auto"/>
                                                        <w:ind w:left="0" w:leftChars="0" w:firstLine="0" w:firstLineChars="0"/>
                                                        <w:jc w:val="center"/>
                                                        <w:rPr>
                                                          <w:rFonts w:hint="eastAsia" w:ascii="仿宋_GB2312"/>
                                                          <w:sz w:val="24"/>
                                                          <w:szCs w:val="24"/>
                                                        </w:rPr>
                                                      </w:pPr>
                                                      <w:r>
                                                        <w:rPr>
                                                          <w:rFonts w:hint="eastAsia" w:ascii="宋体" w:hAnsi="宋体" w:eastAsia="宋体" w:cs="宋体"/>
                                                          <w:sz w:val="24"/>
                                                          <w:szCs w:val="24"/>
                                                        </w:rPr>
                                                        <w:t>上报</w:t>
                                                      </w:r>
                                                    </w:p>
                                                  </w:txbxContent>
                                                </v:textbox>
                                              </v:shape>
                                              <v:group id="Group 254" o:spid="_x0000_s1026" o:spt="203" style="position:absolute;left:0;top:0;height:5410;width:6739;" coordsize="6739,5410"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line id="Line 255" o:spid="_x0000_s1026" o:spt="20" style="position:absolute;left:1634;top:2038;height:735;width:0;" filled="f" stroked="t" coordsize="21600,21600" o:gfxdata="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AcfB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group id="Group 256" o:spid="_x0000_s1026" o:spt="203" style="position:absolute;left:0;top:0;height:5410;width:6739;" coordsize="6739,5410"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line id="Line 257" o:spid="_x0000_s1026" o:spt="20" style="position:absolute;left:1634;top:600;height:0;width:3471;" filled="f" stroked="t" coordsize="21600,21600" o:gfxdata="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GpvS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Line 258" o:spid="_x0000_s1026" o:spt="20" style="position:absolute;left:1634;top:600;height:407;width:0;" filled="f" stroked="t" coordsize="21600,21600" o:gfxdata="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lOz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259" o:spid="_x0000_s1026" o:spt="20" style="position:absolute;left:5105;top:600;height:407;width:0;" filled="f" stroked="t" coordsize="21600,21600" o:gfxdata="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WzzugAAANw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shape id="Text Box 260" o:spid="_x0000_s1026" o:spt="202" type="#_x0000_t202" style="position:absolute;left:204;top:999;height:1017;width:2451;" filled="f" stroked="t" coordsize="21600,21600" o:gfxdata="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F8TvQAA&#10;ANw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inset="0.5mm,1.27mm,0.5mm,1.27mm">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发现安全生产隐患及时发出整改通知</w:t>
                                                          </w:r>
                                                        </w:p>
                                                      </w:txbxContent>
                                                    </v:textbox>
                                                  </v:shape>
                                                  <v:shape id="Text Box 261" o:spid="_x0000_s1026" o:spt="202" type="#_x0000_t202" style="position:absolute;left:3472;top:1041;height:624;width:2859;" filled="f" stroked="t" coordsize="21600,21600" o:gfxdata="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ZZZ7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发生安全事故</w:t>
                                                          </w:r>
                                                        </w:p>
                                                      </w:txbxContent>
                                                    </v:textbox>
                                                  </v:shape>
                                                  <v:line id="Line 262" o:spid="_x0000_s1026" o:spt="20" style="position:absolute;left:5105;top:1663;height:741;width:0;" filled="f" stroked="t" coordsize="21600,21600" o:gfxdata="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yhL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Text Box 263" o:spid="_x0000_s1026" o:spt="202" type="#_x0000_t202" style="position:absolute;left:703;top:2775;height:611;width:1838;" filled="f" stroked="t" coordsize="21600,21600" o:gfxdata="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P8i74A&#10;AADc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inset="0.5mm,1.27mm,0.5mm,1.27mm">
                                                      <w:txbxContent>
                                                        <w:p>
                                                          <w:pPr>
                                                            <w:spacing w:line="240" w:lineRule="auto"/>
                                                            <w:ind w:left="0" w:leftChars="0" w:firstLine="0" w:firstLineChars="0"/>
                                                            <w:jc w:val="center"/>
                                                            <w:rPr>
                                                              <w:rFonts w:hint="eastAsia" w:ascii="楷体_GB2312" w:eastAsia="楷体_GB2312"/>
                                                              <w:sz w:val="24"/>
                                                            </w:rPr>
                                                          </w:pPr>
                                                          <w:r>
                                                            <w:rPr>
                                                              <w:rFonts w:hint="eastAsia" w:ascii="宋体" w:hAnsi="宋体" w:eastAsia="宋体" w:cs="宋体"/>
                                                              <w:sz w:val="24"/>
                                                            </w:rPr>
                                                            <w:t>建设单位代表</w:t>
                                                          </w:r>
                                                        </w:p>
                                                      </w:txbxContent>
                                                    </v:textbox>
                                                  </v:shape>
                                                  <v:shape id="Text Box 264" o:spid="_x0000_s1026" o:spt="202" type="#_x0000_t202" style="position:absolute;left:4084;top:4631;height:610;width:1838;" filled="f" stroked="t" coordsize="21600,21600" o:gfxdata="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9ZEL4A&#10;AADcAAAADwAAAAAAAAABACAAAAAiAAAAZHJzL2Rvd25yZXYueG1sUEsBAhQAFAAAAAgAh07iQDMv&#10;BZ47AAAAOQAAABAAAAAAAAAAAQAgAAAADQEAAGRycy9zaGFwZXhtbC54bWxQSwUGAAAAAAYABgBb&#10;AQAAtwMAAAAA&#10;">
                                                    <v:fill on="f" focussize="0,0"/>
                                                    <v:stroke weight="1.25pt" color="#000000" joinstyle="miter"/>
                                                    <v:imagedata o:title=""/>
                                                    <o:lock v:ext="edit" aspectratio="f"/>
                                                    <v:textbox inset="0.5mm,1.27mm,0.5mm,1.27mm">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建设单位代表</w:t>
                                                          </w:r>
                                                        </w:p>
                                                      </w:txbxContent>
                                                    </v:textbox>
                                                  </v:shape>
                                                  <v:line id="Line 265" o:spid="_x0000_s1026" o:spt="20" style="position:absolute;left:0;top:0;flip:y;height:1457;width:0;" filled="f" stroked="t" coordsize="21600,21600" o:gfxdata="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dR/Z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rect id="Rectangle 266" o:spid="_x0000_s1026" o:spt="1" style="position:absolute;left:1225;top:4370;height:1040;width:2655;" filled="f" stroked="t" coordsize="21600,21600" o:gfxdata="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DKu&#10;wAAAANwAAAAPAAAAAAAAAAEAIAAAACIAAABkcnMvZG93bnJldi54bWxQSwECFAAUAAAACACHTuJA&#10;My8FnjsAAAA5AAAAEAAAAAAAAAABACAAAAAPAQAAZHJzL3NoYXBleG1sLnhtbFBLBQYAAAAABgAG&#10;AFsBAAC5AwAAAAA=&#10;">
                                                    <v:fill on="f" focussize="0,0"/>
                                                    <v:stroke weight="1.25pt" color="#000000" joinstyle="miter"/>
                                                    <v:imagedata o:title=""/>
                                                    <o:lock v:ext="edit" aspectratio="f"/>
                                                    <v:textbox inset="0mm,1.27mm,0mm,1.27mm">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必要时采取紧急措施施工、监理、建设单位</w:t>
                                                          </w:r>
                                                        </w:p>
                                                      </w:txbxContent>
                                                    </v:textbox>
                                                  </v:rect>
                                                  <v:rect id="Rectangle 267" o:spid="_x0000_s1026" o:spt="1" style="position:absolute;left:3699;top:2394;height:1457;width:2859;" filled="f" stroked="t" coordsize="21600,21600" o:gfxdata="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3TsRtwAAANwAAAAP&#10;AAAAAAAAAAEAIAAAACIAAABkcnMvZG93bnJldi54bWxQSwECFAAUAAAACACHTuJAMy8FnjsAAAA5&#10;AAAAEAAAAAAAAAABACAAAAAGAQAAZHJzL3NoYXBleG1sLnhtbFBLBQYAAAAABgAGAFsBAACwAwAA&#10;AAA=&#10;">
                                                    <v:fill on="f" focussize="0,0"/>
                                                    <v:stroke weight="1.25pt" color="#000000" joinstyle="miter"/>
                                                    <v:imagedata o:title=""/>
                                                    <o:lock v:ext="edit" aspectratio="f"/>
                                                    <v:textbox>
                                                      <w:txbxContent>
                                                        <w:p>
                                                          <w:pPr>
                                                            <w:spacing w:line="240" w:lineRule="auto"/>
                                                            <w:ind w:left="0" w:leftChars="0" w:firstLine="0" w:firstLineChars="0"/>
                                                            <w:jc w:val="center"/>
                                                            <w:rPr>
                                                              <w:rFonts w:hint="eastAsia" w:ascii="宋体" w:hAnsi="宋体" w:eastAsia="宋体" w:cs="宋体"/>
                                                              <w:sz w:val="24"/>
                                                            </w:rPr>
                                                          </w:pPr>
                                                          <w:r>
                                                            <w:rPr>
                                                              <w:rFonts w:hint="eastAsia" w:ascii="宋体" w:hAnsi="宋体" w:eastAsia="宋体" w:cs="宋体"/>
                                                              <w:sz w:val="24"/>
                                                            </w:rPr>
                                                            <w:t>立即向有关方面汇报并提出书面报告承包单位</w:t>
                                                          </w:r>
                                                        </w:p>
                                                      </w:txbxContent>
                                                    </v:textbox>
                                                  </v:rect>
                                                  <v:line id="Line 268" o:spid="_x0000_s1026" o:spt="20" style="position:absolute;left:5105;top:3900;height:740;width:0;" filled="f" stroked="t" coordsize="21600,21600" o:gfxdata="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fFbr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Line 269" o:spid="_x0000_s1026" o:spt="20" style="position:absolute;left:5922;top:4994;height:0;width:817;" filled="f" stroked="t" coordsize="21600,21600" o:gfxdata="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2cu0twAAANw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Line 270" o:spid="_x0000_s1026" o:spt="20" style="position:absolute;left:6739;top:0;flip:y;height:4994;width:0;" filled="f" stroked="t" coordsize="21600,21600" o:gfxdata="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8E0Q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Line 271" o:spid="_x0000_s1026" o:spt="20" style="position:absolute;left:3063;top:1249;height:3222;width:0;" filled="f" stroked="t" coordsize="21600,21600" o:gfxdata="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PnaK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group>
                                              </v:group>
                                            </v:group>
                                          </v:group>
                                        </v:group>
                                      </v:group>
                                    </v:group>
                                  </v:group>
                                </v:group>
                              </v:group>
                            </v:group>
                          </v:group>
                        </v:group>
                      </v:group>
                    </v:group>
                  </v:group>
                </v:group>
                <w10:wrap type="none"/>
                <w10:anchorlock/>
              </v:group>
            </w:pict>
          </mc:Fallback>
        </mc:AlternateContent>
      </w:r>
    </w:p>
    <w:p>
      <w:pPr>
        <w:pStyle w:val="6"/>
        <w:ind w:left="0" w:leftChars="0" w:firstLine="0" w:firstLineChars="0"/>
        <w:rPr>
          <w:rFonts w:hint="eastAsia" w:ascii="宋体" w:hAnsi="宋体" w:eastAsia="宋体" w:cs="宋体"/>
          <w:lang w:val="en-US" w:eastAsia="zh-CN"/>
        </w:rPr>
      </w:pPr>
      <w:bookmarkStart w:id="630" w:name="_Toc18794"/>
      <w:bookmarkStart w:id="631" w:name="_Toc6115"/>
      <w:bookmarkStart w:id="632" w:name="_Toc18475"/>
      <w:bookmarkStart w:id="633" w:name="_Toc10646"/>
      <w:bookmarkStart w:id="634" w:name="_Toc12749"/>
      <w:bookmarkStart w:id="635" w:name="_Toc10444"/>
      <w:bookmarkStart w:id="636" w:name="_Toc19291"/>
      <w:bookmarkStart w:id="637" w:name="_Toc18318"/>
      <w:r>
        <w:rPr>
          <w:rFonts w:hint="eastAsia" w:ascii="宋体" w:hAnsi="宋体" w:eastAsia="宋体" w:cs="宋体"/>
          <w:lang w:val="en-US" w:eastAsia="zh-CN"/>
        </w:rPr>
        <w:t>7.5、文明、环保控制的内容</w:t>
      </w:r>
      <w:bookmarkEnd w:id="630"/>
      <w:bookmarkEnd w:id="631"/>
      <w:bookmarkEnd w:id="632"/>
      <w:bookmarkEnd w:id="633"/>
      <w:bookmarkEnd w:id="634"/>
      <w:bookmarkEnd w:id="635"/>
      <w:bookmarkEnd w:id="636"/>
      <w:bookmarkEnd w:id="637"/>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抓好施工现场管理，搞好“文明施工”是提高施工质量，确保安全生产的重要环节。“文明施工”不是简单的施工现场干净、整洁卫生，而是一个行业、一个企业以及这个企业施工管理者的文化素质、技术素质和管理能力的整体反映。文明施工规范的内容应包括承包商驻地建设、施工便道管理、料场管理、现场人员管理、施工机械管理、土方开挖、桩基工程、混凝土工程、车辆标识等内容。</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1）开工前，高度重视此项工作，监理单位及承包商建立起工作责任制，主要领导亲自挂帅、分级领导具体负责，业务部门专人落实。</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2）各承包商应对施工现场的施工设备、材料堆放、加工场地、生活区、场地道路等进行合理布局，纳入施工组织设计，按程序报批，并由项目经理组织实施。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3）监理人员在平时的工地巡视过程中，重点检查废料、废渣等建筑垃圾及污水的处理，不得污染周边环境、阻塞道路及河道。</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4）对于临时用地，续用期满后按照与当地政府签定的协议及时复耕。</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5）拌和场及预制件场应做到：</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①拌和场和预制场应做到场地硬化、场区布置合理、材料堆放整齐、隔离措施得当、覆盖及排水设施齐全、车辆进出顺畅</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②硬化通往场区堆料区、拌和楼、预制场地、预制件堆放场地的道路</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③袋装水泥存放场地应以5～7米高塑料大棚覆盖，四周砌3米高砖围墙，应以砂浆抹面并涂以白色涂料。水泥存放应考虑相应的防潮措施</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④钢筋的存放及制作场地除按照要求硬化外还应以5～7米高塑料大棚覆盖，钢筋应朝一个方向码放整齐，尚未绑扎的钢筋，应用塑料薄膜加以覆盖。下面应使用木条加以支垫</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⑤预制件存放应在预制件上表明编号及生产日期。应按照一个方向顺次摆放，下部加以支垫，有效高度不超过3米。骨料的存放应设置分隔墙，为保证各种规格的骨料及砂石不相互混杂，各种骨料及砂石存放位置之间应砌砖围墙，高度不低于存放高度的2/3，砖墙厚度为48厘米。</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6）业主管理人员及监理和承包商项目部人员、施工人员都应各自佩带同色安全帽，监理及施工人员应统一着装。</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7）施工现场管理应做到组织合理、内容明确、标识清楚、施工有序：</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①现场必须按要求设围栏或护墙，保证全封闭施工</w:t>
      </w:r>
      <w:r>
        <w:rPr>
          <w:rFonts w:hint="eastAsia" w:ascii="宋体" w:hAnsi="宋体" w:eastAsia="宋体" w:cs="宋体"/>
          <w:sz w:val="24"/>
          <w:szCs w:val="24"/>
          <w:lang w:eastAsia="zh-CN"/>
        </w:rPr>
        <w:t>。</w:t>
      </w:r>
      <w:r>
        <w:rPr>
          <w:rFonts w:hint="eastAsia" w:ascii="宋体" w:hAnsi="宋体" w:eastAsia="宋体" w:cs="宋体"/>
          <w:sz w:val="24"/>
          <w:szCs w:val="24"/>
        </w:rPr>
        <w:t>现场必须悬挂建筑施工许可证牌</w:t>
      </w:r>
      <w:r>
        <w:rPr>
          <w:rFonts w:hint="eastAsia" w:ascii="宋体" w:hAnsi="宋体" w:eastAsia="宋体" w:cs="宋体"/>
          <w:sz w:val="24"/>
          <w:szCs w:val="24"/>
          <w:lang w:eastAsia="zh-CN"/>
        </w:rPr>
        <w:t>。</w:t>
      </w:r>
      <w:r>
        <w:rPr>
          <w:rFonts w:hint="eastAsia" w:ascii="宋体" w:hAnsi="宋体" w:eastAsia="宋体" w:cs="宋体"/>
          <w:sz w:val="24"/>
          <w:szCs w:val="24"/>
        </w:rPr>
        <w:t>出入口及危险作业挂安全标志</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②按施工平面布置现场，图表、标语、横幅齐全整齐，杂物堆放整洁</w:t>
      </w:r>
      <w:r>
        <w:rPr>
          <w:rFonts w:hint="eastAsia" w:ascii="宋体" w:hAnsi="宋体" w:eastAsia="宋体" w:cs="宋体"/>
          <w:sz w:val="24"/>
          <w:szCs w:val="24"/>
          <w:lang w:eastAsia="zh-CN"/>
        </w:rPr>
        <w:t>。</w:t>
      </w:r>
      <w:r>
        <w:rPr>
          <w:rFonts w:hint="eastAsia" w:ascii="宋体" w:hAnsi="宋体" w:eastAsia="宋体" w:cs="宋体"/>
          <w:sz w:val="24"/>
          <w:szCs w:val="24"/>
        </w:rPr>
        <w:t>电线拉设符合规范</w:t>
      </w:r>
      <w:r>
        <w:rPr>
          <w:rFonts w:hint="eastAsia" w:ascii="宋体" w:hAnsi="宋体" w:eastAsia="宋体" w:cs="宋体"/>
          <w:sz w:val="24"/>
          <w:szCs w:val="24"/>
          <w:lang w:eastAsia="zh-CN"/>
        </w:rPr>
        <w:t>。</w:t>
      </w:r>
      <w:r>
        <w:rPr>
          <w:rFonts w:hint="eastAsia" w:ascii="宋体" w:hAnsi="宋体" w:eastAsia="宋体" w:cs="宋体"/>
          <w:sz w:val="24"/>
          <w:szCs w:val="24"/>
        </w:rPr>
        <w:t>道路、排水畅通</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③材料、成品、半成品、机械设备按要求堆放整齐，且位置与施工平面相符</w:t>
      </w:r>
      <w:r>
        <w:rPr>
          <w:rFonts w:hint="eastAsia" w:ascii="宋体" w:hAnsi="宋体" w:eastAsia="宋体" w:cs="宋体"/>
          <w:sz w:val="24"/>
          <w:szCs w:val="24"/>
          <w:lang w:eastAsia="zh-CN"/>
        </w:rPr>
        <w:t>。</w:t>
      </w:r>
      <w:r>
        <w:rPr>
          <w:rFonts w:hint="eastAsia" w:ascii="宋体" w:hAnsi="宋体" w:eastAsia="宋体" w:cs="宋体"/>
          <w:sz w:val="24"/>
          <w:szCs w:val="24"/>
        </w:rPr>
        <w:t>施工机械进场必须经过安全检查</w:t>
      </w:r>
      <w:r>
        <w:rPr>
          <w:rFonts w:hint="eastAsia" w:ascii="宋体" w:hAnsi="宋体" w:eastAsia="宋体" w:cs="宋体"/>
          <w:sz w:val="24"/>
          <w:szCs w:val="24"/>
          <w:lang w:eastAsia="zh-CN"/>
        </w:rPr>
        <w:t>。</w:t>
      </w:r>
      <w:r>
        <w:rPr>
          <w:rFonts w:hint="eastAsia" w:ascii="宋体" w:hAnsi="宋体" w:eastAsia="宋体" w:cs="宋体"/>
          <w:sz w:val="24"/>
          <w:szCs w:val="24"/>
        </w:rPr>
        <w:t>搅拌机、卷扬机等施工机具应搭设临时操作棚</w:t>
      </w:r>
      <w:r>
        <w:rPr>
          <w:rFonts w:hint="eastAsia" w:ascii="宋体" w:hAnsi="宋体" w:eastAsia="宋体" w:cs="宋体"/>
          <w:sz w:val="24"/>
          <w:szCs w:val="24"/>
          <w:lang w:eastAsia="zh-CN"/>
        </w:rPr>
        <w:t>。</w:t>
      </w:r>
      <w:r>
        <w:rPr>
          <w:rFonts w:hint="eastAsia" w:ascii="宋体" w:hAnsi="宋体" w:eastAsia="宋体" w:cs="宋体"/>
          <w:sz w:val="24"/>
          <w:szCs w:val="24"/>
        </w:rPr>
        <w:t>施工机具使用完工后，及时清洗干净，堆入库</w:t>
      </w:r>
      <w:r>
        <w:rPr>
          <w:rFonts w:hint="eastAsia" w:ascii="宋体" w:hAnsi="宋体" w:eastAsia="宋体" w:cs="宋体"/>
          <w:sz w:val="24"/>
          <w:szCs w:val="24"/>
          <w:lang w:eastAsia="zh-CN"/>
        </w:rPr>
        <w:t>。</w:t>
      </w:r>
      <w:r>
        <w:rPr>
          <w:rFonts w:hint="eastAsia" w:ascii="宋体" w:hAnsi="宋体" w:eastAsia="宋体" w:cs="宋体"/>
          <w:sz w:val="24"/>
          <w:szCs w:val="24"/>
        </w:rPr>
        <w:t>操作人员持证上岗</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④工地环境卫生，包括尘埃噪声，厕所、食堂及饮用水卫生，灭害措施，建筑及生活垃圾处理均应按要求达到考评标准</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⑤加强治安与保卫，落实文明施工教育制度，加强已完工工程的成品保护，加强员工宿舍管理</w:t>
      </w:r>
      <w:r>
        <w:rPr>
          <w:rFonts w:hint="eastAsia" w:ascii="宋体" w:hAnsi="宋体" w:eastAsia="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⑥加强消防措施和明火管理措施，宿舍、工棚、厨房、仓库应设置灭火器，现场应配置灭火水管及配件。采购、保管易燃易爆材料物品应按规定办理。</w:t>
      </w:r>
    </w:p>
    <w:p>
      <w:pPr>
        <w:pStyle w:val="6"/>
        <w:ind w:left="0" w:leftChars="0" w:firstLine="0" w:firstLineChars="0"/>
        <w:rPr>
          <w:rFonts w:hint="eastAsia" w:ascii="宋体" w:hAnsi="宋体" w:eastAsia="宋体" w:cs="宋体"/>
          <w:lang w:val="en-US" w:eastAsia="zh-CN"/>
        </w:rPr>
      </w:pPr>
      <w:bookmarkStart w:id="638" w:name="_Toc31049"/>
      <w:bookmarkStart w:id="639" w:name="_Toc552"/>
      <w:bookmarkStart w:id="640" w:name="_Toc9571"/>
      <w:bookmarkStart w:id="641" w:name="_Toc10577"/>
      <w:bookmarkStart w:id="642" w:name="_Toc19385"/>
      <w:bookmarkStart w:id="643" w:name="_Toc14949"/>
      <w:bookmarkStart w:id="644" w:name="_Toc27197"/>
      <w:bookmarkStart w:id="645" w:name="_Toc21243"/>
      <w:r>
        <w:rPr>
          <w:rFonts w:hint="eastAsia" w:ascii="宋体" w:hAnsi="宋体" w:eastAsia="宋体" w:cs="宋体"/>
          <w:lang w:val="en-US" w:eastAsia="zh-CN"/>
        </w:rPr>
        <w:t>7.6、文明、环保控制的原则</w:t>
      </w:r>
      <w:bookmarkEnd w:id="638"/>
      <w:bookmarkEnd w:id="639"/>
      <w:bookmarkEnd w:id="640"/>
      <w:bookmarkEnd w:id="641"/>
      <w:bookmarkEnd w:id="642"/>
      <w:bookmarkEnd w:id="643"/>
      <w:bookmarkEnd w:id="644"/>
      <w:bookmarkEnd w:id="645"/>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从事工程环境保护监理活动，应当遵循守法、诚信、公正、科学的准则。确立环境保护监理是“第三方”的原则，应当将环境监理和业主的环境管理、政府部门的环境监督执法严格区分开来，并为业主的环境管理和政府部门的环境监督服务。</w:t>
      </w:r>
    </w:p>
    <w:p>
      <w:pPr>
        <w:pStyle w:val="5"/>
        <w:ind w:left="0" w:leftChars="0" w:firstLine="0" w:firstLineChars="0"/>
        <w:jc w:val="center"/>
        <w:rPr>
          <w:rFonts w:hint="eastAsia" w:ascii="宋体" w:hAnsi="宋体" w:eastAsia="宋体" w:cs="宋体"/>
          <w:lang w:val="en-US" w:eastAsia="zh-CN"/>
        </w:rPr>
      </w:pPr>
      <w:bookmarkStart w:id="646" w:name="_Toc28890"/>
      <w:r>
        <w:rPr>
          <w:rFonts w:hint="eastAsia" w:ascii="宋体" w:hAnsi="宋体" w:eastAsia="宋体" w:cs="宋体"/>
          <w:lang w:val="en-US" w:eastAsia="zh-CN"/>
        </w:rPr>
        <w:t>8、组织协调</w:t>
      </w:r>
      <w:bookmarkEnd w:id="646"/>
    </w:p>
    <w:p>
      <w:pPr>
        <w:pStyle w:val="6"/>
        <w:ind w:left="0" w:leftChars="0" w:firstLine="0" w:firstLineChars="0"/>
        <w:rPr>
          <w:rFonts w:hint="eastAsia" w:ascii="宋体" w:hAnsi="宋体" w:eastAsia="宋体" w:cs="宋体"/>
          <w:lang w:val="en-US" w:eastAsia="zh-CN"/>
        </w:rPr>
      </w:pPr>
      <w:bookmarkStart w:id="647" w:name="_Toc346122297"/>
      <w:bookmarkStart w:id="648" w:name="_Toc5404"/>
      <w:bookmarkStart w:id="649" w:name="_Toc3981"/>
      <w:bookmarkStart w:id="650" w:name="_Toc24616"/>
      <w:bookmarkStart w:id="651" w:name="_Toc1553"/>
      <w:bookmarkStart w:id="652" w:name="_Toc2540"/>
      <w:bookmarkStart w:id="653" w:name="_Toc342640286"/>
      <w:bookmarkStart w:id="654" w:name="_Toc357501872"/>
      <w:bookmarkStart w:id="655" w:name="_Toc357063300"/>
      <w:bookmarkStart w:id="656" w:name="_Toc343153262"/>
      <w:bookmarkStart w:id="657" w:name="_Toc357063296"/>
      <w:bookmarkStart w:id="658" w:name="_Toc357501868"/>
      <w:bookmarkStart w:id="659" w:name="_Toc11524"/>
      <w:bookmarkStart w:id="660" w:name="_Toc431"/>
      <w:bookmarkStart w:id="661" w:name="_Toc357581744"/>
      <w:bookmarkStart w:id="662" w:name="_Toc19474"/>
      <w:bookmarkStart w:id="663" w:name="_Toc346122293"/>
      <w:bookmarkStart w:id="664" w:name="_Toc7630"/>
      <w:bookmarkStart w:id="665" w:name="_Toc1927"/>
      <w:bookmarkStart w:id="666" w:name="_Toc346122298"/>
      <w:bookmarkStart w:id="667" w:name="_Toc11444"/>
      <w:bookmarkStart w:id="668" w:name="_Toc24983"/>
      <w:bookmarkStart w:id="669" w:name="_Toc357063301"/>
      <w:bookmarkStart w:id="670" w:name="_Toc357501873"/>
      <w:bookmarkStart w:id="671" w:name="_Toc357581749"/>
      <w:bookmarkStart w:id="672" w:name="_Toc342640287"/>
      <w:r>
        <w:rPr>
          <w:rFonts w:hint="eastAsia" w:ascii="宋体" w:hAnsi="宋体" w:eastAsia="宋体" w:cs="宋体"/>
          <w:lang w:val="en-US" w:eastAsia="zh-CN"/>
        </w:rPr>
        <w:t>8.1、组织协调的监理工作方法</w:t>
      </w:r>
      <w:bookmarkEnd w:id="647"/>
      <w:bookmarkEnd w:id="648"/>
      <w:bookmarkEnd w:id="649"/>
      <w:bookmarkEnd w:id="650"/>
      <w:bookmarkEnd w:id="651"/>
      <w:bookmarkEnd w:id="652"/>
      <w:bookmarkEnd w:id="653"/>
      <w:bookmarkEnd w:id="654"/>
      <w:bookmarkEnd w:id="655"/>
    </w:p>
    <w:p>
      <w:pPr>
        <w:adjustRightInd w:val="0"/>
        <w:snapToGrid w:val="0"/>
        <w:spacing w:line="360" w:lineRule="auto"/>
        <w:ind w:firstLine="480" w:firstLineChars="200"/>
        <w:rPr>
          <w:rFonts w:hint="eastAsia"/>
          <w:sz w:val="24"/>
          <w:szCs w:val="24"/>
        </w:rPr>
      </w:pPr>
      <w:r>
        <w:rPr>
          <w:rFonts w:hint="eastAsia" w:ascii="宋体" w:hAnsi="宋体" w:cs="宋体"/>
          <w:color w:val="000000"/>
          <w:sz w:val="24"/>
          <w:szCs w:val="24"/>
        </w:rPr>
        <w:t>讲究组织协调工作的技巧：组织协调工作很重要，工作起来难度又很大。大量的人际关系，利害冲突，使一般工程技术人员难以胜任。如若不讲究一点工作技巧，有可能适得其反。组织协调工作包括日常监理工作中的口头协调和组织施工、建设单位召开会议协调及监理签发书面指令协调等。无论哪种形式的协调，都应该注意到工作技巧。我方在工作实践中总结了一套行之有效的办法，可综合为“严于始终、晓之以理、治之以法”。严于始终：是指组织协调工作从工程监理开始至工程竣工验收为止，始终坚持严格要求，协调会由总监理工程师主持，会后签发会议纪要，会上定的，会后一定要兑现，不能兑现的，一定要说明原因，要提倡批评与自我批评，要追究失误的责任；晓之以理：是指工作中要以理服人，不能强迫命令，不能以权势压人，组织协调时，一定要向大家说清楚为什么要这样做，让大家听明道理，相信大家会通情达理的；治之以法：是指工作上的治理要有依据，协调工作中凭依据办事，依据就是图纸、技术资料、规范、规定、规程和有关理论与实践方面的经验。依据是大家统一认识的基础。是防止争论不休的尺度。有了依据就有了权威，有了依据就有了法。</w:t>
      </w:r>
    </w:p>
    <w:p>
      <w:pPr>
        <w:pStyle w:val="6"/>
        <w:ind w:left="0" w:leftChars="0" w:firstLine="0" w:firstLineChars="0"/>
        <w:rPr>
          <w:rFonts w:hint="eastAsia" w:ascii="宋体" w:hAnsi="宋体" w:eastAsia="宋体" w:cs="宋体"/>
          <w:lang w:val="en-US" w:eastAsia="zh-CN"/>
        </w:rPr>
      </w:pPr>
      <w:bookmarkStart w:id="673" w:name="_Toc357501869"/>
      <w:bookmarkStart w:id="674" w:name="_Toc25649"/>
      <w:bookmarkStart w:id="675" w:name="_Toc19301"/>
      <w:bookmarkStart w:id="676" w:name="_Toc357581745"/>
      <w:bookmarkStart w:id="677" w:name="_Toc28981"/>
      <w:bookmarkStart w:id="678" w:name="_Toc346122294"/>
      <w:bookmarkStart w:id="679" w:name="_Toc32611"/>
      <w:bookmarkStart w:id="680" w:name="_Toc357063297"/>
      <w:bookmarkStart w:id="681" w:name="_Toc343153263"/>
      <w:bookmarkStart w:id="682" w:name="_Toc14684"/>
      <w:bookmarkStart w:id="683" w:name="_Toc23397"/>
      <w:r>
        <w:rPr>
          <w:rFonts w:hint="eastAsia" w:ascii="宋体" w:hAnsi="宋体" w:eastAsia="宋体" w:cs="宋体"/>
          <w:lang w:val="en-US" w:eastAsia="zh-CN"/>
        </w:rPr>
        <w:t>8.2、组织协调的监理工作原则</w:t>
      </w:r>
      <w:bookmarkEnd w:id="673"/>
      <w:bookmarkEnd w:id="674"/>
      <w:bookmarkEnd w:id="675"/>
      <w:bookmarkEnd w:id="676"/>
      <w:bookmarkEnd w:id="677"/>
      <w:bookmarkEnd w:id="678"/>
      <w:bookmarkEnd w:id="679"/>
      <w:bookmarkEnd w:id="680"/>
      <w:bookmarkEnd w:id="681"/>
      <w:bookmarkEnd w:id="682"/>
      <w:bookmarkEnd w:id="683"/>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奉行“业主至上、质量第一”的宗旨，坚持监理工作的科学性、公正性、服务性，把严格监控、热情服务、实事求是的精神，贯穿于整个施工过程和各个环节。当施工过程中出现与监理方面意见不一致时，坚持晓之以理、动之以情、“帮”字领先的态度，寓热情服务于严格监理之中，及时、客观、准确的解决矛盾，合情合理地处理问题，使各参与建设的单位以工程建设为大局，求大同、存小异、齐心协力，使工程建设的整个过程始终处于团结、和谐、热情。</w:t>
      </w:r>
    </w:p>
    <w:p>
      <w:pPr>
        <w:pStyle w:val="6"/>
        <w:ind w:left="0" w:leftChars="0" w:firstLine="0" w:firstLineChars="0"/>
        <w:rPr>
          <w:rFonts w:hint="eastAsia" w:ascii="宋体" w:hAnsi="宋体" w:eastAsia="宋体" w:cs="宋体"/>
          <w:lang w:val="en-US" w:eastAsia="zh-CN"/>
        </w:rPr>
      </w:pPr>
      <w:bookmarkStart w:id="684" w:name="_Toc17983"/>
      <w:bookmarkStart w:id="685" w:name="_Toc12264"/>
      <w:bookmarkStart w:id="686" w:name="_Toc13941"/>
      <w:r>
        <w:rPr>
          <w:rFonts w:hint="eastAsia" w:ascii="宋体" w:hAnsi="宋体" w:eastAsia="宋体" w:cs="宋体"/>
          <w:lang w:val="en-US" w:eastAsia="zh-CN"/>
        </w:rPr>
        <w:t>8.3、组织协调的监理工作内容</w:t>
      </w:r>
      <w:bookmarkEnd w:id="656"/>
      <w:bookmarkEnd w:id="657"/>
      <w:bookmarkEnd w:id="658"/>
      <w:bookmarkEnd w:id="659"/>
      <w:bookmarkEnd w:id="660"/>
      <w:bookmarkEnd w:id="661"/>
      <w:bookmarkEnd w:id="662"/>
      <w:bookmarkEnd w:id="663"/>
      <w:bookmarkEnd w:id="684"/>
      <w:bookmarkEnd w:id="685"/>
      <w:bookmarkEnd w:id="686"/>
    </w:p>
    <w:p>
      <w:pPr>
        <w:widowControl/>
        <w:spacing w:line="360" w:lineRule="auto"/>
        <w:ind w:right="-418" w:rightChars="-174" w:firstLine="360" w:firstLineChars="150"/>
        <w:textAlignment w:val="baseline"/>
        <w:rPr>
          <w:rFonts w:hint="eastAsia" w:ascii="宋体" w:hAnsi="宋体" w:cs="宋体"/>
          <w:color w:val="000000"/>
          <w:sz w:val="24"/>
          <w:szCs w:val="24"/>
        </w:rPr>
      </w:pPr>
      <w:r>
        <w:rPr>
          <w:rFonts w:hint="eastAsia" w:ascii="宋体" w:hAnsi="宋体" w:cs="宋体"/>
          <w:color w:val="000000"/>
          <w:sz w:val="24"/>
          <w:szCs w:val="24"/>
        </w:rPr>
        <w:t>1）监理组织系统与建设、承包、设计等各有关系统间的协调</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本项目监理要使 " 四控、两管 "得到落实,就需要通过项目监理机构全体人员与外部有关单位发生各种工作关系,其协调内容主要是因业主与其它各单位的合同关系或因工程的环境条件约束,使业主的工程项目建设与各非合同关系单位发生的工作关系,监理要尽最大努力做好这一部分协调工作,特别是与业主有合同关系的近外层协调。</w:t>
      </w:r>
    </w:p>
    <w:p>
      <w:pPr>
        <w:widowControl/>
        <w:spacing w:line="360" w:lineRule="auto"/>
        <w:ind w:right="-418" w:rightChars="-174" w:firstLine="360" w:firstLineChars="150"/>
        <w:textAlignment w:val="baseline"/>
        <w:rPr>
          <w:rFonts w:hint="eastAsia" w:ascii="宋体" w:hAnsi="宋体" w:cs="宋体"/>
          <w:color w:val="000000"/>
          <w:sz w:val="24"/>
          <w:szCs w:val="24"/>
        </w:rPr>
      </w:pPr>
      <w:r>
        <w:rPr>
          <w:rFonts w:hint="eastAsia" w:ascii="宋体" w:hAnsi="宋体" w:cs="宋体"/>
          <w:color w:val="000000"/>
          <w:sz w:val="24"/>
          <w:szCs w:val="24"/>
        </w:rPr>
        <w:t xml:space="preserve"> 1. 与建设单位之间的协调工作</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监理单位接受业主的委托对工程项目进行监理, 因此要维护业主的法定权益,尽一切努力促使工程按期、保质、尽可能低的造价建成,尽早使业主受益。因此全体监理人员应充分尊重业主,加强与业主及其驻工地授权代表的联系与协商,听取他们对监理工作的意见,在召开监理工作会议、延长工期、费用索赔、处理工程质量事故、支付工程款、设计变更与工程洽商的签认等监理活动之前,应征求业主的同意。当业主有坚持不正当的行为时,监理工程师应采取说明与劝阻的方式,不可采取硬顶与对抗的态度,必要时可发备忘录,以记录在案并明确责任。监理单位应坚持原则,业主对工程的一切意见和决策必须通过监理单位后再实施。否则监理单位将失去监理协调工作的主动权。监理单位以自己的工作及成果赢得业主支持和信任。   </w:t>
      </w:r>
    </w:p>
    <w:p>
      <w:pPr>
        <w:widowControl/>
        <w:spacing w:line="360" w:lineRule="auto"/>
        <w:ind w:right="-418" w:rightChars="-174" w:firstLine="360" w:firstLineChars="150"/>
        <w:textAlignment w:val="baseline"/>
        <w:rPr>
          <w:rFonts w:hint="eastAsia" w:ascii="宋体" w:hAnsi="宋体" w:cs="宋体"/>
          <w:color w:val="000000"/>
          <w:sz w:val="24"/>
          <w:szCs w:val="24"/>
        </w:rPr>
      </w:pPr>
      <w:r>
        <w:rPr>
          <w:rFonts w:hint="eastAsia" w:ascii="宋体" w:hAnsi="宋体" w:cs="宋体"/>
          <w:color w:val="000000"/>
          <w:sz w:val="24"/>
          <w:szCs w:val="24"/>
        </w:rPr>
        <w:t xml:space="preserve">2. 与设计单位之间的协调工作    </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监理单位与设计单位之间虽只是业务联系关系,双方在技术上、业务上有着密切的关系,因此设计工程师与监理工程师之间,总监理工程师与工程项目设计主持人之间,应互相理解与密切配合。监理工程师应主动向设计单位介绍工程进展情况,充分理解业主、设计单位对本工程的设计意图,并促其圆满地实现,如监理工程师认为设计中存在不足之处,应在取得总监理工程师的批准后积极提出建设性的意见,供设计工程师参考、监理工程师无权修改设计,而必须通过设计单位,同时监理工程师应配合设计单位作好设计变更,工程洽商工作。   </w:t>
      </w:r>
    </w:p>
    <w:p>
      <w:pPr>
        <w:widowControl/>
        <w:spacing w:line="360" w:lineRule="auto"/>
        <w:ind w:right="-418" w:rightChars="-174" w:firstLine="360" w:firstLineChars="150"/>
        <w:textAlignment w:val="baseline"/>
        <w:rPr>
          <w:rFonts w:hint="eastAsia" w:ascii="宋体" w:hAnsi="宋体" w:cs="宋体"/>
          <w:color w:val="000000"/>
          <w:sz w:val="24"/>
          <w:szCs w:val="24"/>
        </w:rPr>
      </w:pPr>
      <w:r>
        <w:rPr>
          <w:rFonts w:hint="eastAsia" w:ascii="宋体" w:hAnsi="宋体" w:cs="宋体"/>
          <w:color w:val="000000"/>
          <w:sz w:val="24"/>
          <w:szCs w:val="24"/>
        </w:rPr>
        <w:t xml:space="preserve">3. 与承包单位之间的协调工作    </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监理单位与承包单位之间是监理与被监理的关系。监理单位按照有关的法规及监理合同中规定的权利,监督承包单位认真履行施工委托合同中规定的责任和义务,促使施工合同中规定目标实现最佳状态,在涉及承包单位的权益时,应站在公正的立场上,维护承包单位的正当权益,在施工过程中总监理工程师应了解和协调工程进度、工程质量、工程造价的有关情况,理解承包单位的困难,使承包单位能顺利地完成施工任务。对工程质量必须严格要求、一丝不苟,凡不符合设计文件及施工技术规范要求时,一定要拒绝验收,监理工程师应拒绝支付工程款。监理工程师与项目经理之间,都应加强联系、加强理解、互通信息、互相支持、但应注意限度,保持正常工作关系。   </w:t>
      </w:r>
    </w:p>
    <w:p>
      <w:pPr>
        <w:widowControl/>
        <w:spacing w:line="360" w:lineRule="auto"/>
        <w:ind w:right="-418" w:rightChars="-174" w:firstLine="360" w:firstLineChars="150"/>
        <w:textAlignment w:val="baseline"/>
        <w:rPr>
          <w:rFonts w:hint="eastAsia" w:ascii="宋体" w:hAnsi="宋体" w:cs="宋体"/>
          <w:color w:val="000000"/>
          <w:sz w:val="24"/>
          <w:szCs w:val="24"/>
        </w:rPr>
      </w:pPr>
      <w:r>
        <w:rPr>
          <w:rFonts w:hint="eastAsia" w:ascii="宋体" w:hAnsi="宋体" w:cs="宋体"/>
          <w:color w:val="000000"/>
          <w:sz w:val="24"/>
          <w:szCs w:val="24"/>
        </w:rPr>
        <w:t xml:space="preserve">4. 与政府建设工程质量监督部门之协调工作    </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监理单位与政府建设工程质量监督部门之间是监督与配合的关系。工程质量监督部门作为政府的机构,对工程质量进行宏观控制,并对监理单位行为进行监督与指导,监理单位应认真执行工程质量监督部门发布的各项工程质量管理的规定,监理工程师应及时、如实地向工程质量监督负责人加强联系,尊重其职权,双方密切配合。 </w:t>
      </w:r>
    </w:p>
    <w:p>
      <w:pPr>
        <w:widowControl/>
        <w:numPr>
          <w:ilvl w:val="0"/>
          <w:numId w:val="4"/>
        </w:numPr>
        <w:spacing w:line="360" w:lineRule="auto"/>
        <w:ind w:right="-418" w:rightChars="-174" w:firstLine="360" w:firstLineChars="150"/>
        <w:textAlignment w:val="baseline"/>
        <w:rPr>
          <w:rFonts w:hint="eastAsia" w:ascii="宋体" w:hAnsi="宋体" w:cs="宋体"/>
          <w:color w:val="000000"/>
          <w:sz w:val="24"/>
          <w:szCs w:val="24"/>
        </w:rPr>
      </w:pPr>
      <w:r>
        <w:rPr>
          <w:rFonts w:hint="eastAsia" w:ascii="宋体" w:hAnsi="宋体" w:cs="宋体"/>
          <w:color w:val="000000"/>
          <w:sz w:val="24"/>
          <w:szCs w:val="24"/>
        </w:rPr>
        <w:t xml:space="preserve">与供货单位之间的协调工作    </w:t>
      </w:r>
    </w:p>
    <w:p>
      <w:pPr>
        <w:spacing w:line="360" w:lineRule="auto"/>
        <w:rPr>
          <w:rFonts w:hint="eastAsia" w:ascii="宋体" w:hAnsi="宋体" w:eastAsia="宋体" w:cs="宋体"/>
          <w:sz w:val="24"/>
          <w:szCs w:val="24"/>
        </w:rPr>
      </w:pPr>
      <w:r>
        <w:rPr>
          <w:rFonts w:hint="eastAsia" w:ascii="宋体" w:hAnsi="宋体" w:cs="宋体"/>
          <w:sz w:val="24"/>
          <w:szCs w:val="24"/>
          <w:lang w:val="en-US" w:eastAsia="zh-CN"/>
        </w:rPr>
        <w:t xml:space="preserve">    </w:t>
      </w:r>
      <w:r>
        <w:rPr>
          <w:rFonts w:hint="eastAsia" w:ascii="宋体" w:hAnsi="宋体" w:eastAsia="宋体" w:cs="宋体"/>
          <w:sz w:val="24"/>
          <w:szCs w:val="24"/>
        </w:rPr>
        <w:t>1）在现在体制下很多工程建设项目的大宗材料设备均由建设单位采购,两者间有合同关系。这就要求总监理工程师与供货单位发生关系,首先要以监理合同为依据,分清是否是委托监理范围之内的验货,若是应由业主在签订采购合同时,明确监理责权,监理单位按正常监理的范围应协调供货单位与承包单位的各种关系,如进场时间、场地、垂直运输、保管、防护等。应要求双方签订配合协议,并依此进行协调。</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2）业主、承包单位、设计单位等各有关系统之间的协调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要涉及很多单位,它们均各成系统,工程建设项目是一个典型的开放系统都有各自的目标和任务,要使每个单位都从整体利益出发,理解和履行自己的职责,只处理好监理单位与各单位的关系协调还远远不够,还应处理好各有关单位间的关系协调,特别是业主与其近外层单位的协调,这样才能使整个工程建设处于有序的良性状态。</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1. 业主与承包单位关系的协调</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业主与承包单位负有共同履约的责任,工作往来频繁,由于其各自利益不同,对一些具体问题产生意见分歧是正常的。鉴于二者是工程建设项目的主体、协调二者的关系就显得十分重要,协调业主与承包单位的工作内容也不尽相同,如在招标阶段,重点是合同洽谈和签订的协调;施工阶段,重点是包括解决进度、质量、签证、索赔、合同争议等的协调;验收阶段,重点是理解合同和验收标准及最终结算方式的协调。无论在哪一个阶段,协调业主和承包单位的关系监理单位必须处于公正的第三者,本着充分协商的原则,耐心细致地处理各种矛盾,否则将直接影响"四控、两管",使工程建设监理目标不能如期实现。   </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2. 建设单位与设计单位关系的协调   </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本工程业主与设计单位签有合同,监理与设计单位无直接合同,而建设单位又未委托设计监理,这种情况下要协调好二者的关系难度较大。监理单位主要是从业务上进行具体协调处理,按有关法规处理涉及设计方的事宜,通过向业主建议,与设计单位项目负责人多沟通,创造良好的业务关系。   </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3. 设计单位与承包单位关系的协调    </w:t>
      </w:r>
    </w:p>
    <w:p>
      <w:pPr>
        <w:spacing w:line="360" w:lineRule="auto"/>
        <w:rPr>
          <w:rFonts w:hint="eastAsia" w:ascii="宋体" w:hAnsi="宋体" w:cs="宋体"/>
          <w:color w:val="000000"/>
          <w:sz w:val="24"/>
          <w:szCs w:val="24"/>
        </w:rPr>
      </w:pP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在本工程项目建设中,承包单位与设计单位没有合同关系,其关系建在业主与二者均有合同关系上,且受国家有关法律规章</w:t>
      </w:r>
      <w:r>
        <w:rPr>
          <w:rFonts w:hint="eastAsia" w:ascii="宋体" w:hAnsi="宋体" w:cs="宋体"/>
          <w:color w:val="000000"/>
          <w:sz w:val="24"/>
          <w:szCs w:val="24"/>
        </w:rPr>
        <w:fldChar w:fldCharType="begin"/>
      </w:r>
      <w:r>
        <w:rPr>
          <w:rFonts w:hint="eastAsia" w:ascii="宋体" w:hAnsi="宋体" w:cs="宋体"/>
          <w:color w:val="000000"/>
          <w:sz w:val="24"/>
          <w:szCs w:val="24"/>
        </w:rPr>
        <w:instrText xml:space="preserve"> HYPERLINK "http://www.fangce.net/Article/Search.asp?Field=Title&amp;ClassID=&amp;keyword=%D6%C6%B6%C8" </w:instrText>
      </w:r>
      <w:r>
        <w:rPr>
          <w:rFonts w:hint="eastAsia" w:ascii="宋体" w:hAnsi="宋体" w:cs="宋体"/>
          <w:color w:val="000000"/>
          <w:sz w:val="24"/>
          <w:szCs w:val="24"/>
        </w:rPr>
        <w:fldChar w:fldCharType="separate"/>
      </w:r>
      <w:r>
        <w:rPr>
          <w:rFonts w:hint="eastAsia" w:ascii="宋体" w:hAnsi="宋体" w:cs="宋体"/>
          <w:color w:val="605E57"/>
          <w:sz w:val="24"/>
          <w:szCs w:val="24"/>
          <w:u w:val="single"/>
        </w:rPr>
        <w:t>制度</w:t>
      </w:r>
      <w:r>
        <w:rPr>
          <w:rFonts w:hint="eastAsia" w:ascii="宋体" w:hAnsi="宋体" w:cs="宋体"/>
          <w:color w:val="000000"/>
          <w:sz w:val="24"/>
          <w:szCs w:val="24"/>
        </w:rPr>
        <w:fldChar w:fldCharType="end"/>
      </w:r>
      <w:r>
        <w:rPr>
          <w:rFonts w:hint="eastAsia" w:ascii="宋体" w:hAnsi="宋体" w:cs="宋体"/>
          <w:color w:val="000000"/>
          <w:sz w:val="24"/>
          <w:szCs w:val="24"/>
        </w:rPr>
        <w:t xml:space="preserve">的约束,设计单位必须参与施工的全过程,如进行设计交底,重点阶段验收,设计变更洽商,质量事故处理等。这就使二者成为较紧密的业务关系,由于设计与承包单位均可能在设计施工过程中出现一些问题,由于二者的利益不同,分歧自然很多,如承包单位倾向于最易施工的设计方案,但设计则要求功能要好,安全度要高,较少考虑施工难易度,每一次合理的承包单位的洽商建议引起的设计变更,其中均有总监的协调工作。监理单位还要尊重设计的意见,督促承包单位按合同,设计图纸及有关设计要求施工,协调二者在验收认识上的分歧,从而使二者共同顺利履行合同。   </w:t>
      </w:r>
    </w:p>
    <w:p>
      <w:pPr>
        <w:widowControl/>
        <w:spacing w:line="360" w:lineRule="auto"/>
        <w:ind w:right="-418" w:rightChars="-174" w:firstLine="480" w:firstLineChars="200"/>
        <w:textAlignment w:val="baseline"/>
        <w:rPr>
          <w:rFonts w:hint="eastAsia" w:ascii="宋体" w:hAnsi="宋体" w:cs="宋体"/>
          <w:color w:val="000000"/>
          <w:sz w:val="24"/>
          <w:szCs w:val="24"/>
        </w:rPr>
      </w:pPr>
      <w:r>
        <w:rPr>
          <w:rFonts w:hint="eastAsia" w:ascii="宋体" w:hAnsi="宋体" w:cs="宋体"/>
          <w:color w:val="000000"/>
          <w:sz w:val="24"/>
          <w:szCs w:val="24"/>
        </w:rPr>
        <w:t xml:space="preserve">4. 承包单位与各分包单位、供货单位关系的协调    </w:t>
      </w:r>
    </w:p>
    <w:p>
      <w:pPr>
        <w:spacing w:line="360" w:lineRule="auto"/>
        <w:jc w:val="left"/>
        <w:rPr>
          <w:rFonts w:hint="eastAsia"/>
        </w:rPr>
      </w:pPr>
      <w:r>
        <w:rPr>
          <w:rFonts w:hint="eastAsia" w:ascii="宋体" w:hAnsi="宋体" w:cs="宋体"/>
          <w:color w:val="000000"/>
          <w:sz w:val="24"/>
          <w:szCs w:val="24"/>
        </w:rPr>
        <w:t>监理单位在协调承包单位与各分包单位、供货单位的关系,亦应区别对待,一种是业主直接分包和指定供货的,一种是承包单位自行发包和招标供货的。对前者,监理法规中,尚未完全明确监理的控制深度,总承包单位的责、权、利尚不清晰,协调难度最大,监理单位应建议业主,就直接分包和指定供货与承包单位签订配合协议,明确各自责、权、利,使协调工作内容清楚有法可依。对后者按现行法规,监理单位对承包单位的分包单位和供货单位有确认权和清场权,但在无原则问题时,应以分包合同,供货合同为依据,站在公正的立场上协调好它们与承包单位的关系,避免承包单位以大欺小,导致工程建设因分包单位或供货单位的不合作影响设的总体预期目标。</w:t>
      </w:r>
    </w:p>
    <w:p>
      <w:pPr>
        <w:pStyle w:val="6"/>
        <w:ind w:left="0" w:leftChars="0" w:firstLine="0" w:firstLineChars="0"/>
        <w:rPr>
          <w:rFonts w:hint="eastAsia" w:ascii="宋体" w:hAnsi="宋体" w:eastAsia="宋体" w:cs="宋体"/>
          <w:lang w:val="en-US" w:eastAsia="zh-CN"/>
        </w:rPr>
      </w:pPr>
      <w:bookmarkStart w:id="687" w:name="_Toc346122295"/>
      <w:bookmarkStart w:id="688" w:name="_Toc12168"/>
      <w:bookmarkStart w:id="689" w:name="_Toc16016"/>
      <w:bookmarkStart w:id="690" w:name="_Toc1836"/>
      <w:bookmarkStart w:id="691" w:name="_Toc17456"/>
      <w:bookmarkStart w:id="692" w:name="_Toc357063298"/>
      <w:bookmarkStart w:id="693" w:name="_Toc343153264"/>
      <w:bookmarkStart w:id="694" w:name="_Toc24495"/>
      <w:bookmarkStart w:id="695" w:name="_Toc357581746"/>
      <w:bookmarkStart w:id="696" w:name="_Toc11265"/>
      <w:bookmarkStart w:id="697" w:name="_Toc357501870"/>
      <w:r>
        <w:rPr>
          <w:rFonts w:hint="eastAsia" w:ascii="宋体" w:hAnsi="宋体" w:eastAsia="宋体" w:cs="宋体"/>
          <w:lang w:val="en-US" w:eastAsia="zh-CN"/>
        </w:rPr>
        <w:t>8.4、组织协调的监理工作程序</w:t>
      </w:r>
      <w:bookmarkEnd w:id="687"/>
      <w:bookmarkEnd w:id="688"/>
      <w:bookmarkEnd w:id="689"/>
      <w:bookmarkEnd w:id="690"/>
      <w:bookmarkEnd w:id="691"/>
      <w:bookmarkEnd w:id="692"/>
      <w:bookmarkEnd w:id="693"/>
      <w:bookmarkEnd w:id="694"/>
      <w:bookmarkEnd w:id="695"/>
      <w:bookmarkEnd w:id="696"/>
      <w:bookmarkEnd w:id="697"/>
    </w:p>
    <w:p>
      <w:pPr>
        <w:ind w:firstLine="360" w:firstLineChars="150"/>
        <w:rPr>
          <w:rFonts w:hint="eastAsia" w:ascii="宋体" w:hAnsi="宋体" w:cs="宋体"/>
          <w:sz w:val="24"/>
          <w:szCs w:val="32"/>
        </w:rPr>
      </w:pPr>
      <w:r>
        <w:rPr>
          <w:rFonts w:hint="eastAsia" w:ascii="宋体" w:hAnsi="宋体" w:cs="宋体"/>
          <w:snapToGrid w:val="0"/>
          <w:kern w:val="0"/>
          <w:sz w:val="24"/>
          <w:szCs w:val="32"/>
        </w:rPr>
        <mc:AlternateContent>
          <mc:Choice Requires="wpg">
            <w:drawing>
              <wp:anchor distT="0" distB="0" distL="114300" distR="114300" simplePos="0" relativeHeight="272972800" behindDoc="0" locked="0" layoutInCell="1" allowOverlap="1">
                <wp:simplePos x="0" y="0"/>
                <wp:positionH relativeFrom="column">
                  <wp:posOffset>460375</wp:posOffset>
                </wp:positionH>
                <wp:positionV relativeFrom="paragraph">
                  <wp:posOffset>203835</wp:posOffset>
                </wp:positionV>
                <wp:extent cx="4885055" cy="5026660"/>
                <wp:effectExtent l="4445" t="5080" r="6350" b="16510"/>
                <wp:wrapNone/>
                <wp:docPr id="223" name="Group 195"/>
                <wp:cNvGraphicFramePr/>
                <a:graphic xmlns:a="http://schemas.openxmlformats.org/drawingml/2006/main">
                  <a:graphicData uri="http://schemas.microsoft.com/office/word/2010/wordprocessingGroup">
                    <wpg:wgp>
                      <wpg:cNvGrpSpPr/>
                      <wpg:grpSpPr>
                        <a:xfrm>
                          <a:off x="0" y="0"/>
                          <a:ext cx="4885055" cy="5026660"/>
                          <a:chOff x="0" y="0"/>
                          <a:chExt cx="7560" cy="7560"/>
                        </a:xfrm>
                        <a:effectLst/>
                      </wpg:grpSpPr>
                      <wpg:grpSp>
                        <wpg:cNvPr id="224" name="Group 196"/>
                        <wpg:cNvGrpSpPr/>
                        <wpg:grpSpPr>
                          <a:xfrm>
                            <a:off x="3960" y="1872"/>
                            <a:ext cx="1620" cy="1716"/>
                            <a:chOff x="0" y="0"/>
                            <a:chExt cx="1440" cy="1248"/>
                          </a:xfrm>
                          <a:effectLst/>
                        </wpg:grpSpPr>
                        <wps:wsp>
                          <wps:cNvPr id="225" name="Text Box 197"/>
                          <wps:cNvSpPr txBox="1"/>
                          <wps:spPr>
                            <a:xfrm>
                              <a:off x="0" y="0"/>
                              <a:ext cx="144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业   主</w:t>
                                </w:r>
                              </w:p>
                            </w:txbxContent>
                          </wps:txbx>
                          <wps:bodyPr upright="1"/>
                        </wps:wsp>
                        <wps:wsp>
                          <wps:cNvPr id="226" name="Text Box 198"/>
                          <wps:cNvSpPr txBox="1"/>
                          <wps:spPr>
                            <a:xfrm>
                              <a:off x="0" y="624"/>
                              <a:ext cx="144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提出协调要求</w:t>
                                </w:r>
                              </w:p>
                            </w:txbxContent>
                          </wps:txbx>
                          <wps:bodyPr upright="1"/>
                        </wps:wsp>
                      </wpg:grpSp>
                      <wps:wsp>
                        <wps:cNvPr id="227" name="Text Box 199"/>
                        <wps:cNvSpPr txBox="1"/>
                        <wps:spPr>
                          <a:xfrm>
                            <a:off x="2160" y="4304"/>
                            <a:ext cx="3360" cy="4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监 理 方</w:t>
                              </w:r>
                            </w:p>
                          </w:txbxContent>
                        </wps:txbx>
                        <wps:bodyPr upright="1"/>
                      </wps:wsp>
                      <wps:wsp>
                        <wps:cNvPr id="228" name="Text Box 200"/>
                        <wps:cNvSpPr txBox="1"/>
                        <wps:spPr>
                          <a:xfrm>
                            <a:off x="2160" y="5084"/>
                            <a:ext cx="3360" cy="1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sz w:val="24"/>
                                  <w:szCs w:val="24"/>
                                </w:rPr>
                              </w:pPr>
                              <w:r>
                                <w:rPr>
                                  <w:rFonts w:hint="eastAsia"/>
                                  <w:sz w:val="24"/>
                                  <w:szCs w:val="24"/>
                                </w:rPr>
                                <w:t>1.提出协调要求</w:t>
                              </w:r>
                            </w:p>
                            <w:p>
                              <w:pPr>
                                <w:jc w:val="left"/>
                                <w:rPr>
                                  <w:rFonts w:hint="eastAsia"/>
                                  <w:sz w:val="24"/>
                                  <w:szCs w:val="24"/>
                                </w:rPr>
                              </w:pPr>
                              <w:r>
                                <w:rPr>
                                  <w:rFonts w:hint="eastAsia"/>
                                  <w:sz w:val="24"/>
                                  <w:szCs w:val="24"/>
                                </w:rPr>
                                <w:t>2.分析协调事项，调查相关情况，制订协调方案，实施协调</w:t>
                              </w:r>
                            </w:p>
                            <w:p>
                              <w:pPr>
                                <w:jc w:val="left"/>
                                <w:rPr>
                                  <w:rFonts w:hint="eastAsia"/>
                                  <w:sz w:val="24"/>
                                  <w:szCs w:val="24"/>
                                </w:rPr>
                              </w:pPr>
                              <w:r>
                                <w:rPr>
                                  <w:rFonts w:hint="eastAsia"/>
                                  <w:sz w:val="24"/>
                                  <w:szCs w:val="24"/>
                                </w:rPr>
                                <w:t>3.督促各方,落实协调</w:t>
                              </w:r>
                            </w:p>
                          </w:txbxContent>
                        </wps:txbx>
                        <wps:bodyPr upright="1"/>
                      </wps:wsp>
                      <wpg:grpSp>
                        <wpg:cNvPr id="229" name="Group 201"/>
                        <wpg:cNvGrpSpPr/>
                        <wpg:grpSpPr>
                          <a:xfrm>
                            <a:off x="0" y="4928"/>
                            <a:ext cx="1440" cy="1716"/>
                            <a:chOff x="0" y="0"/>
                            <a:chExt cx="3060" cy="1716"/>
                          </a:xfrm>
                          <a:effectLst/>
                        </wpg:grpSpPr>
                        <wps:wsp>
                          <wps:cNvPr id="230" name="Text Box 202"/>
                          <wps:cNvSpPr txBox="1"/>
                          <wps:spPr>
                            <a:xfrm>
                              <a:off x="0" y="0"/>
                              <a:ext cx="30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施工单位</w:t>
                                </w:r>
                              </w:p>
                            </w:txbxContent>
                          </wps:txbx>
                          <wps:bodyPr upright="1"/>
                        </wps:wsp>
                        <wps:wsp>
                          <wps:cNvPr id="231" name="Text Box 203"/>
                          <wps:cNvSpPr txBox="1"/>
                          <wps:spPr>
                            <a:xfrm>
                              <a:off x="0" y="624"/>
                              <a:ext cx="3060" cy="10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提   出</w:t>
                                </w:r>
                              </w:p>
                              <w:p>
                                <w:pPr>
                                  <w:jc w:val="center"/>
                                  <w:rPr>
                                    <w:rFonts w:hint="eastAsia"/>
                                    <w:sz w:val="24"/>
                                    <w:szCs w:val="24"/>
                                  </w:rPr>
                                </w:pPr>
                                <w:r>
                                  <w:rPr>
                                    <w:rFonts w:hint="eastAsia"/>
                                    <w:sz w:val="24"/>
                                    <w:szCs w:val="24"/>
                                  </w:rPr>
                                  <w:t>协调要求</w:t>
                                </w:r>
                              </w:p>
                            </w:txbxContent>
                          </wps:txbx>
                          <wps:bodyPr upright="1"/>
                        </wps:wsp>
                      </wpg:grpSp>
                      <wpg:grpSp>
                        <wpg:cNvPr id="232" name="Group 204"/>
                        <wpg:cNvGrpSpPr/>
                        <wpg:grpSpPr>
                          <a:xfrm>
                            <a:off x="6120" y="5084"/>
                            <a:ext cx="1440" cy="1555"/>
                            <a:chOff x="0" y="0"/>
                            <a:chExt cx="3060" cy="1716"/>
                          </a:xfrm>
                          <a:effectLst/>
                        </wpg:grpSpPr>
                        <wps:wsp>
                          <wps:cNvPr id="233" name="Text Box 205"/>
                          <wps:cNvSpPr txBox="1"/>
                          <wps:spPr>
                            <a:xfrm>
                              <a:off x="0" y="0"/>
                              <a:ext cx="30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设计单位</w:t>
                                </w:r>
                              </w:p>
                            </w:txbxContent>
                          </wps:txbx>
                          <wps:bodyPr upright="1"/>
                        </wps:wsp>
                        <wps:wsp>
                          <wps:cNvPr id="234" name="Text Box 206"/>
                          <wps:cNvSpPr txBox="1"/>
                          <wps:spPr>
                            <a:xfrm>
                              <a:off x="0" y="624"/>
                              <a:ext cx="3060" cy="109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提   出</w:t>
                                </w:r>
                              </w:p>
                              <w:p>
                                <w:pPr>
                                  <w:jc w:val="center"/>
                                  <w:rPr>
                                    <w:rFonts w:hint="eastAsia"/>
                                    <w:sz w:val="24"/>
                                    <w:szCs w:val="24"/>
                                  </w:rPr>
                                </w:pPr>
                                <w:r>
                                  <w:rPr>
                                    <w:rFonts w:hint="eastAsia"/>
                                    <w:sz w:val="24"/>
                                    <w:szCs w:val="24"/>
                                  </w:rPr>
                                  <w:t>协调要求</w:t>
                                </w:r>
                              </w:p>
                            </w:txbxContent>
                          </wps:txbx>
                          <wps:bodyPr upright="1"/>
                        </wps:wsp>
                      </wpg:grpSp>
                      <wps:wsp>
                        <wps:cNvPr id="235" name="Text Box 207"/>
                        <wps:cNvSpPr txBox="1"/>
                        <wps:spPr>
                          <a:xfrm>
                            <a:off x="2520" y="7107"/>
                            <a:ext cx="2520" cy="45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协调事项解决</w:t>
                              </w:r>
                            </w:p>
                          </w:txbxContent>
                        </wps:txbx>
                        <wps:bodyPr upright="1"/>
                      </wps:wsp>
                      <wps:wsp>
                        <wps:cNvPr id="236" name="Line 208"/>
                        <wps:cNvCnPr/>
                        <wps:spPr>
                          <a:xfrm>
                            <a:off x="1440" y="5280"/>
                            <a:ext cx="675" cy="0"/>
                          </a:xfrm>
                          <a:prstGeom prst="line">
                            <a:avLst/>
                          </a:prstGeom>
                          <a:ln w="9525" cap="flat" cmpd="sng">
                            <a:solidFill>
                              <a:srgbClr val="000000"/>
                            </a:solidFill>
                            <a:prstDash val="solid"/>
                            <a:bevel/>
                            <a:headEnd type="none" w="med" len="med"/>
                            <a:tailEnd type="triangle" w="med" len="med"/>
                          </a:ln>
                          <a:effectLst/>
                        </wps:spPr>
                        <wps:bodyPr upright="1"/>
                      </wps:wsp>
                      <wps:wsp>
                        <wps:cNvPr id="237" name="Line 209"/>
                        <wps:cNvCnPr/>
                        <wps:spPr>
                          <a:xfrm flipH="1">
                            <a:off x="5580" y="5632"/>
                            <a:ext cx="540" cy="0"/>
                          </a:xfrm>
                          <a:prstGeom prst="line">
                            <a:avLst/>
                          </a:prstGeom>
                          <a:ln w="9525" cap="flat" cmpd="sng">
                            <a:solidFill>
                              <a:srgbClr val="000000"/>
                            </a:solidFill>
                            <a:prstDash val="solid"/>
                            <a:bevel/>
                            <a:headEnd type="none" w="med" len="med"/>
                            <a:tailEnd type="triangle" w="med" len="med"/>
                          </a:ln>
                          <a:effectLst/>
                        </wps:spPr>
                        <wps:bodyPr upright="1"/>
                      </wps:wsp>
                      <wps:wsp>
                        <wps:cNvPr id="238" name="Line 210"/>
                        <wps:cNvCnPr/>
                        <wps:spPr>
                          <a:xfrm flipH="1">
                            <a:off x="1440" y="6179"/>
                            <a:ext cx="630" cy="0"/>
                          </a:xfrm>
                          <a:prstGeom prst="line">
                            <a:avLst/>
                          </a:prstGeom>
                          <a:ln w="9525" cap="flat" cmpd="sng">
                            <a:solidFill>
                              <a:srgbClr val="000000"/>
                            </a:solidFill>
                            <a:prstDash val="solid"/>
                            <a:bevel/>
                            <a:headEnd type="none" w="med" len="med"/>
                            <a:tailEnd type="triangle" w="med" len="med"/>
                          </a:ln>
                          <a:effectLst/>
                        </wps:spPr>
                        <wps:bodyPr upright="1"/>
                      </wps:wsp>
                      <wps:wsp>
                        <wps:cNvPr id="239" name="Line 211"/>
                        <wps:cNvCnPr/>
                        <wps:spPr>
                          <a:xfrm>
                            <a:off x="5580" y="6327"/>
                            <a:ext cx="540" cy="0"/>
                          </a:xfrm>
                          <a:prstGeom prst="line">
                            <a:avLst/>
                          </a:prstGeom>
                          <a:ln w="9525" cap="flat" cmpd="sng">
                            <a:solidFill>
                              <a:srgbClr val="000000"/>
                            </a:solidFill>
                            <a:prstDash val="solid"/>
                            <a:bevel/>
                            <a:headEnd type="none" w="med" len="med"/>
                            <a:tailEnd type="triangle" w="med" len="med"/>
                          </a:ln>
                          <a:effectLst/>
                        </wps:spPr>
                        <wps:bodyPr upright="1"/>
                      </wps:wsp>
                      <wps:wsp>
                        <wps:cNvPr id="240" name="Line 212"/>
                        <wps:cNvCnPr/>
                        <wps:spPr>
                          <a:xfrm>
                            <a:off x="3780" y="6639"/>
                            <a:ext cx="0" cy="468"/>
                          </a:xfrm>
                          <a:prstGeom prst="line">
                            <a:avLst/>
                          </a:prstGeom>
                          <a:ln w="9525" cap="flat" cmpd="sng">
                            <a:solidFill>
                              <a:srgbClr val="000000"/>
                            </a:solidFill>
                            <a:prstDash val="solid"/>
                            <a:bevel/>
                            <a:headEnd type="none" w="med" len="med"/>
                            <a:tailEnd type="triangle" w="med" len="med"/>
                          </a:ln>
                          <a:effectLst/>
                        </wps:spPr>
                        <wps:bodyPr upright="1"/>
                      </wps:wsp>
                      <wpg:grpSp>
                        <wpg:cNvPr id="241" name="Group 213"/>
                        <wpg:cNvGrpSpPr/>
                        <wpg:grpSpPr>
                          <a:xfrm>
                            <a:off x="720" y="1716"/>
                            <a:ext cx="2160" cy="1164"/>
                            <a:chOff x="0" y="0"/>
                            <a:chExt cx="2160" cy="1164"/>
                          </a:xfrm>
                          <a:effectLst/>
                        </wpg:grpSpPr>
                        <wps:wsp>
                          <wps:cNvPr id="242" name="Rectangle 214"/>
                          <wps:cNvSpPr/>
                          <wps:spPr>
                            <a:xfrm>
                              <a:off x="0" y="0"/>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政府各部门</w:t>
                                </w:r>
                              </w:p>
                            </w:txbxContent>
                          </wps:txbx>
                          <wps:bodyPr upright="1"/>
                        </wps:wsp>
                        <wps:wsp>
                          <wps:cNvPr id="243" name="Rectangle 215"/>
                          <wps:cNvSpPr/>
                          <wps:spPr>
                            <a:xfrm>
                              <a:off x="0" y="624"/>
                              <a:ext cx="2160"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提出相关事宜</w:t>
                                </w:r>
                              </w:p>
                            </w:txbxContent>
                          </wps:txbx>
                          <wps:bodyPr upright="1"/>
                        </wps:wsp>
                      </wpg:grpSp>
                      <wps:wsp>
                        <wps:cNvPr id="244" name="Rectangle 216"/>
                        <wps:cNvSpPr/>
                        <wps:spPr>
                          <a:xfrm>
                            <a:off x="3420" y="0"/>
                            <a:ext cx="2160" cy="6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监理方</w:t>
                              </w:r>
                            </w:p>
                          </w:txbxContent>
                        </wps:txbx>
                        <wps:bodyPr upright="1"/>
                      </wps:wsp>
                      <wps:wsp>
                        <wps:cNvPr id="245" name="Rectangle 217"/>
                        <wps:cNvSpPr/>
                        <wps:spPr>
                          <a:xfrm>
                            <a:off x="3420" y="864"/>
                            <a:ext cx="2160" cy="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 w:val="24"/>
                                  <w:szCs w:val="24"/>
                                </w:rPr>
                              </w:pPr>
                              <w:r>
                                <w:rPr>
                                  <w:rFonts w:hint="eastAsia"/>
                                  <w:sz w:val="24"/>
                                  <w:szCs w:val="24"/>
                                </w:rPr>
                                <w:t>协调相关事宜</w:t>
                              </w:r>
                            </w:p>
                          </w:txbxContent>
                        </wps:txbx>
                        <wps:bodyPr upright="1"/>
                      </wps:wsp>
                      <wps:wsp>
                        <wps:cNvPr id="246" name="Line 218"/>
                        <wps:cNvCnPr/>
                        <wps:spPr>
                          <a:xfrm>
                            <a:off x="4500" y="1404"/>
                            <a:ext cx="0" cy="468"/>
                          </a:xfrm>
                          <a:prstGeom prst="line">
                            <a:avLst/>
                          </a:prstGeom>
                          <a:ln w="9525" cap="flat" cmpd="sng">
                            <a:solidFill>
                              <a:srgbClr val="000000"/>
                            </a:solidFill>
                            <a:prstDash val="solid"/>
                            <a:bevel/>
                            <a:headEnd type="none" w="med" len="med"/>
                            <a:tailEnd type="triangle" w="med" len="med"/>
                          </a:ln>
                          <a:effectLst/>
                        </wps:spPr>
                        <wps:bodyPr upright="1"/>
                      </wps:wsp>
                      <wps:wsp>
                        <wps:cNvPr id="247" name="Line 219"/>
                        <wps:cNvCnPr/>
                        <wps:spPr>
                          <a:xfrm>
                            <a:off x="2880" y="2445"/>
                            <a:ext cx="1080" cy="0"/>
                          </a:xfrm>
                          <a:prstGeom prst="line">
                            <a:avLst/>
                          </a:prstGeom>
                          <a:ln w="9525" cap="flat" cmpd="sng">
                            <a:solidFill>
                              <a:srgbClr val="000000"/>
                            </a:solidFill>
                            <a:prstDash val="solid"/>
                            <a:bevel/>
                            <a:headEnd type="none" w="med" len="med"/>
                            <a:tailEnd type="triangle" w="med" len="med"/>
                          </a:ln>
                          <a:effectLst/>
                        </wps:spPr>
                        <wps:bodyPr upright="1"/>
                      </wps:wsp>
                      <wps:wsp>
                        <wps:cNvPr id="248" name="Line 220"/>
                        <wps:cNvCnPr/>
                        <wps:spPr>
                          <a:xfrm flipV="1">
                            <a:off x="1980" y="2808"/>
                            <a:ext cx="0" cy="1092"/>
                          </a:xfrm>
                          <a:prstGeom prst="line">
                            <a:avLst/>
                          </a:prstGeom>
                          <a:ln w="9525" cap="flat" cmpd="sng">
                            <a:solidFill>
                              <a:srgbClr val="000000"/>
                            </a:solidFill>
                            <a:prstDash val="solid"/>
                            <a:bevel/>
                            <a:headEnd type="none" w="med" len="med"/>
                            <a:tailEnd type="triangle" w="med" len="med"/>
                          </a:ln>
                          <a:effectLst/>
                        </wps:spPr>
                        <wps:bodyPr upright="1"/>
                      </wps:wsp>
                      <wps:wsp>
                        <wps:cNvPr id="249" name="Line 221"/>
                        <wps:cNvCnPr/>
                        <wps:spPr>
                          <a:xfrm flipV="1">
                            <a:off x="1800" y="1091"/>
                            <a:ext cx="0" cy="625"/>
                          </a:xfrm>
                          <a:prstGeom prst="line">
                            <a:avLst/>
                          </a:prstGeom>
                          <a:ln w="9525" cap="flat" cmpd="sng">
                            <a:solidFill>
                              <a:srgbClr val="000000"/>
                            </a:solidFill>
                            <a:prstDash val="solid"/>
                            <a:bevel/>
                            <a:headEnd type="none" w="med" len="med"/>
                            <a:tailEnd type="none" w="med" len="med"/>
                          </a:ln>
                          <a:effectLst/>
                        </wps:spPr>
                        <wps:bodyPr upright="1"/>
                      </wps:wsp>
                      <wps:wsp>
                        <wps:cNvPr id="250" name="Line 222"/>
                        <wps:cNvCnPr/>
                        <wps:spPr>
                          <a:xfrm>
                            <a:off x="1800" y="1091"/>
                            <a:ext cx="1620" cy="0"/>
                          </a:xfrm>
                          <a:prstGeom prst="line">
                            <a:avLst/>
                          </a:prstGeom>
                          <a:ln w="9525" cap="flat" cmpd="sng">
                            <a:solidFill>
                              <a:srgbClr val="000000"/>
                            </a:solidFill>
                            <a:prstDash val="solid"/>
                            <a:bevel/>
                            <a:headEnd type="none" w="med" len="med"/>
                            <a:tailEnd type="triangle" w="med" len="med"/>
                          </a:ln>
                          <a:effectLst/>
                        </wps:spPr>
                        <wps:bodyPr upright="1"/>
                      </wps:wsp>
                      <wps:wsp>
                        <wps:cNvPr id="251" name="Line 223"/>
                        <wps:cNvCnPr/>
                        <wps:spPr>
                          <a:xfrm>
                            <a:off x="1080" y="414"/>
                            <a:ext cx="2340" cy="0"/>
                          </a:xfrm>
                          <a:prstGeom prst="line">
                            <a:avLst/>
                          </a:prstGeom>
                          <a:ln w="9525" cap="flat" cmpd="sng">
                            <a:solidFill>
                              <a:srgbClr val="000000"/>
                            </a:solidFill>
                            <a:prstDash val="solid"/>
                            <a:bevel/>
                            <a:headEnd type="none" w="med" len="med"/>
                            <a:tailEnd type="none" w="med" len="med"/>
                          </a:ln>
                          <a:effectLst/>
                        </wps:spPr>
                        <wps:bodyPr upright="1"/>
                      </wps:wsp>
                      <wps:wsp>
                        <wps:cNvPr id="252" name="Line 224"/>
                        <wps:cNvCnPr/>
                        <wps:spPr>
                          <a:xfrm>
                            <a:off x="1080" y="414"/>
                            <a:ext cx="0" cy="1302"/>
                          </a:xfrm>
                          <a:prstGeom prst="line">
                            <a:avLst/>
                          </a:prstGeom>
                          <a:ln w="9525" cap="flat" cmpd="sng">
                            <a:solidFill>
                              <a:srgbClr val="000000"/>
                            </a:solidFill>
                            <a:prstDash val="solid"/>
                            <a:bevel/>
                            <a:headEnd type="none" w="med" len="med"/>
                            <a:tailEnd type="triangle" w="med" len="med"/>
                          </a:ln>
                          <a:effectLst/>
                        </wps:spPr>
                        <wps:bodyPr upright="1"/>
                      </wps:wsp>
                      <wps:wsp>
                        <wps:cNvPr id="253" name="Line 225"/>
                        <wps:cNvCnPr/>
                        <wps:spPr>
                          <a:xfrm flipV="1">
                            <a:off x="5040" y="1404"/>
                            <a:ext cx="0" cy="468"/>
                          </a:xfrm>
                          <a:prstGeom prst="line">
                            <a:avLst/>
                          </a:prstGeom>
                          <a:ln w="9525" cap="flat" cmpd="sng">
                            <a:solidFill>
                              <a:srgbClr val="000000"/>
                            </a:solidFill>
                            <a:prstDash val="solid"/>
                            <a:bevel/>
                            <a:headEnd type="none" w="med" len="med"/>
                            <a:tailEnd type="triangle" w="med" len="med"/>
                          </a:ln>
                          <a:effectLst/>
                        </wps:spPr>
                        <wps:bodyPr upright="1"/>
                      </wps:wsp>
                      <wps:wsp>
                        <wps:cNvPr id="254" name="Line 226"/>
                        <wps:cNvCnPr/>
                        <wps:spPr>
                          <a:xfrm>
                            <a:off x="1980" y="3900"/>
                            <a:ext cx="2700" cy="0"/>
                          </a:xfrm>
                          <a:prstGeom prst="line">
                            <a:avLst/>
                          </a:prstGeom>
                          <a:ln w="9525" cap="flat" cmpd="sng">
                            <a:solidFill>
                              <a:srgbClr val="000000"/>
                            </a:solidFill>
                            <a:prstDash val="solid"/>
                            <a:bevel/>
                            <a:headEnd type="none" w="med" len="med"/>
                            <a:tailEnd type="none" w="med" len="med"/>
                          </a:ln>
                          <a:effectLst/>
                        </wps:spPr>
                        <wps:bodyPr upright="1"/>
                      </wps:wsp>
                      <wps:wsp>
                        <wps:cNvPr id="255" name="Line 227"/>
                        <wps:cNvCnPr/>
                        <wps:spPr>
                          <a:xfrm>
                            <a:off x="4680" y="3588"/>
                            <a:ext cx="0" cy="716"/>
                          </a:xfrm>
                          <a:prstGeom prst="line">
                            <a:avLst/>
                          </a:prstGeom>
                          <a:ln w="9525" cap="flat" cmpd="sng">
                            <a:solidFill>
                              <a:srgbClr val="000000"/>
                            </a:solidFill>
                            <a:prstDash val="solid"/>
                            <a:bevel/>
                            <a:headEnd type="none" w="med" len="med"/>
                            <a:tailEnd type="triangle" w="med" len="med"/>
                          </a:ln>
                          <a:effectLst/>
                        </wps:spPr>
                        <wps:bodyPr upright="1"/>
                      </wps:wsp>
                      <wps:wsp>
                        <wps:cNvPr id="256" name="Line 228"/>
                        <wps:cNvCnPr/>
                        <wps:spPr>
                          <a:xfrm flipV="1">
                            <a:off x="5040" y="3588"/>
                            <a:ext cx="0" cy="716"/>
                          </a:xfrm>
                          <a:prstGeom prst="line">
                            <a:avLst/>
                          </a:prstGeom>
                          <a:ln w="9525" cap="flat" cmpd="sng">
                            <a:solidFill>
                              <a:srgbClr val="000000"/>
                            </a:solidFill>
                            <a:prstDash val="solid"/>
                            <a:bevel/>
                            <a:headEnd type="none" w="med" len="med"/>
                            <a:tailEnd type="triangle" w="med" len="med"/>
                          </a:ln>
                          <a:effectLst/>
                        </wps:spPr>
                        <wps:bodyPr upright="1"/>
                      </wps:wsp>
                      <wps:wsp>
                        <wps:cNvPr id="257" name="Line 229"/>
                        <wps:cNvCnPr/>
                        <wps:spPr>
                          <a:xfrm>
                            <a:off x="3780" y="4772"/>
                            <a:ext cx="0" cy="312"/>
                          </a:xfrm>
                          <a:prstGeom prst="line">
                            <a:avLst/>
                          </a:prstGeom>
                          <a:ln w="9525" cap="flat" cmpd="sng">
                            <a:solidFill>
                              <a:srgbClr val="000000"/>
                            </a:solidFill>
                            <a:prstDash val="solid"/>
                            <a:bevel/>
                            <a:headEnd type="none" w="med" len="med"/>
                            <a:tailEnd type="triangle" w="med" len="med"/>
                          </a:ln>
                          <a:effectLst/>
                        </wps:spPr>
                        <wps:bodyPr upright="1"/>
                      </wps:wsp>
                    </wpg:wgp>
                  </a:graphicData>
                </a:graphic>
              </wp:anchor>
            </w:drawing>
          </mc:Choice>
          <mc:Fallback>
            <w:pict>
              <v:group id="Group 195" o:spid="_x0000_s1026" o:spt="203" style="position:absolute;left:0pt;margin-left:36.25pt;margin-top:16.05pt;height:395.8pt;width:384.65pt;z-index:272972800;mso-width-relative:page;mso-height-relative:page;" coordsize="7560,7560" o:gfxdata="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H/dI0vZAAAACQEAAA8AAAAAAAAAAQAgAAAAIgAAAGRycy9kb3ducmV2LnhtbFBLAQIUABQAAAAI&#10;AIdO4kCDUXbm0gYAAPFKAAAOAAAAAAAAAAEAIAAAACgBAABkcnMvZTJvRG9jLnhtbFBLBQYAAAAA&#10;BgAGAFkBAABsCgAAAAA=&#10;">
                <o:lock v:ext="edit" aspectratio="f"/>
                <v:group id="Group 196" o:spid="_x0000_s1026" o:spt="203" style="position:absolute;left:3960;top:1872;height:1716;width:1620;" coordsize="1440,1248"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Text Box 197" o:spid="_x0000_s1026" o:spt="202" type="#_x0000_t202" style="position:absolute;left:0;top:0;height:624;width:1440;" fillcolor="#FFFFFF" filled="t" stroked="t" coordsize="21600,21600" o:gfxdata="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aU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rFonts w:hint="eastAsia"/>
                              <w:sz w:val="24"/>
                              <w:szCs w:val="24"/>
                            </w:rPr>
                          </w:pPr>
                          <w:r>
                            <w:rPr>
                              <w:rFonts w:hint="eastAsia"/>
                              <w:sz w:val="24"/>
                              <w:szCs w:val="24"/>
                            </w:rPr>
                            <w:t>业   主</w:t>
                          </w:r>
                        </w:p>
                      </w:txbxContent>
                    </v:textbox>
                  </v:shape>
                  <v:shape id="Text Box 198" o:spid="_x0000_s1026" o:spt="202" type="#_x0000_t202" style="position:absolute;left:0;top:624;height:624;width:1440;" fillcolor="#FFFFFF" filled="t" stroked="t" coordsize="21600,21600" o:gfxdata="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7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rPr>
                          </w:pPr>
                          <w:r>
                            <w:rPr>
                              <w:rFonts w:hint="eastAsia"/>
                              <w:sz w:val="24"/>
                              <w:szCs w:val="24"/>
                            </w:rPr>
                            <w:t>提出协调要求</w:t>
                          </w:r>
                        </w:p>
                      </w:txbxContent>
                    </v:textbox>
                  </v:shape>
                </v:group>
                <v:shape id="Text Box 199" o:spid="_x0000_s1026" o:spt="202" type="#_x0000_t202" style="position:absolute;left:2160;top:4304;height:454;width:3360;" fillcolor="#FFFFFF" filled="t" stroked="t" coordsize="21600,21600" o:gfxdata="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ns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24"/>
                            <w:szCs w:val="24"/>
                          </w:rPr>
                        </w:pPr>
                        <w:r>
                          <w:rPr>
                            <w:rFonts w:hint="eastAsia"/>
                            <w:sz w:val="24"/>
                            <w:szCs w:val="24"/>
                          </w:rPr>
                          <w:t>监 理 方</w:t>
                        </w:r>
                      </w:p>
                    </w:txbxContent>
                  </v:textbox>
                </v:shape>
                <v:shape id="Text Box 200" o:spid="_x0000_s1026" o:spt="202" type="#_x0000_t202" style="position:absolute;left:2160;top:5084;height:1555;width:3360;" fillcolor="#FFFFFF" filled="t" stroked="t" coordsize="21600,21600" o:gfxdata="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oCr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rPr>
                            <w:rFonts w:hint="eastAsia"/>
                            <w:sz w:val="24"/>
                            <w:szCs w:val="24"/>
                          </w:rPr>
                        </w:pPr>
                        <w:r>
                          <w:rPr>
                            <w:rFonts w:hint="eastAsia"/>
                            <w:sz w:val="24"/>
                            <w:szCs w:val="24"/>
                          </w:rPr>
                          <w:t>1.提出协调要求</w:t>
                        </w:r>
                      </w:p>
                      <w:p>
                        <w:pPr>
                          <w:jc w:val="left"/>
                          <w:rPr>
                            <w:rFonts w:hint="eastAsia"/>
                            <w:sz w:val="24"/>
                            <w:szCs w:val="24"/>
                          </w:rPr>
                        </w:pPr>
                        <w:r>
                          <w:rPr>
                            <w:rFonts w:hint="eastAsia"/>
                            <w:sz w:val="24"/>
                            <w:szCs w:val="24"/>
                          </w:rPr>
                          <w:t>2.分析协调事项，调查相关情况，制订协调方案，实施协调</w:t>
                        </w:r>
                      </w:p>
                      <w:p>
                        <w:pPr>
                          <w:jc w:val="left"/>
                          <w:rPr>
                            <w:rFonts w:hint="eastAsia"/>
                            <w:sz w:val="24"/>
                            <w:szCs w:val="24"/>
                          </w:rPr>
                        </w:pPr>
                        <w:r>
                          <w:rPr>
                            <w:rFonts w:hint="eastAsia"/>
                            <w:sz w:val="24"/>
                            <w:szCs w:val="24"/>
                          </w:rPr>
                          <w:t>3.督促各方,落实协调</w:t>
                        </w:r>
                      </w:p>
                    </w:txbxContent>
                  </v:textbox>
                </v:shape>
                <v:group id="Group 201" o:spid="_x0000_s1026" o:spt="203" style="position:absolute;left:0;top:4928;height:1716;width:1440;" coordsize="3060,1716"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Text Box 202" o:spid="_x0000_s1026" o:spt="202" type="#_x0000_t202" style="position:absolute;left:0;top:0;height:624;width:3060;"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24"/>
                              <w:szCs w:val="24"/>
                            </w:rPr>
                          </w:pPr>
                          <w:r>
                            <w:rPr>
                              <w:rFonts w:hint="eastAsia"/>
                              <w:sz w:val="24"/>
                              <w:szCs w:val="24"/>
                            </w:rPr>
                            <w:t>施工单位</w:t>
                          </w:r>
                        </w:p>
                      </w:txbxContent>
                    </v:textbox>
                  </v:shape>
                  <v:shape id="Text Box 203" o:spid="_x0000_s1026" o:spt="202" type="#_x0000_t202" style="position:absolute;left:0;top:624;height:1092;width:3060;" fillcolor="#FFFFFF" filled="t" stroked="t" coordsize="21600,21600" o:gfxdata="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LNf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24"/>
                              <w:szCs w:val="24"/>
                            </w:rPr>
                          </w:pPr>
                          <w:r>
                            <w:rPr>
                              <w:rFonts w:hint="eastAsia"/>
                              <w:sz w:val="24"/>
                              <w:szCs w:val="24"/>
                            </w:rPr>
                            <w:t>提   出</w:t>
                          </w:r>
                        </w:p>
                        <w:p>
                          <w:pPr>
                            <w:jc w:val="center"/>
                            <w:rPr>
                              <w:rFonts w:hint="eastAsia"/>
                              <w:sz w:val="24"/>
                              <w:szCs w:val="24"/>
                            </w:rPr>
                          </w:pPr>
                          <w:r>
                            <w:rPr>
                              <w:rFonts w:hint="eastAsia"/>
                              <w:sz w:val="24"/>
                              <w:szCs w:val="24"/>
                            </w:rPr>
                            <w:t>协调要求</w:t>
                          </w:r>
                        </w:p>
                      </w:txbxContent>
                    </v:textbox>
                  </v:shape>
                </v:group>
                <v:group id="Group 204" o:spid="_x0000_s1026" o:spt="203" style="position:absolute;left:6120;top:5084;height:1555;width:1440;" coordsize="3060,171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Text Box 205" o:spid="_x0000_s1026" o:spt="202" type="#_x0000_t202" style="position:absolute;left:0;top:0;height:624;width:3060;" fillcolor="#FFFFFF" filled="t" stroked="t" coordsize="21600,21600" o:gfxdata="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VDh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24"/>
                              <w:szCs w:val="24"/>
                            </w:rPr>
                          </w:pPr>
                          <w:r>
                            <w:rPr>
                              <w:rFonts w:hint="eastAsia"/>
                              <w:sz w:val="24"/>
                              <w:szCs w:val="24"/>
                            </w:rPr>
                            <w:t>设计单位</w:t>
                          </w:r>
                        </w:p>
                      </w:txbxContent>
                    </v:textbox>
                  </v:shape>
                  <v:shape id="Text Box 206" o:spid="_x0000_s1026" o:spt="202" type="#_x0000_t202" style="position:absolute;left:0;top:624;height:1092;width:3060;" fillcolor="#FFFFFF" filled="t" stroked="t" coordsize="21600,21600" o:gfxdata="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yW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rPr>
                          </w:pPr>
                          <w:r>
                            <w:rPr>
                              <w:rFonts w:hint="eastAsia"/>
                              <w:sz w:val="24"/>
                              <w:szCs w:val="24"/>
                            </w:rPr>
                            <w:t>提   出</w:t>
                          </w:r>
                        </w:p>
                        <w:p>
                          <w:pPr>
                            <w:jc w:val="center"/>
                            <w:rPr>
                              <w:rFonts w:hint="eastAsia"/>
                              <w:sz w:val="24"/>
                              <w:szCs w:val="24"/>
                            </w:rPr>
                          </w:pPr>
                          <w:r>
                            <w:rPr>
                              <w:rFonts w:hint="eastAsia"/>
                              <w:sz w:val="24"/>
                              <w:szCs w:val="24"/>
                            </w:rPr>
                            <w:t>协调要求</w:t>
                          </w:r>
                        </w:p>
                      </w:txbxContent>
                    </v:textbox>
                  </v:shape>
                </v:group>
                <v:shape id="Text Box 207" o:spid="_x0000_s1026" o:spt="202" type="#_x0000_t202" style="position:absolute;left:2520;top:7107;height:453;width:2520;" fillcolor="#FFFFFF" filled="t" stroked="t" coordsize="21600,21600" o:gfxdata="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24"/>
                            <w:szCs w:val="24"/>
                          </w:rPr>
                        </w:pPr>
                        <w:r>
                          <w:rPr>
                            <w:rFonts w:hint="eastAsia"/>
                            <w:sz w:val="24"/>
                            <w:szCs w:val="24"/>
                          </w:rPr>
                          <w:t>协调事项解决</w:t>
                        </w:r>
                      </w:p>
                    </w:txbxContent>
                  </v:textbox>
                </v:shape>
                <v:line id="Line 208" o:spid="_x0000_s1026" o:spt="20" style="position:absolute;left:1440;top:5280;height:0;width:675;" filled="f" stroked="t" coordsize="21600,21600" o:gfxdata="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GwDb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line id="Line 209" o:spid="_x0000_s1026" o:spt="20" style="position:absolute;left:5580;top:5632;flip:x;height:0;width:540;" filled="f" stroked="t" coordsize="21600,21600" o:gfxdata="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xNWb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line id="Line 210" o:spid="_x0000_s1026" o:spt="20" style="position:absolute;left:1440;top:6179;flip:x;height:0;width:630;" filled="f" stroked="t" coordsize="21600,21600" o:gfxdata="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PZK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line>
                <v:line id="Line 211" o:spid="_x0000_s1026" o:spt="20" style="position:absolute;left:5580;top:6327;height:0;width:540;" filled="f" stroked="t" coordsize="21600,21600" o:gfxdata="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4kf7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line id="Line 212" o:spid="_x0000_s1026" o:spt="20" style="position:absolute;left:3780;top:6639;height:468;width:0;" filled="f" stroked="t" coordsize="21600,21600" o:gfxdata="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L+n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line>
                <v:group id="Group 213" o:spid="_x0000_s1026" o:spt="203" style="position:absolute;left:720;top:1716;height:1164;width:2160;" coordsize="2160,1164"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rect id="Rectangle 214" o:spid="_x0000_s1026" o:spt="1" style="position:absolute;left:0;top:0;height:624;width:2160;" fillcolor="#FFFFFF" filled="t" stroked="t" coordsize="21600,21600" o:gfxdata="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Cb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rPr>
                          </w:pPr>
                          <w:r>
                            <w:rPr>
                              <w:rFonts w:hint="eastAsia"/>
                              <w:sz w:val="24"/>
                              <w:szCs w:val="24"/>
                            </w:rPr>
                            <w:t>政府各部门</w:t>
                          </w:r>
                        </w:p>
                      </w:txbxContent>
                    </v:textbox>
                  </v:rect>
                  <v:rect id="Rectangle 215" o:spid="_x0000_s1026" o:spt="1" style="position:absolute;left:0;top:624;height:540;width:2160;" fillcolor="#FFFFFF" filled="t" stroked="t" coordsize="21600,21600" o:gfxdata="UEsDBAoAAAAAAIdO4kAAAAAAAAAAAAAAAAAEAAAAZHJzL1BLAwQUAAAACACHTuJAPWw+1L0AAADc&#10;AAAADwAAAGRycy9kb3ducmV2LnhtbEWPwW7CMBBE75X4B2uRuBWbUKE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D7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 w:val="24"/>
                              <w:szCs w:val="24"/>
                            </w:rPr>
                          </w:pPr>
                          <w:r>
                            <w:rPr>
                              <w:rFonts w:hint="eastAsia"/>
                              <w:sz w:val="24"/>
                              <w:szCs w:val="24"/>
                            </w:rPr>
                            <w:t>提出相关事宜</w:t>
                          </w:r>
                        </w:p>
                      </w:txbxContent>
                    </v:textbox>
                  </v:rect>
                </v:group>
                <v:rect id="Rectangle 216" o:spid="_x0000_s1026" o:spt="1" style="position:absolute;left:3420;top:0;height:624;width:2160;" fillcolor="#FFFFFF" filled="t" stroked="t" coordsize="21600,21600" o:gfxdata="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Wm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rPr>
                        </w:pPr>
                        <w:r>
                          <w:rPr>
                            <w:rFonts w:hint="eastAsia"/>
                            <w:sz w:val="24"/>
                            <w:szCs w:val="24"/>
                          </w:rPr>
                          <w:t>监理方</w:t>
                        </w:r>
                      </w:p>
                    </w:txbxContent>
                  </v:textbox>
                </v:rect>
                <v:rect id="Rectangle 217" o:spid="_x0000_s1026" o:spt="1" style="position:absolute;left:3420;top:864;height:540;width:2160;" fillcolor="#FFFFFF" filled="t" stroked="t" coordsize="21600,21600" o:gfxdata="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rPr>
                        </w:pPr>
                        <w:r>
                          <w:rPr>
                            <w:rFonts w:hint="eastAsia"/>
                            <w:sz w:val="24"/>
                            <w:szCs w:val="24"/>
                          </w:rPr>
                          <w:t>协调相关事宜</w:t>
                        </w:r>
                      </w:p>
                    </w:txbxContent>
                  </v:textbox>
                </v:rect>
                <v:line id="Line 218" o:spid="_x0000_s1026" o:spt="20" style="position:absolute;left:4500;top:1404;height:468;width:0;" filled="f" stroked="t" coordsize="21600,21600" o:gfxdata="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fDcL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line id="Line 219" o:spid="_x0000_s1026" o:spt="20" style="position:absolute;left:2880;top:2445;height:0;width:1080;" filled="f" stroked="t" coordsize="21600,21600" o:gfxdata="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bZuu/&#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line>
                <v:line id="Line 220" o:spid="_x0000_s1026" o:spt="20" style="position:absolute;left:1980;top:2808;flip:y;height:1092;width:0;" filled="f" stroked="t" coordsize="21600,21600" o:gfxdata="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WqVr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line>
                <v:line id="Line 221" o:spid="_x0000_s1026" o:spt="20" style="position:absolute;left:1800;top:1091;flip:y;height:625;width:0;" filled="f" stroked="t" coordsize="21600,21600" o:gfxdata="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Hm8&#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line>
                <v:line id="Line 222" o:spid="_x0000_s1026" o:spt="20" style="position:absolute;left:1800;top:1091;height:0;width:1620;" filled="f" stroked="t" coordsize="21600,21600" o:gfxdata="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raEK5AAAA3A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line>
                <v:line id="Line 223" o:spid="_x0000_s1026" o:spt="20" style="position:absolute;left:1080;top:414;height:0;width:2340;" filled="f" stroked="t" coordsize="21600,21600" o:gfxdata="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QL868AAAA&#10;3AAAAA8AAAAAAAAAAQAgAAAAIgAAAGRycy9kb3ducmV2LnhtbFBLAQIUABQAAAAIAIdO4kAzLwWe&#10;OwAAADkAAAAQAAAAAAAAAAEAIAAAAAsBAABkcnMvc2hhcGV4bWwueG1sUEsFBgAAAAAGAAYAWwEA&#10;ALUDAAAAAA==&#10;">
                  <v:fill on="f" focussize="0,0"/>
                  <v:stroke color="#000000" joinstyle="bevel"/>
                  <v:imagedata o:title=""/>
                  <o:lock v:ext="edit" aspectratio="f"/>
                </v:line>
                <v:line id="Line 224" o:spid="_x0000_s1026" o:spt="20" style="position:absolute;left:1080;top:414;height:1302;width:0;" filled="f" stroked="t" coordsize="21600,21600" o:gfxdata="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VTrr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line id="Line 225" o:spid="_x0000_s1026" o:spt="20" style="position:absolute;left:5040;top:1404;flip:y;height:468;width:0;" filled="f" stroked="t" coordsize="21600,21600" o:gfxdata="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iu+r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line id="Line 226" o:spid="_x0000_s1026" o:spt="20" style="position:absolute;left:1980;top:3900;height:0;width:2700;" filled="f" stroked="t" coordsize="21600,21600" o:gfxdata="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njFa8AAAA&#10;3AAAAA8AAAAAAAAAAQAgAAAAIgAAAGRycy9kb3ducmV2LnhtbFBLAQIUABQAAAAIAIdO4kAzLwWe&#10;OwAAADkAAAAQAAAAAAAAAAEAIAAAAAsBAABkcnMvc2hhcGV4bWwueG1sUEsFBgAAAAAGAAYAWwEA&#10;ALUDAAAAAA==&#10;">
                  <v:fill on="f" focussize="0,0"/>
                  <v:stroke color="#000000" joinstyle="bevel"/>
                  <v:imagedata o:title=""/>
                  <o:lock v:ext="edit" aspectratio="f"/>
                </v:line>
                <v:line id="Line 227" o:spid="_x0000_s1026" o:spt="20" style="position:absolute;left:4680;top:3588;height:716;width:0;" filled="f" stroked="t" coordsize="21600,21600" o:gfxdata="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cy9q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line>
                <v:line id="Line 228" o:spid="_x0000_s1026" o:spt="20" style="position:absolute;left:5040;top:3588;flip:y;height:716;width:0;" filled="f" stroked="t" coordsize="21600,21600" o:gfxdata="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8NYr4A&#10;AADc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line>
                <v:line id="Line 229" o:spid="_x0000_s1026" o:spt="20" style="position:absolute;left:3780;top:4772;height:312;width:0;" filled="f" stroked="t" coordsize="21600,21600" o:gfxdata="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wvA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line>
              </v:group>
            </w:pict>
          </mc:Fallback>
        </mc:AlternateContent>
      </w:r>
      <w:r>
        <w:rPr>
          <w:rFonts w:hint="eastAsia" w:ascii="宋体" w:hAnsi="宋体" w:cs="宋体"/>
          <w:sz w:val="24"/>
          <w:szCs w:val="32"/>
        </w:rPr>
        <w:t xml:space="preserve">1）本工程工作协调关系图 </w:t>
      </w:r>
    </w:p>
    <w:p>
      <w:pPr>
        <w:spacing w:line="480" w:lineRule="auto"/>
        <w:ind w:firstLine="360" w:firstLineChars="150"/>
        <w:rPr>
          <w:rFonts w:hint="eastAsia" w:ascii="宋体" w:hAnsi="宋体" w:cs="宋体"/>
          <w:snapToGrid w:val="0"/>
          <w:kern w:val="0"/>
          <w:sz w:val="24"/>
          <w:szCs w:val="32"/>
        </w:rPr>
      </w:pPr>
      <w:r>
        <w:rPr>
          <w:rFonts w:hint="eastAsia" w:ascii="宋体" w:hAnsi="宋体" w:cs="宋体"/>
          <w:kern w:val="0"/>
          <w:sz w:val="24"/>
          <w:szCs w:val="32"/>
          <w:lang w:val="zh-CN" w:eastAsia="zh-CN"/>
        </w:rPr>
        <mc:AlternateContent>
          <mc:Choice Requires="wps">
            <w:drawing>
              <wp:anchor distT="0" distB="0" distL="114300" distR="114300" simplePos="0" relativeHeight="272971776" behindDoc="0" locked="0" layoutInCell="1" allowOverlap="1">
                <wp:simplePos x="0" y="0"/>
                <wp:positionH relativeFrom="column">
                  <wp:posOffset>0</wp:posOffset>
                </wp:positionH>
                <wp:positionV relativeFrom="paragraph">
                  <wp:posOffset>0</wp:posOffset>
                </wp:positionV>
                <wp:extent cx="5829300" cy="0"/>
                <wp:effectExtent l="0" t="0" r="0" b="0"/>
                <wp:wrapNone/>
                <wp:docPr id="672" name="Line 230"/>
                <wp:cNvGraphicFramePr/>
                <a:graphic xmlns:a="http://schemas.openxmlformats.org/drawingml/2006/main">
                  <a:graphicData uri="http://schemas.microsoft.com/office/word/2010/wordprocessingShape">
                    <wps:wsp>
                      <wps:cNvCnPr/>
                      <wps:spPr>
                        <a:xfrm>
                          <a:off x="0" y="0"/>
                          <a:ext cx="5829300" cy="0"/>
                        </a:xfrm>
                        <a:prstGeom prst="line">
                          <a:avLst/>
                        </a:prstGeom>
                        <a:ln w="9525">
                          <a:noFill/>
                        </a:ln>
                        <a:effectLst/>
                      </wps:spPr>
                      <wps:bodyPr upright="1"/>
                    </wps:wsp>
                  </a:graphicData>
                </a:graphic>
              </wp:anchor>
            </w:drawing>
          </mc:Choice>
          <mc:Fallback>
            <w:pict>
              <v:line id="Line 230" o:spid="_x0000_s1026" o:spt="20" style="position:absolute;left:0pt;margin-left:0pt;margin-top:0pt;height:0pt;width:459pt;z-index:272971776;mso-width-relative:page;mso-height-relative:page;" filled="f" stroked="f" coordsize="21600,21600" o:gfxdata="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Eq9r&#10;fNIAAAACAQAADwAAAAAAAAABACAAAAAiAAAAZHJzL2Rvd25yZXYueG1sUEsBAhQAFAAAAAgAh07i&#10;QIF3J/J9AQAA8QIAAA4AAAAAAAAAAQAgAAAAIQEAAGRycy9lMm9Eb2MueG1sUEsFBgAAAAAGAAYA&#10;WQEAABAFAAAAAA==&#10;">
                <v:fill on="f" focussize="0,0"/>
                <v:stroke on="f"/>
                <v:imagedata o:title=""/>
                <o:lock v:ext="edit" aspectratio="f"/>
              </v:line>
            </w:pict>
          </mc:Fallback>
        </mc:AlternateContent>
      </w:r>
      <w:r>
        <w:rPr>
          <w:rFonts w:hint="eastAsia" w:ascii="宋体" w:hAnsi="宋体" w:cs="宋体"/>
          <w:snapToGrid w:val="0"/>
          <w:kern w:val="0"/>
          <w:sz w:val="24"/>
          <w:szCs w:val="32"/>
        </w:rPr>
        <w:t>外部协调：</w:t>
      </w:r>
    </w:p>
    <w:p>
      <w:pPr>
        <w:spacing w:line="480" w:lineRule="auto"/>
        <w:rPr>
          <w:rFonts w:hint="eastAsia" w:ascii="宋体" w:hAnsi="宋体" w:cs="宋体"/>
          <w:snapToGrid w:val="0"/>
          <w:kern w:val="0"/>
        </w:rPr>
      </w:pPr>
    </w:p>
    <w:p>
      <w:pPr>
        <w:spacing w:line="480" w:lineRule="auto"/>
        <w:rPr>
          <w:rFonts w:hint="eastAsia" w:ascii="宋体" w:hAnsi="宋体" w:cs="宋体"/>
          <w:snapToGrid w:val="0"/>
          <w:kern w:val="0"/>
        </w:rPr>
      </w:pPr>
    </w:p>
    <w:p>
      <w:pPr>
        <w:spacing w:line="480" w:lineRule="auto"/>
        <w:rPr>
          <w:rFonts w:hint="eastAsia" w:ascii="宋体" w:hAnsi="宋体" w:cs="宋体"/>
          <w:snapToGrid w:val="0"/>
          <w:kern w:val="0"/>
        </w:rPr>
      </w:pPr>
    </w:p>
    <w:p>
      <w:pPr>
        <w:spacing w:line="480" w:lineRule="auto"/>
        <w:rPr>
          <w:rFonts w:hint="eastAsia" w:ascii="宋体" w:hAnsi="宋体" w:cs="宋体"/>
          <w:snapToGrid w:val="0"/>
          <w:kern w:val="0"/>
        </w:rPr>
      </w:pPr>
    </w:p>
    <w:p>
      <w:pPr>
        <w:spacing w:line="480" w:lineRule="auto"/>
        <w:rPr>
          <w:rFonts w:hint="eastAsia" w:ascii="宋体" w:hAnsi="宋体" w:cs="宋体"/>
          <w:snapToGrid w:val="0"/>
          <w:kern w:val="0"/>
        </w:rPr>
      </w:pPr>
    </w:p>
    <w:p>
      <w:pPr>
        <w:spacing w:line="480" w:lineRule="auto"/>
        <w:ind w:firstLine="360" w:firstLineChars="150"/>
        <w:rPr>
          <w:rFonts w:hint="eastAsia" w:ascii="宋体" w:hAnsi="宋体" w:cs="宋体"/>
          <w:snapToGrid w:val="0"/>
          <w:kern w:val="0"/>
          <w:sz w:val="24"/>
          <w:szCs w:val="32"/>
        </w:rPr>
      </w:pPr>
      <w:r>
        <w:rPr>
          <w:rFonts w:hint="eastAsia" w:ascii="宋体" w:hAnsi="宋体" w:cs="宋体"/>
          <w:snapToGrid w:val="0"/>
          <w:kern w:val="0"/>
          <w:sz w:val="24"/>
          <w:szCs w:val="32"/>
        </w:rPr>
        <w:t>内部协调：</w:t>
      </w:r>
    </w:p>
    <w:p>
      <w:pPr>
        <w:spacing w:line="480" w:lineRule="auto"/>
        <w:rPr>
          <w:rFonts w:hint="eastAsia" w:ascii="宋体" w:hAnsi="宋体" w:cs="宋体"/>
          <w:snapToGrid w:val="0"/>
          <w:kern w:val="0"/>
        </w:rPr>
      </w:pPr>
    </w:p>
    <w:p>
      <w:pPr>
        <w:widowControl/>
        <w:spacing w:line="480" w:lineRule="auto"/>
        <w:ind w:right="-418" w:rightChars="-174"/>
        <w:textAlignment w:val="baseline"/>
        <w:rPr>
          <w:rFonts w:hint="eastAsia" w:ascii="宋体" w:hAnsi="宋体" w:cs="宋体"/>
          <w:snapToGrid w:val="0"/>
          <w:kern w:val="0"/>
        </w:rPr>
      </w:pPr>
    </w:p>
    <w:p>
      <w:pPr>
        <w:widowControl/>
        <w:spacing w:line="480" w:lineRule="auto"/>
        <w:ind w:right="-418" w:rightChars="-174"/>
        <w:textAlignment w:val="baseline"/>
        <w:rPr>
          <w:rFonts w:hint="eastAsia" w:ascii="宋体" w:hAnsi="宋体" w:cs="宋体"/>
          <w:snapToGrid w:val="0"/>
          <w:kern w:val="0"/>
        </w:rPr>
      </w:pPr>
    </w:p>
    <w:p>
      <w:pPr>
        <w:widowControl/>
        <w:spacing w:line="480" w:lineRule="auto"/>
        <w:ind w:right="-418" w:rightChars="-174"/>
        <w:textAlignment w:val="baseline"/>
        <w:rPr>
          <w:rFonts w:hint="eastAsia" w:ascii="宋体" w:hAnsi="宋体" w:cs="宋体"/>
        </w:rPr>
      </w:pPr>
    </w:p>
    <w:p>
      <w:pPr>
        <w:widowControl/>
        <w:spacing w:line="480" w:lineRule="auto"/>
        <w:ind w:right="-418" w:rightChars="-174"/>
        <w:textAlignment w:val="baseline"/>
        <w:rPr>
          <w:rFonts w:hint="eastAsia" w:ascii="宋体" w:hAnsi="宋体" w:cs="宋体"/>
        </w:rPr>
      </w:pPr>
    </w:p>
    <w:bookmarkEnd w:id="664"/>
    <w:bookmarkEnd w:id="665"/>
    <w:bookmarkEnd w:id="666"/>
    <w:bookmarkEnd w:id="667"/>
    <w:bookmarkEnd w:id="668"/>
    <w:bookmarkEnd w:id="669"/>
    <w:bookmarkEnd w:id="670"/>
    <w:bookmarkEnd w:id="671"/>
    <w:bookmarkEnd w:id="672"/>
    <w:p>
      <w:pPr>
        <w:adjustRightInd w:val="0"/>
        <w:snapToGrid w:val="0"/>
        <w:rPr>
          <w:rFonts w:ascii="宋体" w:hAnsi="宋体" w:cs="宋体"/>
          <w:color w:val="000000"/>
        </w:rPr>
      </w:pPr>
    </w:p>
    <w:p/>
    <w:p>
      <w:pPr>
        <w:pStyle w:val="6"/>
        <w:ind w:left="0" w:leftChars="0" w:firstLine="0" w:firstLineChars="0"/>
        <w:rPr>
          <w:rFonts w:hint="eastAsia" w:ascii="宋体" w:hAnsi="宋体" w:eastAsia="宋体" w:cs="宋体"/>
          <w:lang w:val="en-US" w:eastAsia="zh-CN"/>
        </w:rPr>
      </w:pPr>
      <w:bookmarkStart w:id="698" w:name="_Toc22065"/>
      <w:bookmarkStart w:id="699" w:name="_Toc2072"/>
      <w:bookmarkStart w:id="700" w:name="_Toc26354"/>
      <w:r>
        <w:rPr>
          <w:rFonts w:hint="eastAsia" w:ascii="宋体" w:hAnsi="宋体" w:eastAsia="宋体" w:cs="宋体"/>
          <w:lang w:val="en-US" w:eastAsia="zh-CN"/>
        </w:rPr>
        <w:t>8.5、组织协调的监理工作措施</w:t>
      </w:r>
      <w:bookmarkEnd w:id="698"/>
      <w:bookmarkEnd w:id="699"/>
      <w:bookmarkEnd w:id="700"/>
    </w:p>
    <w:p>
      <w:pPr>
        <w:adjustRightInd w:val="0"/>
        <w:snapToGrid w:val="0"/>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技术措施：</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在监理人员方面：如果工程发生工期紧、任务重、工程全面开工，昼夜施工等情况，我方选派监理工程师有可能不满足工程的需要，在此情况下，我方将根据工程需要，随时增派监理人员，以确保工程顺利施工，确保工程的质量。同时我方组建的专家顾问组将免费为业主提供各方面的咨询，并充分发挥依据高校人才济济的优势，随时接受业主的派遣和安排的各项监理任务，高度热情的为业主做好工程监理服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rPr>
      </w:pPr>
      <w:r>
        <w:rPr>
          <w:rFonts w:hint="eastAsia" w:ascii="宋体" w:hAnsi="宋体" w:cs="宋体"/>
          <w:color w:val="000000"/>
          <w:sz w:val="24"/>
          <w:szCs w:val="24"/>
        </w:rPr>
        <w:t>（2）在检测设备方面：我们现场配备的检测设备若无法满足工程需要，如出现这种情况，我们会随时根据工程需要，采用自己购买、借用或租用等形式自己解决设备短缺的问题。</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在设计变更或技术签证方面：在工程施工过程中，不可避免的会发生设计变更或技术签证，如发生上述情况我们会根据工程的使用功能、结构安全性、施工技术措施等向业主提出合理化建议，在争得业主同意的情况下签发设计变更或技术签证，同时我们会选用具有较强的业务水平，较宽的知识面和良好的职业道德的监理工程师做好记录和收集施工中的有关资料数据，控制工程的投资和质量。</w:t>
      </w:r>
    </w:p>
    <w:p>
      <w:pPr>
        <w:adjustRightInd w:val="0"/>
        <w:snapToGrid w:val="0"/>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组织措施：</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监理部实行总监负责制，总监对内向监理公司负责，对外向业主负责，监理工程师对总监负责，监理工作人员在总监或其代表的领导下开展监理工作，从而形成了以总监为首的高效能的决策指挥系统。因为该工程涉及专业较多，且工序复杂，所以在工程施工过程中有可能很多个施工队伍同时施工，这时就会出现工序穿插施工，工程队交叉施工等现象，不可避免的会产生水源、电源、物力、财力等诸多方面争抢的现象。业主有可能无法同时满足这些需要，为此，我们会根据工程质量、进度等方面的要求选派专业人员编制计划，合理安排施工，协调各施工队之间的矛盾，以解决上述问题。</w:t>
      </w:r>
    </w:p>
    <w:p>
      <w:pPr>
        <w:adjustRightInd w:val="0"/>
        <w:snapToGrid w:val="0"/>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经济措施：</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我方在施工监理过程中，将严格遵守“严格监理，热情服务”的监理方针，按照“守法、诚信、公正、科学”的监理工作方针，维护业主的利益，尤其在投资控制方面，在工程中造成投资突破主要有以下几个方面：</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a.设计变更；</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b.现场洽商和签证；</w:t>
      </w:r>
    </w:p>
    <w:p>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c.承包商的索赔。由于监理的权力是受业主的委托和授权，我公司在尽量公平、公正的原则下，减少索赔事件的发生，一旦索赔事件发生，项目监理工程师将代表业主与承建商进行索赔谈判，既然是谈判，我方将以维护业主的利益为前提，以谋求让对方让步，想方设法为业主开脱，降低索赔数额，在工程监理过程中，监理方还要加强反索赔事件的发生，如果承包商不履行或不完全履行约定的业务或者由于承包商的行为使业主受到损失时，监理将代表业主向承包商提出索赔，以保证业主的利益。我方始终奉行“业主至上、质量第一”的宗旨，当施工过程中承包商出现与业主意见不一致时，监理方将坚持晓之以理、动之以情，“帮”字领先的态度，及时，准确地解决矛盾，合情地处理问题，使工程建设整个过程在围绕“业主”为核心的前提下，求大同，存小异，齐心协力，高效、优质、安全地圆满的完成任务，使业主的投资提前发挥效益。</w:t>
      </w:r>
    </w:p>
    <w:p>
      <w:pPr>
        <w:adjustRightInd w:val="0"/>
        <w:snapToGrid w:val="0"/>
        <w:spacing w:line="360" w:lineRule="auto"/>
        <w:ind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合同措施：</w:t>
      </w:r>
    </w:p>
    <w:p>
      <w:pPr>
        <w:spacing w:line="360" w:lineRule="auto"/>
        <w:rPr>
          <w:rFonts w:ascii="宋体" w:hAnsi="宋体" w:cs="宋体"/>
          <w:color w:val="000000"/>
          <w:sz w:val="24"/>
          <w:szCs w:val="24"/>
        </w:rPr>
      </w:pP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我方在业主鉴定合同中，积极主动收集准确的，完整的信息，广泛采集的信息，整理、积累、筛选提供给业主参考、判断、决策，真正成为业主必须的、可靠的、有用的“智囊团”，并配备合同监理工程师协助业主签订合同，尽量避免纠纷的发生。</w:t>
      </w:r>
    </w:p>
    <w:p>
      <w:pPr>
        <w:pStyle w:val="5"/>
        <w:ind w:left="0" w:leftChars="0" w:firstLine="0" w:firstLineChars="0"/>
        <w:jc w:val="center"/>
        <w:rPr>
          <w:rFonts w:hint="eastAsia" w:ascii="宋体" w:hAnsi="宋体" w:eastAsia="宋体" w:cs="宋体"/>
          <w:lang w:val="en-US" w:eastAsia="zh-CN"/>
        </w:rPr>
      </w:pPr>
      <w:bookmarkStart w:id="701" w:name="_Toc25411"/>
      <w:bookmarkStart w:id="702" w:name="_Toc29368"/>
      <w:bookmarkStart w:id="703" w:name="_Toc3761"/>
      <w:r>
        <w:rPr>
          <w:rFonts w:hint="eastAsia" w:ascii="宋体" w:hAnsi="宋体" w:eastAsia="宋体" w:cs="宋体"/>
          <w:lang w:val="en-US" w:eastAsia="zh-CN"/>
        </w:rPr>
        <w:t>9、</w:t>
      </w:r>
      <w:bookmarkEnd w:id="701"/>
      <w:bookmarkEnd w:id="702"/>
      <w:r>
        <w:rPr>
          <w:rFonts w:hint="eastAsia" w:ascii="宋体" w:hAnsi="宋体" w:eastAsia="宋体" w:cs="宋体"/>
          <w:lang w:val="en-US" w:eastAsia="zh-CN"/>
        </w:rPr>
        <w:t>重点难点控制措施</w:t>
      </w:r>
      <w:bookmarkEnd w:id="703"/>
    </w:p>
    <w:p>
      <w:pPr>
        <w:pStyle w:val="6"/>
        <w:ind w:left="0" w:leftChars="0" w:firstLine="0" w:firstLineChars="0"/>
        <w:rPr>
          <w:rFonts w:hint="eastAsia" w:ascii="宋体" w:hAnsi="宋体" w:eastAsia="宋体" w:cs="宋体"/>
          <w:lang w:val="en-US" w:eastAsia="zh-CN"/>
        </w:rPr>
      </w:pPr>
      <w:bookmarkStart w:id="704" w:name="_Toc7304"/>
      <w:r>
        <w:rPr>
          <w:rFonts w:hint="eastAsia" w:ascii="宋体" w:hAnsi="宋体" w:eastAsia="宋体" w:cs="宋体"/>
          <w:lang w:val="en-US" w:eastAsia="zh-CN"/>
        </w:rPr>
        <w:t>9.1、进场后的质量事前控制</w:t>
      </w:r>
      <w:bookmarkEnd w:id="704"/>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（1）根据人防工程的特点，协调建设单位邀请质量监督部门进行施工前的人防技术交底。</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（2）根据本公司在人防监理方面的优势和经验，专门编制在人防施工过程中易发生错误的实务手册，并召开专题会议学习，防止返工，避免浪费。</w:t>
      </w:r>
    </w:p>
    <w:p>
      <w:pPr>
        <w:pStyle w:val="6"/>
        <w:ind w:left="0" w:leftChars="0" w:firstLine="0" w:firstLineChars="0"/>
        <w:rPr>
          <w:rFonts w:hint="eastAsia" w:ascii="宋体" w:hAnsi="宋体" w:eastAsia="宋体" w:cs="宋体"/>
          <w:lang w:val="en-US" w:eastAsia="zh-CN"/>
        </w:rPr>
      </w:pPr>
      <w:bookmarkStart w:id="705" w:name="_Toc1810"/>
      <w:r>
        <w:rPr>
          <w:rFonts w:hint="eastAsia" w:ascii="宋体" w:hAnsi="宋体" w:eastAsia="宋体" w:cs="宋体"/>
          <w:lang w:val="en-US" w:eastAsia="zh-CN"/>
        </w:rPr>
        <w:t>9.2、人防工程主体施工（地方规定或易错部位）</w:t>
      </w:r>
      <w:bookmarkEnd w:id="705"/>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（1）外墙水平施工缝留置高度要大于或等于500mm，并且中间要设置止水钢板或止水条。</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（2）人防工程的底板、墙体、顶板应设置梅花形S型防爆拉钩，隔一挂一。</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（3）人防特性墙体严禁使用PVC穿墙对拉螺栓，严禁使用砼预制块做支撑。</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（4）人防墙体、顶板（尤其是口部或密闭通道）均应一次性浇筑，不得留施工缝。</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（5）人防门的吊钩，应勾住顶板的上排钢筋两道，每一扇人防门预留至少一个（等于6M时每扇门预留两个吊钩）</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（6）人防楼梯梯板厚度应按设计要求或不小于180mm.</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lang w:val="en-US" w:eastAsia="zh-CN"/>
        </w:rPr>
        <w:t xml:space="preserve"> </w:t>
      </w:r>
      <w:r>
        <w:rPr>
          <w:rFonts w:hint="eastAsia" w:ascii="宋体" w:hAnsi="宋体" w:eastAsia="宋体" w:cs="宋体"/>
          <w:spacing w:val="10"/>
          <w:sz w:val="24"/>
          <w:szCs w:val="24"/>
        </w:rPr>
        <w:t>(7)防爆地漏要使用不锈钢地漏，且三证齐全。</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（8）穿越人防顶板、墙体的管线必须要焊接密闭翼环，厚度和高度按图集要求。</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（9）人防防水材料卷材防水材料要求-25度，高分子防水卷材为-20度。</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（10）人防墙体、口部均应做混凝土回弹检测。</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（11）防护设备每樘进行检测。</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（12）人防主体完成后，人防墙体、顶板上严禁开洞。</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（13）人防区内预留、预埋的管道必须经防腐、防锈处理。</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lang w:val="en-US" w:eastAsia="zh-CN"/>
        </w:rPr>
        <w:t xml:space="preserve"> </w:t>
      </w:r>
      <w:r>
        <w:rPr>
          <w:rFonts w:hint="eastAsia" w:ascii="宋体" w:hAnsi="宋体" w:eastAsia="宋体" w:cs="宋体"/>
          <w:spacing w:val="10"/>
          <w:sz w:val="24"/>
          <w:szCs w:val="24"/>
        </w:rPr>
        <w:t>(14)进风井、密闭通道、滤毒室等染毒区顶面、墙面水泥压光或白水泥罩面，不得进行其它装饰。</w:t>
      </w:r>
    </w:p>
    <w:p>
      <w:pPr>
        <w:pStyle w:val="6"/>
        <w:ind w:left="0" w:leftChars="0" w:firstLine="0" w:firstLineChars="0"/>
        <w:rPr>
          <w:rFonts w:hint="eastAsia" w:ascii="宋体" w:hAnsi="宋体" w:eastAsia="宋体" w:cs="宋体"/>
          <w:lang w:val="en-US" w:eastAsia="zh-CN"/>
        </w:rPr>
      </w:pPr>
      <w:bookmarkStart w:id="706" w:name="_Toc311195281"/>
      <w:bookmarkStart w:id="707" w:name="_Toc354560903"/>
      <w:bookmarkStart w:id="708" w:name="_Toc79119086"/>
      <w:bookmarkStart w:id="709" w:name="_Toc19190"/>
      <w:bookmarkStart w:id="710" w:name="_Toc25431"/>
      <w:bookmarkStart w:id="711" w:name="_Toc290639700"/>
      <w:bookmarkStart w:id="712" w:name="_Toc319339818"/>
      <w:bookmarkStart w:id="713" w:name="_Toc289851027"/>
      <w:bookmarkStart w:id="714" w:name="_Toc339353433"/>
      <w:bookmarkStart w:id="715" w:name="_Toc331317264"/>
      <w:bookmarkStart w:id="716" w:name="_Toc27735"/>
      <w:r>
        <w:rPr>
          <w:rFonts w:hint="eastAsia" w:ascii="宋体" w:hAnsi="宋体" w:eastAsia="宋体" w:cs="宋体"/>
          <w:lang w:val="en-US" w:eastAsia="zh-CN"/>
        </w:rPr>
        <w:t>9.3、（其它）土方</w:t>
      </w:r>
      <w:bookmarkEnd w:id="706"/>
      <w:bookmarkEnd w:id="707"/>
      <w:bookmarkEnd w:id="708"/>
      <w:bookmarkEnd w:id="709"/>
      <w:bookmarkEnd w:id="710"/>
      <w:bookmarkEnd w:id="711"/>
      <w:bookmarkEnd w:id="712"/>
      <w:bookmarkEnd w:id="713"/>
      <w:bookmarkEnd w:id="714"/>
      <w:bookmarkEnd w:id="715"/>
      <w:r>
        <w:rPr>
          <w:rFonts w:hint="eastAsia" w:ascii="宋体" w:hAnsi="宋体" w:eastAsia="宋体" w:cs="宋体"/>
          <w:lang w:val="en-US" w:eastAsia="zh-CN"/>
        </w:rPr>
        <w:t>工程</w:t>
      </w:r>
      <w:bookmarkEnd w:id="716"/>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（1）土方开挖</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1、严格按照安阳市扬尘治理要求，从基础土方开挖就严格要求总包单位，施工场地的覆盖及土方运输要符合要求，避免因不符合要求被责令停工，以致耽误工期。</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2、对基坑深度超过5米的，提醒建设单位要组织专家进行深基坑论证，按照论证方案要求总包单位进行深基坑防护。</w:t>
      </w:r>
    </w:p>
    <w:p>
      <w:pPr>
        <w:spacing w:line="360" w:lineRule="auto"/>
        <w:ind w:firstLine="520" w:firstLineChars="200"/>
        <w:rPr>
          <w:rFonts w:hint="eastAsia" w:ascii="宋体" w:hAnsi="宋体" w:eastAsia="宋体" w:cs="宋体"/>
          <w:spacing w:val="10"/>
          <w:sz w:val="24"/>
          <w:szCs w:val="24"/>
        </w:rPr>
      </w:pPr>
      <w:r>
        <w:rPr>
          <w:rFonts w:hint="eastAsia" w:ascii="宋体" w:hAnsi="宋体" w:eastAsia="宋体" w:cs="宋体"/>
          <w:spacing w:val="10"/>
          <w:sz w:val="24"/>
          <w:szCs w:val="24"/>
        </w:rPr>
        <w:t>3、按照设计或规范要求控制开挖坡度。</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(2)回填土施工</w:t>
      </w:r>
    </w:p>
    <w:p>
      <w:pPr>
        <w:widowControl/>
        <w:spacing w:line="360" w:lineRule="auto"/>
        <w:ind w:right="-418" w:rightChars="-174"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1.由场地最低部分开始，由一端向另一端由上而下分层铺填，每层虚铺厚度，用人工夯时，粘性土为200mm：用打夯机械夯实为不大于250mm；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2.深浅坑(槽)相连时，应先填深坑(槽)相平后与浅坑全面分层填夯。如分段填筑，交接处填成阶梯形，墙基及管道回填，在两侧同时回填夯实；</w:t>
      </w:r>
    </w:p>
    <w:p>
      <w:pPr>
        <w:widowControl/>
        <w:spacing w:line="360" w:lineRule="auto"/>
        <w:ind w:right="-418" w:rightChars="-174"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3.用蛙式打夯机等小型机具夯实时，一般填土厚度不宜大于250mm，打夯之前对填土应初步平整，打夯机依次夯打，不留间隙。</w:t>
      </w:r>
    </w:p>
    <w:p>
      <w:pPr>
        <w:widowControl/>
        <w:spacing w:line="360" w:lineRule="auto"/>
        <w:ind w:right="-418" w:rightChars="-174"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4.基坑和室内回填土，每层按100—500m</w:t>
      </w:r>
      <w:r>
        <w:rPr>
          <w:rFonts w:hint="eastAsia" w:ascii="宋体" w:hAnsi="宋体" w:eastAsia="宋体" w:cs="宋体"/>
          <w:color w:val="000000"/>
          <w:sz w:val="24"/>
          <w:szCs w:val="24"/>
          <w:vertAlign w:val="superscript"/>
        </w:rPr>
        <w:t>2</w:t>
      </w:r>
      <w:r>
        <w:rPr>
          <w:rFonts w:hint="eastAsia" w:ascii="宋体" w:hAnsi="宋体" w:eastAsia="宋体" w:cs="宋体"/>
          <w:color w:val="000000"/>
          <w:sz w:val="24"/>
          <w:szCs w:val="24"/>
        </w:rPr>
        <w:t>取样一组；基坑和管沟回填 20—50 m</w:t>
      </w:r>
      <w:r>
        <w:rPr>
          <w:rFonts w:hint="eastAsia" w:ascii="宋体" w:hAnsi="宋体" w:eastAsia="宋体" w:cs="宋体"/>
          <w:color w:val="000000"/>
          <w:sz w:val="24"/>
          <w:szCs w:val="24"/>
          <w:vertAlign w:val="superscript"/>
        </w:rPr>
        <w:t>2</w:t>
      </w:r>
      <w:r>
        <w:rPr>
          <w:rFonts w:hint="eastAsia" w:ascii="宋体" w:hAnsi="宋体" w:eastAsia="宋体" w:cs="宋体"/>
          <w:color w:val="000000"/>
          <w:sz w:val="24"/>
          <w:szCs w:val="24"/>
        </w:rPr>
        <w:t>取样一组，但每层均不少于一组，取样部位在每层压实后的下半部。</w:t>
      </w:r>
    </w:p>
    <w:p>
      <w:pPr>
        <w:widowControl/>
        <w:spacing w:line="360" w:lineRule="auto"/>
        <w:ind w:right="-418" w:rightChars="-174"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5.填土压实后的干密度，应有90％以上符合要求，其余10％的最低值与设计值之差，不得大于0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08g/cm</w:t>
      </w:r>
      <w:r>
        <w:rPr>
          <w:rFonts w:hint="eastAsia" w:ascii="宋体" w:hAnsi="宋体" w:eastAsia="宋体" w:cs="宋体"/>
          <w:color w:val="000000"/>
          <w:sz w:val="24"/>
          <w:szCs w:val="24"/>
          <w:vertAlign w:val="superscript"/>
        </w:rPr>
        <w:t>3</w:t>
      </w:r>
      <w:r>
        <w:rPr>
          <w:rFonts w:hint="eastAsia" w:ascii="宋体" w:hAnsi="宋体" w:eastAsia="宋体" w:cs="宋体"/>
          <w:color w:val="000000"/>
          <w:sz w:val="24"/>
          <w:szCs w:val="24"/>
        </w:rPr>
        <w:t>。</w:t>
      </w:r>
    </w:p>
    <w:p>
      <w:pPr>
        <w:pStyle w:val="6"/>
        <w:ind w:left="0" w:leftChars="0" w:firstLine="0" w:firstLineChars="0"/>
        <w:rPr>
          <w:rFonts w:hint="eastAsia" w:ascii="宋体" w:hAnsi="宋体" w:eastAsia="宋体" w:cs="宋体"/>
          <w:lang w:val="en-US" w:eastAsia="zh-CN"/>
        </w:rPr>
      </w:pPr>
      <w:bookmarkStart w:id="717" w:name="_Toc331317265"/>
      <w:bookmarkStart w:id="718" w:name="_Toc354560904"/>
      <w:bookmarkStart w:id="719" w:name="_Toc319339819"/>
      <w:bookmarkStart w:id="720" w:name="_Toc290639701"/>
      <w:bookmarkStart w:id="721" w:name="_Toc339353434"/>
      <w:bookmarkStart w:id="722" w:name="_Toc22027"/>
      <w:bookmarkStart w:id="723" w:name="_Toc311195282"/>
      <w:bookmarkStart w:id="724" w:name="_Toc23835"/>
      <w:bookmarkStart w:id="725" w:name="_Toc289851028"/>
      <w:r>
        <w:rPr>
          <w:rFonts w:hint="eastAsia" w:ascii="宋体" w:hAnsi="宋体" w:eastAsia="宋体" w:cs="宋体"/>
          <w:lang w:val="en-US" w:eastAsia="zh-CN"/>
        </w:rPr>
        <w:t>9.4、钢筋工程</w:t>
      </w:r>
      <w:bookmarkEnd w:id="717"/>
      <w:bookmarkEnd w:id="718"/>
      <w:bookmarkEnd w:id="719"/>
      <w:bookmarkEnd w:id="720"/>
      <w:bookmarkEnd w:id="721"/>
      <w:bookmarkEnd w:id="722"/>
      <w:bookmarkEnd w:id="723"/>
      <w:bookmarkEnd w:id="724"/>
      <w:bookmarkEnd w:id="725"/>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（1）钢筋的进场与验收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1）所有运至现场的钢筋应有出厂证明书或试验报告，无出厂质量证明书或试验报告单不得进场，钢筋进场后必须由技术、生产，材料三方进行验收，并由试验人员按批量取样进行复试。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2)钢筋出厂时，应检查标牌上钢筋规格与实际是否相符，钢筋表面不得有裂缝，结疤和折皱，钢筋表面允许有凸块，但不允许超过横肋的最大高度。   </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3)钢筋进场或分批进行复试，每批由同一牌号、同一炉罐号，同一规格和同一交货状态的钢筋组成，且按60t一组计算，公称重量不大于30t的冶炼炉冶炼的钢筋和连铸坯轧制的钢筋，允许由同一牌号、同一浇铸方法的不同炉罐号组成混合批，但每批不得超过6个炉罐号。在每组钢筋任选的两根钢筋上各取一套拉力试样和冷弯试样，复试合格后，方可进行钢筋的下料加工。如有一项试验不合格，从同一批中另取双倍试样重新复试，如仍有一项不合格则该批钢筋为不合格品，立即予以退场。取样部位为：从材料端部沿钢筋轧制方向切取，如该端部轧制头未切去，需离端部500mm处切取试样，切取试样可采用烧割法、剪切法。   </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4)钢筋加工过程中，如发现钢筋脆断，焊接性能不良，力学性能不良或力学性能显著不正常现象，根据现行国家标准对该钢筋进行化学成分检验和钢筋力学性能的复试。</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w:t>
      </w:r>
      <w:bookmarkStart w:id="726" w:name="_Toc79119088"/>
      <w:r>
        <w:rPr>
          <w:rFonts w:hint="eastAsia" w:ascii="宋体" w:hAnsi="宋体" w:eastAsia="宋体" w:cs="宋体"/>
          <w:sz w:val="24"/>
          <w:szCs w:val="24"/>
        </w:rPr>
        <w:t>(2)钢筋的加工和堆放</w:t>
      </w:r>
      <w:bookmarkEnd w:id="726"/>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1)本工程所有钢筋加工均统一进行加工，存放钢筋场地应进行硬化并设排水沟，四周挖设排水沟，堆放时钢筋下面用10×10木方子垫高，以防钢筋锈蚀和污染。</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2)钢筋半成品要标明分部、分层、分段和构件名称，按号码顺序堆放，同一部位或同一构件的钢筋要放在一起，并有明显标识，标识上应注明构件名称、部位，钢筋型号、尺寸、直径、根数、检试状态。</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t>3)钢筋专人配筋，钢筋翻样必须依据施工图并符合绘制下料图及加工图，要经工长审核后方可允许加工，</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4)钢筋加工成型严格按《混凝土结构工程施工验收规范》和设计图纸进行，现场建立严格的钢筋生产、安全管理制度，并制定节约措施，减低材料消耗。</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5)钢筋的加工主要包括：调直、除锈、下料，弯曲等，钢筋的调直采用卷扬机进行，调直Φ6—Φ12的圆钢，粗钢筋主要采用锤直和扳直的方法进行，钢筋除锈主要采用钢丝刷，带颗粒状或片状生锈，除锈后有严重的麻坑，蚀孔的钢筋均不得使用。</w:t>
      </w:r>
    </w:p>
    <w:p>
      <w:pPr>
        <w:spacing w:line="360" w:lineRule="auto"/>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t>6)钢筋下料采用钢筋切断机，钢筋下料前要熟悉图纸，依据图纸审核料单。下料过程中，注意设计的各种要求及规范说明，钢筋的弯折长度，弯折角度，搭接倍数，平直长度及高度等都需注意，发现问题及时与技术人员联系，防止下料中出现偏差。</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7)钢筋加工的一般要求：一级钢的末端需做180度弯钩，其圆弧弯曲为直径的3倍。二级钢的末端需做90度弯折时，弯曲直径不宜小于钢筋直径的4倍，平直部分长度按图纸设计要求，箍筋为工级钢筋，其弯曲直径应大于受力钢筋直径，且不小于箍筋直径的2.5倍，弯钩平直部分的长度不应小于箍筋直径的10倍(Φ10钢筋为lOOmm，Φ8的钢筋直径为80mm)。</w:t>
      </w:r>
    </w:p>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 xml:space="preserve">   </w:t>
      </w:r>
      <w:bookmarkStart w:id="727" w:name="_Toc79119089"/>
      <w:r>
        <w:rPr>
          <w:rFonts w:hint="eastAsia" w:ascii="宋体" w:hAnsi="宋体" w:eastAsia="宋体" w:cs="宋体"/>
          <w:sz w:val="24"/>
          <w:szCs w:val="24"/>
        </w:rPr>
        <w:t>(3)钢筋绑扎</w:t>
      </w:r>
      <w:bookmarkEnd w:id="727"/>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梁钢筋的绑扎：在梁的模板上准确画好箍筋的位置，主筋穿好箍筋，按已画好的位置逐个分开，固定主筋，穿次梁主筋并穿好箍筋。逐个分开箍筋，放主筋和次梁架为立筋，隔一定间距将梁主筋与箍筋绑住，绑架立筋，调整并逐个将主筋与箍筋绑扎牢。套箍筋时，其接头应交错套入并交错布置，箍筋弯钩成135度，平直长度为箍筋直径的10d，绑丝头弯向梁心。</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梁的端头处钢筋锚入墙内长度应符合设计要求，主次梁钢筋要在主筋下垫好垫块，以保证保护层厚度。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bookmarkStart w:id="728" w:name="_Toc79119090"/>
      <w:r>
        <w:rPr>
          <w:rFonts w:hint="eastAsia" w:ascii="宋体" w:hAnsi="宋体" w:eastAsia="宋体" w:cs="宋体"/>
          <w:sz w:val="24"/>
          <w:szCs w:val="24"/>
        </w:rPr>
        <w:t xml:space="preserve"> 2)板钢筋绑扎</w:t>
      </w:r>
      <w:bookmarkEnd w:id="728"/>
    </w:p>
    <w:p>
      <w:pPr>
        <w:spacing w:line="360" w:lineRule="auto"/>
        <w:rPr>
          <w:rFonts w:hint="eastAsia"/>
        </w:rPr>
      </w:pPr>
      <w:r>
        <w:rPr>
          <w:rFonts w:hint="eastAsia" w:ascii="宋体" w:hAnsi="宋体" w:eastAsia="宋体" w:cs="宋体"/>
          <w:lang w:val="en-US" w:eastAsia="zh-CN"/>
        </w:rPr>
        <w:t xml:space="preserve">    </w:t>
      </w:r>
      <w:r>
        <w:rPr>
          <w:rFonts w:hint="eastAsia" w:ascii="宋体" w:hAnsi="宋体" w:eastAsia="宋体" w:cs="宋体"/>
        </w:rPr>
        <w:t>工艺流程：顶板模验收</w:t>
      </w:r>
      <w:r>
        <w:rPr>
          <w:rFonts w:hint="eastAsia" w:ascii="宋体" w:hAnsi="宋体" w:eastAsia="宋体" w:cs="宋体"/>
          <w:lang w:eastAsia="zh-CN"/>
        </w:rPr>
        <w:t>、</w:t>
      </w:r>
      <w:r>
        <w:rPr>
          <w:rFonts w:hint="eastAsia" w:ascii="宋体" w:hAnsi="宋体" w:eastAsia="宋体" w:cs="宋体"/>
        </w:rPr>
        <w:t>在模板顶面弹出板筋位置线</w:t>
      </w:r>
      <w:r>
        <w:rPr>
          <w:rFonts w:hint="eastAsia" w:ascii="宋体" w:hAnsi="宋体" w:eastAsia="宋体" w:cs="宋体"/>
          <w:lang w:eastAsia="zh-CN"/>
        </w:rPr>
        <w:t>、</w:t>
      </w:r>
      <w:r>
        <w:rPr>
          <w:rFonts w:hint="eastAsia" w:ascii="宋体" w:hAnsi="宋体" w:eastAsia="宋体" w:cs="宋体"/>
        </w:rPr>
        <w:t>根据位置线绑扎底铁并做好洞口附加筋</w:t>
      </w:r>
      <w:r>
        <w:rPr>
          <w:rFonts w:hint="eastAsia" w:ascii="宋体" w:hAnsi="宋体" w:eastAsia="宋体" w:cs="宋体"/>
          <w:lang w:eastAsia="zh-CN"/>
        </w:rPr>
        <w:t>、</w:t>
      </w:r>
      <w:r>
        <w:rPr>
          <w:rFonts w:hint="eastAsia" w:ascii="宋体" w:hAnsi="宋体" w:eastAsia="宋体" w:cs="宋体"/>
        </w:rPr>
        <w:t>底铁完成后由专检验收</w:t>
      </w:r>
      <w:r>
        <w:rPr>
          <w:rFonts w:hint="eastAsia" w:ascii="宋体" w:hAnsi="宋体" w:eastAsia="宋体" w:cs="宋体"/>
          <w:lang w:eastAsia="zh-CN"/>
        </w:rPr>
        <w:t>、</w:t>
      </w:r>
      <w:r>
        <w:rPr>
          <w:rFonts w:hint="eastAsia" w:ascii="宋体" w:hAnsi="宋体" w:eastAsia="宋体" w:cs="宋体"/>
        </w:rPr>
        <w:t>合格后进行电气管路的穿插作业</w:t>
      </w:r>
      <w:r>
        <w:rPr>
          <w:rFonts w:hint="eastAsia" w:ascii="宋体" w:hAnsi="宋体" w:eastAsia="宋体" w:cs="宋体"/>
          <w:lang w:eastAsia="zh-CN"/>
        </w:rPr>
        <w:t>、</w:t>
      </w:r>
      <w:r>
        <w:rPr>
          <w:rFonts w:hint="eastAsia" w:ascii="宋体" w:hAnsi="宋体" w:eastAsia="宋体" w:cs="宋体"/>
        </w:rPr>
        <w:t>垫好马凳</w:t>
      </w:r>
      <w:r>
        <w:rPr>
          <w:rFonts w:hint="eastAsia" w:ascii="宋体" w:hAnsi="宋体" w:eastAsia="宋体" w:cs="宋体"/>
          <w:lang w:eastAsia="zh-CN"/>
        </w:rPr>
        <w:t>、</w:t>
      </w:r>
      <w:r>
        <w:rPr>
          <w:rFonts w:hint="eastAsia" w:ascii="宋体" w:hAnsi="宋体" w:eastAsia="宋体" w:cs="宋体"/>
        </w:rPr>
        <w:t>进行负筋的绑扎</w:t>
      </w:r>
      <w:r>
        <w:rPr>
          <w:rFonts w:hint="eastAsia" w:ascii="宋体" w:hAnsi="宋体" w:eastAsia="宋体" w:cs="宋体"/>
          <w:lang w:eastAsia="zh-CN"/>
        </w:rPr>
        <w:t>、</w:t>
      </w:r>
      <w:r>
        <w:rPr>
          <w:rFonts w:hint="eastAsia" w:ascii="宋体" w:hAnsi="宋体" w:eastAsia="宋体" w:cs="宋体"/>
        </w:rPr>
        <w:t>垫好保护层垫块</w:t>
      </w:r>
      <w:r>
        <w:rPr>
          <w:rFonts w:hint="eastAsia" w:ascii="宋体" w:hAnsi="宋体" w:eastAsia="宋体" w:cs="宋体"/>
          <w:lang w:eastAsia="zh-CN"/>
        </w:rPr>
        <w:t>、</w:t>
      </w:r>
      <w:r>
        <w:rPr>
          <w:rFonts w:hint="eastAsia" w:ascii="宋体" w:hAnsi="宋体" w:eastAsia="宋体" w:cs="宋体"/>
        </w:rPr>
        <w:t>放置墙体、节点柱钢筋固定钢筋用的卡具，防污染的塑料管</w:t>
      </w:r>
      <w:r>
        <w:rPr>
          <w:rFonts w:hint="eastAsia" w:ascii="宋体" w:hAnsi="宋体" w:eastAsia="宋体" w:cs="宋体"/>
          <w:lang w:eastAsia="zh-CN"/>
        </w:rPr>
        <w:t>、</w:t>
      </w:r>
      <w:r>
        <w:rPr>
          <w:rFonts w:hint="eastAsia" w:ascii="宋体" w:hAnsi="宋体" w:eastAsia="宋体" w:cs="宋体"/>
        </w:rPr>
        <w:t>专检后隐检验收</w:t>
      </w:r>
      <w:r>
        <w:rPr>
          <w:rFonts w:hint="eastAsia" w:ascii="宋体" w:hAnsi="宋体" w:eastAsia="宋体" w:cs="宋体"/>
          <w:lang w:eastAsia="zh-CN"/>
        </w:rPr>
        <w:t>、</w:t>
      </w:r>
      <w:r>
        <w:rPr>
          <w:rFonts w:hint="eastAsia" w:ascii="宋体" w:hAnsi="宋体" w:eastAsia="宋体" w:cs="宋体"/>
        </w:rPr>
        <w:t>搭设上人马道。</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在模板上弹好主筋，分布筋位置，先摆主筋，后放分布筋、电线管，预埋孔洞等及时配合安装，负筋下加钢筋马凳，以确保上部钢筋的位置。钢筋绑扎时顺扣或八字扣，所有钢筋交点要求全部绑扎。板钢筋绑扎完后在钢筋下垫好砂浆垫块，间距为lm，垫块厚等于保护层的厚度。</w:t>
      </w:r>
    </w:p>
    <w:p>
      <w:pPr>
        <w:spacing w:line="360" w:lineRule="auto"/>
        <w:ind w:firstLine="360" w:firstLineChars="150"/>
        <w:rPr>
          <w:rFonts w:hint="eastAsia" w:ascii="宋体" w:hAnsi="宋体" w:eastAsia="宋体" w:cs="宋体"/>
          <w:sz w:val="24"/>
          <w:szCs w:val="24"/>
        </w:rPr>
      </w:pPr>
      <w:bookmarkStart w:id="729" w:name="_Toc79119091"/>
      <w:r>
        <w:rPr>
          <w:rFonts w:hint="eastAsia" w:ascii="宋体" w:hAnsi="宋体" w:eastAsia="宋体" w:cs="宋体"/>
          <w:sz w:val="24"/>
          <w:szCs w:val="24"/>
        </w:rPr>
        <w:t>3)楼梯钢筋绑扎的工艺流程</w:t>
      </w:r>
      <w:bookmarkEnd w:id="729"/>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画位置线</w:t>
      </w:r>
      <w:r>
        <w:rPr>
          <w:rFonts w:hint="eastAsia" w:ascii="宋体" w:hAnsi="宋体" w:eastAsia="宋体" w:cs="宋体"/>
          <w:sz w:val="24"/>
          <w:szCs w:val="24"/>
          <w:lang w:eastAsia="zh-CN"/>
        </w:rPr>
        <w:t>、</w:t>
      </w:r>
      <w:r>
        <w:rPr>
          <w:rFonts w:hint="eastAsia" w:ascii="宋体" w:hAnsi="宋体" w:eastAsia="宋体" w:cs="宋体"/>
          <w:sz w:val="24"/>
          <w:szCs w:val="24"/>
        </w:rPr>
        <w:t>绑主筋</w:t>
      </w:r>
      <w:r>
        <w:rPr>
          <w:rFonts w:hint="eastAsia" w:ascii="宋体" w:hAnsi="宋体" w:eastAsia="宋体" w:cs="宋体"/>
          <w:sz w:val="24"/>
          <w:szCs w:val="24"/>
          <w:lang w:eastAsia="zh-CN"/>
        </w:rPr>
        <w:t>、</w:t>
      </w:r>
      <w:r>
        <w:rPr>
          <w:rFonts w:hint="eastAsia" w:ascii="宋体" w:hAnsi="宋体" w:eastAsia="宋体" w:cs="宋体"/>
          <w:sz w:val="24"/>
          <w:szCs w:val="24"/>
        </w:rPr>
        <w:t>绑分布筋</w:t>
      </w:r>
      <w:r>
        <w:rPr>
          <w:rFonts w:hint="eastAsia" w:ascii="宋体" w:hAnsi="宋体" w:eastAsia="宋体" w:cs="宋体"/>
          <w:sz w:val="24"/>
          <w:szCs w:val="24"/>
          <w:lang w:eastAsia="zh-CN"/>
        </w:rPr>
        <w:t>、</w:t>
      </w:r>
      <w:r>
        <w:rPr>
          <w:rFonts w:hint="eastAsia" w:ascii="宋体" w:hAnsi="宋体" w:eastAsia="宋体" w:cs="宋体"/>
          <w:sz w:val="24"/>
          <w:szCs w:val="24"/>
        </w:rPr>
        <w:t>绑踏步筋。</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在楼梯板底模上画主筋和分布筋位置，每个交点均应绑扎，注意楼梯梁筋绑扎完后再绑板筋，板筋锚固到梁内。</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底板筋绑完待踏步模板吊帮支好后，再绑扎踏步钢筋．主要接头数量，位置均要符合在板跨边1/3处搭接，接头按50％错开，踏步板吊绑时应注意对板筋，特别是负弯筋的保护，不踩或压下，并按规定绑好保护层垫块。</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楼梯钢筋施工在墙体混凝土浇完并拆除模板后；楼梯底模支设以后绑扎。</w:t>
      </w:r>
    </w:p>
    <w:p>
      <w:pPr>
        <w:spacing w:line="360" w:lineRule="auto"/>
        <w:ind w:firstLine="240" w:firstLineChars="100"/>
        <w:rPr>
          <w:rFonts w:hint="eastAsia" w:ascii="宋体" w:hAnsi="宋体" w:eastAsia="宋体" w:cs="宋体"/>
          <w:sz w:val="24"/>
          <w:szCs w:val="24"/>
        </w:rPr>
      </w:pPr>
      <w:bookmarkStart w:id="730" w:name="_Toc79119092"/>
      <w:r>
        <w:rPr>
          <w:rFonts w:hint="eastAsia" w:ascii="宋体" w:hAnsi="宋体" w:eastAsia="宋体" w:cs="宋体"/>
          <w:sz w:val="24"/>
          <w:szCs w:val="24"/>
        </w:rPr>
        <w:t>4)钢筋绑扎质量要求</w:t>
      </w:r>
      <w:bookmarkEnd w:id="730"/>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钢筋品种和质量必须符合要求和有关标准规定：钢筋规格，形状，尺寸、数量，锚固钢筋表面是否有油渍，漆污和铁锈(片状)。</w:t>
      </w:r>
    </w:p>
    <w:tbl>
      <w:tblPr>
        <w:tblStyle w:val="21"/>
        <w:tblW w:w="83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1471"/>
        <w:gridCol w:w="311"/>
        <w:gridCol w:w="1682"/>
        <w:gridCol w:w="2355"/>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jc w:val="center"/>
        </w:trPr>
        <w:tc>
          <w:tcPr>
            <w:tcW w:w="8386" w:type="dxa"/>
            <w:gridSpan w:val="6"/>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钢筋安装绑扎允许偏差及检查方法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exact"/>
          <w:jc w:val="center"/>
        </w:trPr>
        <w:tc>
          <w:tcPr>
            <w:tcW w:w="977"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项次</w:t>
            </w:r>
          </w:p>
        </w:tc>
        <w:tc>
          <w:tcPr>
            <w:tcW w:w="3464" w:type="dxa"/>
            <w:gridSpan w:val="3"/>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允许偏差值（mm）</w:t>
            </w:r>
          </w:p>
        </w:tc>
        <w:tc>
          <w:tcPr>
            <w:tcW w:w="1590"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jc w:val="center"/>
        </w:trPr>
        <w:tc>
          <w:tcPr>
            <w:tcW w:w="977"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471"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绑扎骨筋</w:t>
            </w:r>
          </w:p>
        </w:tc>
        <w:tc>
          <w:tcPr>
            <w:tcW w:w="1993" w:type="dxa"/>
            <w:gridSpan w:val="2"/>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宽、高</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590"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jc w:val="center"/>
        </w:trPr>
        <w:tc>
          <w:tcPr>
            <w:tcW w:w="977" w:type="dxa"/>
            <w:vMerge w:val="continue"/>
            <w:vAlign w:val="center"/>
          </w:tcPr>
          <w:p>
            <w:pPr>
              <w:spacing w:line="240" w:lineRule="auto"/>
              <w:jc w:val="center"/>
              <w:rPr>
                <w:rFonts w:hint="eastAsia" w:ascii="宋体" w:hAnsi="宋体" w:eastAsia="宋体" w:cs="宋体"/>
                <w:sz w:val="24"/>
                <w:szCs w:val="24"/>
              </w:rPr>
            </w:pPr>
          </w:p>
        </w:tc>
        <w:tc>
          <w:tcPr>
            <w:tcW w:w="1471" w:type="dxa"/>
            <w:vMerge w:val="continue"/>
            <w:vAlign w:val="center"/>
          </w:tcPr>
          <w:p>
            <w:pPr>
              <w:spacing w:line="240" w:lineRule="auto"/>
              <w:jc w:val="center"/>
              <w:rPr>
                <w:rFonts w:hint="eastAsia" w:ascii="宋体" w:hAnsi="宋体" w:eastAsia="宋体" w:cs="宋体"/>
                <w:sz w:val="24"/>
                <w:szCs w:val="24"/>
              </w:rPr>
            </w:pPr>
          </w:p>
        </w:tc>
        <w:tc>
          <w:tcPr>
            <w:tcW w:w="1993" w:type="dxa"/>
            <w:gridSpan w:val="2"/>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长度</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590" w:type="dxa"/>
            <w:vMerge w:val="continue"/>
            <w:vAlign w:val="center"/>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jc w:val="center"/>
        </w:trPr>
        <w:tc>
          <w:tcPr>
            <w:tcW w:w="977"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471"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受力主筋</w:t>
            </w:r>
          </w:p>
        </w:tc>
        <w:tc>
          <w:tcPr>
            <w:tcW w:w="1993" w:type="dxa"/>
            <w:gridSpan w:val="2"/>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间距</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590"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jc w:val="center"/>
        </w:trPr>
        <w:tc>
          <w:tcPr>
            <w:tcW w:w="977" w:type="dxa"/>
            <w:vMerge w:val="continue"/>
            <w:vAlign w:val="center"/>
          </w:tcPr>
          <w:p>
            <w:pPr>
              <w:spacing w:line="240" w:lineRule="auto"/>
              <w:jc w:val="center"/>
              <w:rPr>
                <w:rFonts w:hint="eastAsia" w:ascii="宋体" w:hAnsi="宋体" w:eastAsia="宋体" w:cs="宋体"/>
                <w:sz w:val="24"/>
                <w:szCs w:val="24"/>
              </w:rPr>
            </w:pPr>
          </w:p>
        </w:tc>
        <w:tc>
          <w:tcPr>
            <w:tcW w:w="1471" w:type="dxa"/>
            <w:vMerge w:val="continue"/>
            <w:vAlign w:val="center"/>
          </w:tcPr>
          <w:p>
            <w:pPr>
              <w:spacing w:line="240" w:lineRule="auto"/>
              <w:jc w:val="center"/>
              <w:rPr>
                <w:rFonts w:hint="eastAsia" w:ascii="宋体" w:hAnsi="宋体" w:eastAsia="宋体" w:cs="宋体"/>
                <w:sz w:val="24"/>
                <w:szCs w:val="24"/>
              </w:rPr>
            </w:pPr>
          </w:p>
        </w:tc>
        <w:tc>
          <w:tcPr>
            <w:tcW w:w="1993" w:type="dxa"/>
            <w:gridSpan w:val="2"/>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排距</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590" w:type="dxa"/>
            <w:vMerge w:val="continue"/>
            <w:vAlign w:val="center"/>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4" w:hRule="exact"/>
          <w:jc w:val="center"/>
        </w:trPr>
        <w:tc>
          <w:tcPr>
            <w:tcW w:w="977"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3464" w:type="dxa"/>
            <w:gridSpan w:val="3"/>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箍筋、构造筋间距</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590"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尺量连续五个间距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exact"/>
          <w:jc w:val="center"/>
        </w:trPr>
        <w:tc>
          <w:tcPr>
            <w:tcW w:w="977"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464" w:type="dxa"/>
            <w:gridSpan w:val="3"/>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钢筋弯起点位移</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±20</w:t>
            </w:r>
          </w:p>
        </w:tc>
        <w:tc>
          <w:tcPr>
            <w:tcW w:w="1590"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1" w:hRule="exact"/>
          <w:jc w:val="center"/>
        </w:trPr>
        <w:tc>
          <w:tcPr>
            <w:tcW w:w="977"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782" w:type="dxa"/>
            <w:gridSpan w:val="2"/>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受力主筋保护层</w:t>
            </w:r>
          </w:p>
        </w:tc>
        <w:tc>
          <w:tcPr>
            <w:tcW w:w="1682"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基础</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590"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尺量受力主筋外表面至模板内表面垂直距离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exact"/>
          <w:jc w:val="center"/>
        </w:trPr>
        <w:tc>
          <w:tcPr>
            <w:tcW w:w="977" w:type="dxa"/>
            <w:vMerge w:val="continue"/>
            <w:vAlign w:val="center"/>
          </w:tcPr>
          <w:p>
            <w:pPr>
              <w:spacing w:line="240" w:lineRule="auto"/>
              <w:jc w:val="center"/>
              <w:rPr>
                <w:rFonts w:hint="eastAsia" w:ascii="宋体" w:hAnsi="宋体" w:eastAsia="宋体" w:cs="宋体"/>
                <w:sz w:val="24"/>
                <w:szCs w:val="24"/>
              </w:rPr>
            </w:pPr>
          </w:p>
        </w:tc>
        <w:tc>
          <w:tcPr>
            <w:tcW w:w="1782" w:type="dxa"/>
            <w:gridSpan w:val="2"/>
            <w:vMerge w:val="continue"/>
            <w:vAlign w:val="center"/>
          </w:tcPr>
          <w:p>
            <w:pPr>
              <w:spacing w:line="240" w:lineRule="auto"/>
              <w:jc w:val="center"/>
              <w:rPr>
                <w:rFonts w:hint="eastAsia" w:ascii="宋体" w:hAnsi="宋体" w:eastAsia="宋体" w:cs="宋体"/>
                <w:sz w:val="24"/>
                <w:szCs w:val="24"/>
              </w:rPr>
            </w:pPr>
          </w:p>
        </w:tc>
        <w:tc>
          <w:tcPr>
            <w:tcW w:w="1682"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梁、柱</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590" w:type="dxa"/>
            <w:vMerge w:val="continue"/>
            <w:vAlign w:val="center"/>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977" w:type="dxa"/>
            <w:vMerge w:val="continue"/>
            <w:vAlign w:val="center"/>
          </w:tcPr>
          <w:p>
            <w:pPr>
              <w:spacing w:line="240" w:lineRule="auto"/>
              <w:jc w:val="center"/>
              <w:rPr>
                <w:rFonts w:hint="eastAsia" w:ascii="宋体" w:hAnsi="宋体" w:eastAsia="宋体" w:cs="宋体"/>
                <w:sz w:val="24"/>
                <w:szCs w:val="24"/>
              </w:rPr>
            </w:pPr>
          </w:p>
        </w:tc>
        <w:tc>
          <w:tcPr>
            <w:tcW w:w="1782" w:type="dxa"/>
            <w:gridSpan w:val="2"/>
            <w:vMerge w:val="continue"/>
            <w:vAlign w:val="center"/>
          </w:tcPr>
          <w:p>
            <w:pPr>
              <w:spacing w:line="240" w:lineRule="auto"/>
              <w:jc w:val="center"/>
              <w:rPr>
                <w:rFonts w:hint="eastAsia" w:ascii="宋体" w:hAnsi="宋体" w:eastAsia="宋体" w:cs="宋体"/>
                <w:sz w:val="24"/>
                <w:szCs w:val="24"/>
              </w:rPr>
            </w:pPr>
          </w:p>
        </w:tc>
        <w:tc>
          <w:tcPr>
            <w:tcW w:w="1682"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墙板、楼板</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590" w:type="dxa"/>
            <w:vMerge w:val="continue"/>
            <w:vAlign w:val="center"/>
          </w:tcPr>
          <w:p>
            <w:pPr>
              <w:spacing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exact"/>
          <w:jc w:val="center"/>
        </w:trPr>
        <w:tc>
          <w:tcPr>
            <w:tcW w:w="977"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782" w:type="dxa"/>
            <w:gridSpan w:val="2"/>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不等强镦粗直螺纹接头外漏丝扣</w:t>
            </w:r>
          </w:p>
        </w:tc>
        <w:tc>
          <w:tcPr>
            <w:tcW w:w="1682"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锥筒外整扣</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1个</w:t>
            </w:r>
          </w:p>
        </w:tc>
        <w:tc>
          <w:tcPr>
            <w:tcW w:w="1590" w:type="dxa"/>
            <w:vMerge w:val="restart"/>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目测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exact"/>
          <w:jc w:val="center"/>
        </w:trPr>
        <w:tc>
          <w:tcPr>
            <w:tcW w:w="977" w:type="dxa"/>
            <w:vMerge w:val="continue"/>
            <w:vAlign w:val="center"/>
          </w:tcPr>
          <w:p>
            <w:pPr>
              <w:spacing w:line="240" w:lineRule="auto"/>
              <w:jc w:val="center"/>
              <w:rPr>
                <w:rFonts w:hint="eastAsia" w:ascii="宋体" w:hAnsi="宋体" w:eastAsia="宋体" w:cs="宋体"/>
                <w:sz w:val="24"/>
                <w:szCs w:val="24"/>
              </w:rPr>
            </w:pPr>
          </w:p>
        </w:tc>
        <w:tc>
          <w:tcPr>
            <w:tcW w:w="1782" w:type="dxa"/>
            <w:gridSpan w:val="2"/>
            <w:vMerge w:val="continue"/>
            <w:vAlign w:val="center"/>
          </w:tcPr>
          <w:p>
            <w:pPr>
              <w:spacing w:line="240" w:lineRule="auto"/>
              <w:jc w:val="center"/>
              <w:rPr>
                <w:rFonts w:hint="eastAsia" w:ascii="宋体" w:hAnsi="宋体" w:eastAsia="宋体" w:cs="宋体"/>
                <w:sz w:val="24"/>
                <w:szCs w:val="24"/>
              </w:rPr>
            </w:pPr>
          </w:p>
        </w:tc>
        <w:tc>
          <w:tcPr>
            <w:tcW w:w="1682"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锥筒外半扣</w:t>
            </w:r>
          </w:p>
        </w:tc>
        <w:tc>
          <w:tcPr>
            <w:tcW w:w="2355" w:type="dxa"/>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1个</w:t>
            </w:r>
          </w:p>
        </w:tc>
        <w:tc>
          <w:tcPr>
            <w:tcW w:w="1590" w:type="dxa"/>
            <w:vMerge w:val="continue"/>
            <w:vAlign w:val="center"/>
          </w:tcPr>
          <w:p>
            <w:pPr>
              <w:spacing w:line="240" w:lineRule="auto"/>
              <w:jc w:val="center"/>
              <w:rPr>
                <w:rFonts w:hint="eastAsia" w:ascii="宋体" w:hAnsi="宋体" w:eastAsia="宋体" w:cs="宋体"/>
                <w:sz w:val="24"/>
                <w:szCs w:val="24"/>
              </w:rPr>
            </w:pPr>
          </w:p>
        </w:tc>
      </w:tr>
    </w:tbl>
    <w:p>
      <w:pPr>
        <w:pStyle w:val="6"/>
        <w:ind w:left="0" w:leftChars="0" w:firstLine="0" w:firstLineChars="0"/>
        <w:rPr>
          <w:rFonts w:hint="eastAsia" w:ascii="宋体" w:hAnsi="宋体" w:eastAsia="宋体" w:cs="宋体"/>
          <w:lang w:val="en-US" w:eastAsia="zh-CN"/>
        </w:rPr>
      </w:pPr>
      <w:bookmarkStart w:id="731" w:name="_Toc3548"/>
      <w:bookmarkStart w:id="732" w:name="_Toc339353435"/>
      <w:bookmarkStart w:id="733" w:name="_Toc289851029"/>
      <w:bookmarkStart w:id="734" w:name="_Toc331317266"/>
      <w:bookmarkStart w:id="735" w:name="_Toc311195283"/>
      <w:bookmarkStart w:id="736" w:name="_Toc354560905"/>
      <w:bookmarkStart w:id="737" w:name="_Toc290639702"/>
      <w:bookmarkStart w:id="738" w:name="_Toc319339820"/>
      <w:bookmarkStart w:id="739" w:name="_Toc79119093"/>
      <w:bookmarkStart w:id="740" w:name="_Toc18399"/>
      <w:bookmarkStart w:id="741" w:name="_Toc29653"/>
      <w:r>
        <w:rPr>
          <w:rFonts w:hint="eastAsia" w:ascii="宋体" w:hAnsi="宋体" w:eastAsia="宋体" w:cs="宋体"/>
          <w:lang w:val="en-US" w:eastAsia="zh-CN"/>
        </w:rPr>
        <w:t>9.5、模板工程</w:t>
      </w:r>
      <w:bookmarkEnd w:id="731"/>
      <w:bookmarkEnd w:id="732"/>
      <w:bookmarkEnd w:id="733"/>
      <w:bookmarkEnd w:id="734"/>
      <w:bookmarkEnd w:id="735"/>
      <w:bookmarkEnd w:id="736"/>
      <w:bookmarkEnd w:id="737"/>
      <w:bookmarkEnd w:id="738"/>
      <w:bookmarkEnd w:id="739"/>
      <w:bookmarkEnd w:id="740"/>
      <w:bookmarkEnd w:id="741"/>
    </w:p>
    <w:p>
      <w:pPr>
        <w:spacing w:line="360" w:lineRule="auto"/>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t xml:space="preserve"> (1)模板选型设计</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根据工程各部位结构特点，宜钢则钢，宜木则木，灵活运用。</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bookmarkStart w:id="742" w:name="_Toc79119094"/>
      <w:r>
        <w:rPr>
          <w:rFonts w:hint="eastAsia" w:ascii="宋体" w:hAnsi="宋体" w:eastAsia="宋体" w:cs="宋体"/>
          <w:sz w:val="24"/>
          <w:szCs w:val="24"/>
        </w:rPr>
        <w:t xml:space="preserve">  (2)梁、平台模板</w:t>
      </w:r>
      <w:bookmarkEnd w:id="742"/>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1)梁用胶合板模板，梁高度≥600mm，宜采用对拉螺栓，对拉螺栓设置在梁中部，穿螺栓处设55厚通长木条或木块，螺栓间距600—900mm。</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bookmarkStart w:id="743" w:name="_Toc79119095"/>
      <w:r>
        <w:rPr>
          <w:rFonts w:hint="eastAsia" w:ascii="宋体" w:hAnsi="宋体" w:eastAsia="宋体" w:cs="宋体"/>
          <w:sz w:val="24"/>
          <w:szCs w:val="24"/>
        </w:rPr>
        <w:t xml:space="preserve"> （3)楼梯间模板</w:t>
      </w:r>
      <w:bookmarkEnd w:id="743"/>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楼梯间支模复杂，是模板不易加固难以保证清水混凝土的部位，根据我们经验总结，采用墙板与踏步板分离的施工方法可较好解决这一问题，楼梯间混凝土及梁模板自成体系，对拉螺栓固定，梯段与墙板间留200左右暂不浇注(钢筋照绑)后施工，这样梯段与墙板互不影响，均可制作封闭式清水混凝土模板具体支模方法：</w:t>
      </w:r>
    </w:p>
    <w:p>
      <w:pPr>
        <w:spacing w:line="360" w:lineRule="auto"/>
        <w:rPr>
          <w:rFonts w:hint="eastAsia" w:ascii="宋体" w:hAnsi="宋体" w:eastAsia="宋体" w:cs="宋体"/>
          <w:sz w:val="24"/>
          <w:szCs w:val="24"/>
        </w:rPr>
      </w:pPr>
      <w:r>
        <w:rPr>
          <w:rFonts w:hint="eastAsia" w:ascii="宋体" w:hAnsi="宋体" w:eastAsia="宋体" w:cs="宋体"/>
          <w:bCs/>
          <w:sz w:val="24"/>
          <w:szCs w:val="24"/>
        </w:rPr>
        <w:t xml:space="preserve">    </w:t>
      </w:r>
      <w:r>
        <w:rPr>
          <w:rFonts w:hint="eastAsia" w:ascii="宋体" w:hAnsi="宋体" w:eastAsia="宋体" w:cs="宋体"/>
          <w:sz w:val="24"/>
          <w:szCs w:val="24"/>
        </w:rPr>
        <w:t>1)楼梯模板施工前根据实际层高放样，确定楼梯板底模高度和踏步平面、立面位置。</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2)搭设竖向脚手管和水平边系杆。</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3)搭设支底模的纵向钢管，钢管顶标高为楼梯底标高减去模板及木楞斜向高度。</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4)放置木楞，其上同铺楼梯底模，模板采用九夹板。</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5)待绑扎好楼梯钢筋后安装楼梯外帮侧板，钉好固定踏步侧板的挡木。</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6)在侧板上用套板画出踏步位置线。</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7)安装踏步立模，模板高度为楼梯踏步高度减支模板厚度，模板顶即为踏步平面踏步立模和两边的侧板固定钉牢，并用木条两边加固。</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8)安装踏步水平模板，模板宽度为踏步加上两倍的模板厚度，使模板底板与踏步水平线一致，并分别与侧板模，踏步立模固定钉牢。</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9)楼梯踏步楼角必须用钢筋或角铁作扩角，所用钢筋直径为Φ10或Φ12，角铁为L30×30。</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10)在靠近楼梯侧板模两旁，每个踏步模上固定三角木，三角木成一条直线，三角木的两角边长分别为踏步高度和宽度，并将木楞50mmXlOOmm固定在三角木上。</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混凝土从上端浇注，振动棒斜插入分层振捣密实，保证了梯段面也解决了传统的支模方法中混凝土未达到强度前人踩物碰不易保护的问题。</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bookmarkStart w:id="744" w:name="_Toc79119096"/>
      <w:r>
        <w:rPr>
          <w:rFonts w:hint="eastAsia" w:ascii="宋体" w:hAnsi="宋体" w:eastAsia="宋体" w:cs="宋体"/>
          <w:sz w:val="24"/>
          <w:szCs w:val="24"/>
        </w:rPr>
        <w:t xml:space="preserve">  (3)模板拼缝处理</w:t>
      </w:r>
      <w:bookmarkEnd w:id="744"/>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模板缝处理是量大而又困难的技术问题，为解决模板缝漏浆，造成柱，梁棱角观感差的问题，在柱，梁钢模板拼缝内夹海绵条或处理，平缝内用4cm宽的海绵，平贴于钢模板侧面；转角处采用6cm宽海绵条，贴在固定角模上压实，并满加回型销固定。</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楼层平台模板：胶合板与胶合板，胶合板与钢模之间拼缝&lt;2mm，用腻子修补或胶带纸粘贴，从实际使用效果比较，以采用胶带纸粘贴为好。</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bookmarkStart w:id="745" w:name="_Toc79119097"/>
      <w:r>
        <w:rPr>
          <w:rFonts w:hint="eastAsia" w:ascii="宋体" w:hAnsi="宋体" w:eastAsia="宋体" w:cs="宋体"/>
          <w:sz w:val="24"/>
          <w:szCs w:val="24"/>
        </w:rPr>
        <w:t xml:space="preserve">  (4)模板的拆除与维修</w:t>
      </w:r>
      <w:bookmarkEnd w:id="745"/>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为保证混凝土表面、棱角质量，提高模板利用率，对模板的拆除和维修提出明确规定，加强管理，模板进场后，先均匀刷隔离剂，后使用。比普通混凝土相对延长拆模时间，尤其对定型阴角模。拆除后的钢模要先清理再刷隔离剂。为避免表面颜色不均匀，不能使用废机油做隔离剂。</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为保护混凝土表面不被损坏提高模板的周转率，要求作业班组一律用套有橡皮管的撬杠，把模板拆落到架子上，然后再用绳子吊放到各楼层上，禁止从高处直接往下扔模板。</w:t>
      </w:r>
    </w:p>
    <w:p>
      <w:pPr>
        <w:autoSpaceDE w:val="0"/>
        <w:autoSpaceDN w:val="0"/>
        <w:adjustRightInd w:val="0"/>
        <w:spacing w:line="360" w:lineRule="auto"/>
        <w:ind w:firstLine="360" w:firstLineChars="150"/>
        <w:jc w:val="left"/>
        <w:rPr>
          <w:rFonts w:hint="eastAsia" w:ascii="宋体" w:hAnsi="宋体" w:eastAsia="宋体" w:cs="宋体"/>
          <w:bCs/>
          <w:sz w:val="24"/>
          <w:szCs w:val="24"/>
        </w:rPr>
      </w:pPr>
      <w:r>
        <w:rPr>
          <w:rFonts w:hint="eastAsia" w:ascii="宋体" w:hAnsi="宋体" w:eastAsia="宋体" w:cs="宋体"/>
          <w:bCs/>
          <w:sz w:val="24"/>
          <w:szCs w:val="24"/>
        </w:rPr>
        <w:t>模板安装允许偏差和检查方法见下表。</w:t>
      </w:r>
    </w:p>
    <w:tbl>
      <w:tblPr>
        <w:tblStyle w:val="21"/>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392"/>
        <w:gridCol w:w="166"/>
        <w:gridCol w:w="1900"/>
        <w:gridCol w:w="1628"/>
        <w:gridCol w:w="2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8568" w:type="dxa"/>
            <w:gridSpan w:val="6"/>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模板安装允许偏差和检查方法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exact"/>
          <w:jc w:val="center"/>
        </w:trPr>
        <w:tc>
          <w:tcPr>
            <w:tcW w:w="97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项次</w:t>
            </w:r>
          </w:p>
        </w:tc>
        <w:tc>
          <w:tcPr>
            <w:tcW w:w="3458" w:type="dxa"/>
            <w:gridSpan w:val="3"/>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项目</w:t>
            </w:r>
          </w:p>
        </w:tc>
        <w:tc>
          <w:tcPr>
            <w:tcW w:w="1628"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允许偏差值</w:t>
            </w:r>
          </w:p>
        </w:tc>
        <w:tc>
          <w:tcPr>
            <w:tcW w:w="2506"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392"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轴线位移</w:t>
            </w:r>
          </w:p>
        </w:tc>
        <w:tc>
          <w:tcPr>
            <w:tcW w:w="2066" w:type="dxa"/>
            <w:gridSpan w:val="2"/>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基础</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2506" w:type="dxa"/>
            <w:vMerge w:val="restart"/>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392"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2066" w:type="dxa"/>
            <w:gridSpan w:val="2"/>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柱、墙、梁</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250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97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3458" w:type="dxa"/>
            <w:gridSpan w:val="3"/>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标高</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250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水准仪、拉线心量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392"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截面尺寸</w:t>
            </w:r>
          </w:p>
        </w:tc>
        <w:tc>
          <w:tcPr>
            <w:tcW w:w="2066" w:type="dxa"/>
            <w:gridSpan w:val="2"/>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基础</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2506" w:type="dxa"/>
            <w:vMerge w:val="restart"/>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392"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2066" w:type="dxa"/>
            <w:gridSpan w:val="2"/>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柱、墙、梁</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3458" w:type="dxa"/>
            <w:gridSpan w:val="3"/>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每层垂直度</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2M托板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3458" w:type="dxa"/>
            <w:gridSpan w:val="3"/>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相邻两板表面高低差</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直尺、尺量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6</w:t>
            </w:r>
          </w:p>
        </w:tc>
        <w:tc>
          <w:tcPr>
            <w:tcW w:w="3458" w:type="dxa"/>
            <w:gridSpan w:val="3"/>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表面平整度</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2m靠尺、楔形塞尺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7</w:t>
            </w:r>
          </w:p>
        </w:tc>
        <w:tc>
          <w:tcPr>
            <w:tcW w:w="1558" w:type="dxa"/>
            <w:gridSpan w:val="2"/>
            <w:vMerge w:val="restart"/>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阴阳角</w:t>
            </w: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方正</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方尺、楔形塞尺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558" w:type="dxa"/>
            <w:gridSpan w:val="2"/>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垂直</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5m拉尺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8</w:t>
            </w:r>
          </w:p>
        </w:tc>
        <w:tc>
          <w:tcPr>
            <w:tcW w:w="1558" w:type="dxa"/>
            <w:gridSpan w:val="2"/>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预埋铁件预埋管螺栓</w:t>
            </w: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中心线位移</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Merge w:val="restart"/>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558" w:type="dxa"/>
            <w:gridSpan w:val="2"/>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螺栓中心线位移</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250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558" w:type="dxa"/>
            <w:gridSpan w:val="2"/>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螺栓外露长度</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±10，-0</w:t>
            </w:r>
          </w:p>
        </w:tc>
        <w:tc>
          <w:tcPr>
            <w:tcW w:w="250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9</w:t>
            </w:r>
          </w:p>
        </w:tc>
        <w:tc>
          <w:tcPr>
            <w:tcW w:w="1558" w:type="dxa"/>
            <w:gridSpan w:val="2"/>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预埋孔洞</w:t>
            </w: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中心线位移</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2506" w:type="dxa"/>
            <w:vMerge w:val="restart"/>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558" w:type="dxa"/>
            <w:gridSpan w:val="2"/>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内孔洞尺寸</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+5，-0</w:t>
            </w:r>
          </w:p>
        </w:tc>
        <w:tc>
          <w:tcPr>
            <w:tcW w:w="250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10</w:t>
            </w:r>
          </w:p>
        </w:tc>
        <w:tc>
          <w:tcPr>
            <w:tcW w:w="1558" w:type="dxa"/>
            <w:gridSpan w:val="2"/>
            <w:vMerge w:val="restart"/>
            <w:vAlign w:val="center"/>
          </w:tcPr>
          <w:p>
            <w:pPr>
              <w:autoSpaceDE w:val="0"/>
              <w:autoSpaceDN w:val="0"/>
              <w:adjustRightIn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门窗洞口</w:t>
            </w: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中心线位移</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2506" w:type="dxa"/>
            <w:vMerge w:val="restart"/>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558" w:type="dxa"/>
            <w:gridSpan w:val="2"/>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宽、高</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±5</w:t>
            </w:r>
          </w:p>
        </w:tc>
        <w:tc>
          <w:tcPr>
            <w:tcW w:w="250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exact"/>
          <w:jc w:val="center"/>
        </w:trPr>
        <w:tc>
          <w:tcPr>
            <w:tcW w:w="97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558" w:type="dxa"/>
            <w:gridSpan w:val="2"/>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c>
          <w:tcPr>
            <w:tcW w:w="1900"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对角线</w:t>
            </w:r>
          </w:p>
        </w:tc>
        <w:tc>
          <w:tcPr>
            <w:tcW w:w="1628" w:type="dxa"/>
            <w:vAlign w:val="center"/>
          </w:tcPr>
          <w:p>
            <w:pPr>
              <w:autoSpaceDE w:val="0"/>
              <w:autoSpaceDN w:val="0"/>
              <w:adjustRightInd w:val="0"/>
              <w:spacing w:line="360" w:lineRule="auto"/>
              <w:ind w:firstLine="480"/>
              <w:jc w:val="center"/>
              <w:rPr>
                <w:rFonts w:hint="eastAsia" w:ascii="宋体" w:hAnsi="宋体" w:eastAsia="宋体" w:cs="宋体"/>
                <w:bCs/>
                <w:sz w:val="24"/>
                <w:szCs w:val="24"/>
              </w:rPr>
            </w:pPr>
            <w:r>
              <w:rPr>
                <w:rFonts w:hint="eastAsia" w:ascii="宋体" w:hAnsi="宋体" w:eastAsia="宋体" w:cs="宋体"/>
                <w:bCs/>
                <w:sz w:val="24"/>
                <w:szCs w:val="24"/>
              </w:rPr>
              <w:t>6</w:t>
            </w:r>
          </w:p>
        </w:tc>
        <w:tc>
          <w:tcPr>
            <w:tcW w:w="2506" w:type="dxa"/>
            <w:vMerge w:val="continue"/>
            <w:vAlign w:val="center"/>
          </w:tcPr>
          <w:p>
            <w:pPr>
              <w:autoSpaceDE w:val="0"/>
              <w:autoSpaceDN w:val="0"/>
              <w:adjustRightInd w:val="0"/>
              <w:spacing w:line="360" w:lineRule="auto"/>
              <w:ind w:firstLine="480"/>
              <w:jc w:val="center"/>
              <w:rPr>
                <w:rFonts w:hint="eastAsia" w:ascii="宋体" w:hAnsi="宋体" w:eastAsia="宋体" w:cs="宋体"/>
                <w:bCs/>
                <w:sz w:val="24"/>
                <w:szCs w:val="24"/>
              </w:rPr>
            </w:pPr>
          </w:p>
        </w:tc>
      </w:tr>
    </w:tbl>
    <w:p>
      <w:pPr>
        <w:pStyle w:val="6"/>
        <w:ind w:left="0" w:leftChars="0" w:firstLine="0" w:firstLineChars="0"/>
        <w:rPr>
          <w:rFonts w:hint="eastAsia" w:ascii="宋体" w:hAnsi="宋体" w:eastAsia="宋体" w:cs="宋体"/>
          <w:lang w:val="en-US" w:eastAsia="zh-CN"/>
        </w:rPr>
      </w:pPr>
      <w:bookmarkStart w:id="746" w:name="_Toc79119098"/>
      <w:bookmarkStart w:id="747" w:name="_Toc3918"/>
      <w:bookmarkStart w:id="748" w:name="_Toc290639703"/>
      <w:bookmarkStart w:id="749" w:name="_Toc339353436"/>
      <w:bookmarkStart w:id="750" w:name="_Toc9637"/>
      <w:bookmarkStart w:id="751" w:name="_Toc289851030"/>
      <w:bookmarkStart w:id="752" w:name="_Toc311195284"/>
      <w:bookmarkStart w:id="753" w:name="_Toc331317267"/>
      <w:bookmarkStart w:id="754" w:name="_Toc354560906"/>
      <w:bookmarkStart w:id="755" w:name="_Toc21364"/>
      <w:bookmarkStart w:id="756" w:name="_Toc319339821"/>
      <w:r>
        <w:rPr>
          <w:rFonts w:hint="eastAsia" w:ascii="宋体" w:hAnsi="宋体" w:eastAsia="宋体" w:cs="宋体"/>
          <w:lang w:val="en-US" w:eastAsia="zh-CN"/>
        </w:rPr>
        <w:t>9.6、混凝土</w:t>
      </w:r>
      <w:bookmarkEnd w:id="746"/>
      <w:r>
        <w:rPr>
          <w:rFonts w:hint="eastAsia" w:ascii="宋体" w:hAnsi="宋体" w:eastAsia="宋体" w:cs="宋体"/>
          <w:lang w:val="en-US" w:eastAsia="zh-CN"/>
        </w:rPr>
        <w:t>工程</w:t>
      </w:r>
      <w:bookmarkEnd w:id="747"/>
      <w:bookmarkEnd w:id="748"/>
      <w:bookmarkEnd w:id="749"/>
      <w:bookmarkEnd w:id="750"/>
      <w:bookmarkEnd w:id="751"/>
      <w:bookmarkEnd w:id="752"/>
      <w:bookmarkEnd w:id="753"/>
      <w:bookmarkEnd w:id="754"/>
      <w:bookmarkEnd w:id="755"/>
      <w:bookmarkEnd w:id="756"/>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混凝土拌制的质量检查</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a、检查混凝土的坍落度，每一工作班至少两次。混凝土拌合物应搅拌均匀、颜色一致，具有良好的流动性，粘聚性和保水性，不泌水、不离析。不符合要求时，应查找原因，及时调整。</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b．按以下规定留置试块：</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对现浇混凝土结构，每一现浇楼层同配合比的混凝土，其取样不得少于一次。</w:t>
      </w:r>
    </w:p>
    <w:p>
      <w:pPr>
        <w:spacing w:line="360" w:lineRule="auto"/>
        <w:ind w:firstLine="470" w:firstLineChars="196"/>
        <w:rPr>
          <w:rFonts w:hint="eastAsia" w:ascii="宋体" w:hAnsi="宋体" w:eastAsia="宋体" w:cs="宋体"/>
          <w:sz w:val="24"/>
          <w:szCs w:val="24"/>
        </w:rPr>
      </w:pPr>
      <w:bookmarkStart w:id="757" w:name="_Toc79119099"/>
      <w:r>
        <w:rPr>
          <w:rFonts w:hint="eastAsia" w:ascii="宋体" w:hAnsi="宋体" w:eastAsia="宋体" w:cs="宋体"/>
          <w:sz w:val="24"/>
          <w:szCs w:val="24"/>
          <w:lang w:val="en-US" w:eastAsia="zh-CN"/>
        </w:rPr>
        <w:t>1</w:t>
      </w:r>
      <w:r>
        <w:rPr>
          <w:rFonts w:hint="eastAsia" w:ascii="宋体" w:hAnsi="宋体" w:eastAsia="宋体" w:cs="宋体"/>
          <w:sz w:val="24"/>
          <w:szCs w:val="24"/>
        </w:rPr>
        <w:t>)梁、板混凝土浇筑</w:t>
      </w:r>
      <w:bookmarkEnd w:id="757"/>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①梁、板应同时浇筑，浇筑方法应由一端开始用“赶浆法”，即先将梁根据梁高分层浇筑成阶梯形，当达到板底位置时再与板的混凝土一起浇筑，随着阶梯形的不断延长，梁板混凝土浇筑，并用小直径振动棒振捣。</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②和板连成整体的大断面允许将梁单独浇筑，其施工缝应留在板底以下20—30mm处。浇筑时，浇筑与振捣必须紧密配合，第一层下料慢些，梁底充分振实后再下第二层料。用“赶浆法”保持水泥浆沿梁底包裹石子向前推进，每层均应振实后再下料，梁底及梁帮部位要注意振实，振捣时不得触动钢筋及预埋件。</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③梁柱结点钢筋较密时，浇筑此处混凝土时宜用细石子同强度等级混凝土浇筑，并用小直径振动棒振捣。</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④浇筑板的虚铺厚度应略大于板厚，用平板振动器垂直浇筑方向来回振动，厚板可用插入式振动器顺浇筑方向拖拉振动，并用铁插尺检查混凝土的厚度，振捣完毕后用长木抹子抹平。施工缝处或有预埋件及插筋处用木抹子找平。浇筑混凝土时不允许用振动棒铺摊混凝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⑤施工缝位置：宜沿着次梁方向浇筑混凝土楼板，施工缝应留置在次梁跨度的中间三分之一范围内。施工缝的表面应与梁轴线或板面垂直，不得留斜槎。施工缝宜用木板或钢丝网挡牢。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⑥施工缝处须待已浇筑混凝土的抗压强度不小于1．2MPa工时，才允许继续浇筑，在继续浇筑混凝土之前，施工缝混凝土表面应凿毛，剔除浮动石子，并用水冲洗干净后，先浇一层水泥浆，然后继续浇筑混凝土，应细致操作振实，使新旧混凝土紧密结合。</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)楼梯混凝土浇筑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①楼梯段混凝土自上而下浇筑，先振实底板混凝土，浇到踏步位置时再与踏步混凝土一起浇筑，不断连续向上堆进，并随时用木抹子将踏步上表面抹平。</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②施工缝：楼梯混凝土宜连续浇筑完，多层楼梯的施工缝应留在楼梯段三分之一的部位。</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(2)施工缝留置、养护、试验</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施工缝留置：所有施工缝必须留直槎，过洞口及墙边1／3处。施工缝处继续进行浇筑混凝土时，己浇筑强度必须达到1．2Mpa(以同条件试块为准)。浇筑前应清除施工缝处松动石子及浮浆，加水冲洗干净后，细致振实，使新旧混凝土紧密结合。</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2)混凝土的养护：混凝土浇筑完毕后，应12h以内加以覆盖或浇水养护。养护时间一般混凝土不少于7天，掺用缓凝剂的混凝土和抗渗混凝土养护时间不得少于14天。</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3)混凝土试验</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混凝土入模前在现场随机取样制作混凝土试件： </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①强度试块：每100m</w:t>
      </w:r>
      <w:r>
        <w:rPr>
          <w:rFonts w:hint="eastAsia" w:ascii="宋体" w:hAnsi="宋体" w:eastAsia="宋体" w:cs="宋体"/>
          <w:sz w:val="24"/>
          <w:szCs w:val="24"/>
          <w:vertAlign w:val="superscript"/>
        </w:rPr>
        <w:t>3</w:t>
      </w:r>
      <w:r>
        <w:rPr>
          <w:rFonts w:hint="eastAsia" w:ascii="宋体" w:hAnsi="宋体" w:eastAsia="宋体" w:cs="宋体"/>
          <w:sz w:val="24"/>
          <w:szCs w:val="24"/>
        </w:rPr>
        <w:t>同一强度等级，同配合比混凝土取样不少于一次，同批同配比混凝土少于100m</w:t>
      </w:r>
      <w:r>
        <w:rPr>
          <w:rFonts w:hint="eastAsia" w:ascii="宋体" w:hAnsi="宋体" w:eastAsia="宋体" w:cs="宋体"/>
          <w:sz w:val="24"/>
          <w:szCs w:val="24"/>
          <w:vertAlign w:val="superscript"/>
        </w:rPr>
        <w:t>3</w:t>
      </w:r>
      <w:r>
        <w:rPr>
          <w:rFonts w:hint="eastAsia" w:ascii="宋体" w:hAnsi="宋体" w:eastAsia="宋体" w:cs="宋体"/>
          <w:sz w:val="24"/>
          <w:szCs w:val="24"/>
        </w:rPr>
        <w:t>时，取样不少于一次。</w:t>
      </w:r>
    </w:p>
    <w:p>
      <w:pPr>
        <w:spacing w:line="360" w:lineRule="auto"/>
        <w:ind w:firstLine="530" w:firstLineChars="221"/>
        <w:rPr>
          <w:rFonts w:hint="eastAsia" w:ascii="宋体" w:hAnsi="宋体" w:eastAsia="宋体" w:cs="宋体"/>
          <w:sz w:val="24"/>
          <w:szCs w:val="24"/>
        </w:rPr>
      </w:pPr>
      <w:r>
        <w:rPr>
          <w:rFonts w:hint="eastAsia" w:ascii="宋体" w:hAnsi="宋体" w:eastAsia="宋体" w:cs="宋体"/>
          <w:sz w:val="24"/>
          <w:szCs w:val="24"/>
        </w:rPr>
        <w:t xml:space="preserve">②试块除规定取样外，必须做见证取样，数量为取样总数量的30％。    </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(3)质量标准：</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混凝土观感必须符合质量标准要求。混凝土的试块取样、制作、养护和试验符合《混凝土强度检验评定标准》要求。</w:t>
      </w:r>
      <w:r>
        <w:rPr>
          <w:rFonts w:hint="eastAsia" w:ascii="宋体" w:hAnsi="宋体" w:eastAsia="宋体" w:cs="宋体"/>
          <w:bCs/>
          <w:sz w:val="24"/>
          <w:szCs w:val="24"/>
        </w:rPr>
        <w:t>混凝土允许偏差及检查方法（见下表）：</w:t>
      </w:r>
    </w:p>
    <w:tbl>
      <w:tblPr>
        <w:tblStyle w:val="21"/>
        <w:tblW w:w="86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406"/>
        <w:gridCol w:w="35"/>
        <w:gridCol w:w="1830"/>
        <w:gridCol w:w="240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exact"/>
          <w:jc w:val="center"/>
        </w:trPr>
        <w:tc>
          <w:tcPr>
            <w:tcW w:w="87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项次</w:t>
            </w:r>
          </w:p>
        </w:tc>
        <w:tc>
          <w:tcPr>
            <w:tcW w:w="3271"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允许偏差值（mm）</w:t>
            </w:r>
          </w:p>
        </w:tc>
        <w:tc>
          <w:tcPr>
            <w:tcW w:w="21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exact"/>
          <w:jc w:val="center"/>
        </w:trPr>
        <w:tc>
          <w:tcPr>
            <w:tcW w:w="87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441" w:type="dxa"/>
            <w:gridSpan w:val="2"/>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轴线位移</w:t>
            </w: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基础</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213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exact"/>
          <w:jc w:val="center"/>
        </w:trPr>
        <w:tc>
          <w:tcPr>
            <w:tcW w:w="878" w:type="dxa"/>
            <w:vMerge w:val="continue"/>
            <w:vAlign w:val="center"/>
          </w:tcPr>
          <w:p>
            <w:pPr>
              <w:spacing w:line="360" w:lineRule="auto"/>
              <w:jc w:val="center"/>
              <w:rPr>
                <w:rFonts w:hint="eastAsia" w:ascii="宋体" w:hAnsi="宋体" w:eastAsia="宋体" w:cs="宋体"/>
                <w:sz w:val="24"/>
                <w:szCs w:val="24"/>
              </w:rPr>
            </w:pPr>
          </w:p>
        </w:tc>
        <w:tc>
          <w:tcPr>
            <w:tcW w:w="1441" w:type="dxa"/>
            <w:gridSpan w:val="2"/>
            <w:vMerge w:val="continue"/>
            <w:vAlign w:val="center"/>
          </w:tcPr>
          <w:p>
            <w:pPr>
              <w:spacing w:line="360" w:lineRule="auto"/>
              <w:jc w:val="center"/>
              <w:rPr>
                <w:rFonts w:hint="eastAsia" w:ascii="宋体" w:hAnsi="宋体" w:eastAsia="宋体" w:cs="宋体"/>
                <w:sz w:val="24"/>
                <w:szCs w:val="24"/>
              </w:rPr>
            </w:pP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柱、墙、梁</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130" w:type="dxa"/>
            <w:vMerge w:val="continue"/>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exact"/>
          <w:jc w:val="center"/>
        </w:trPr>
        <w:tc>
          <w:tcPr>
            <w:tcW w:w="87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441" w:type="dxa"/>
            <w:gridSpan w:val="2"/>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标高</w:t>
            </w: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层高</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13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水准仪、尺量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exact"/>
          <w:jc w:val="center"/>
        </w:trPr>
        <w:tc>
          <w:tcPr>
            <w:tcW w:w="878" w:type="dxa"/>
            <w:vMerge w:val="continue"/>
            <w:vAlign w:val="center"/>
          </w:tcPr>
          <w:p>
            <w:pPr>
              <w:spacing w:line="360" w:lineRule="auto"/>
              <w:jc w:val="center"/>
              <w:rPr>
                <w:rFonts w:hint="eastAsia" w:ascii="宋体" w:hAnsi="宋体" w:eastAsia="宋体" w:cs="宋体"/>
                <w:sz w:val="24"/>
                <w:szCs w:val="24"/>
              </w:rPr>
            </w:pPr>
          </w:p>
        </w:tc>
        <w:tc>
          <w:tcPr>
            <w:tcW w:w="1441" w:type="dxa"/>
            <w:gridSpan w:val="2"/>
            <w:vMerge w:val="continue"/>
            <w:vAlign w:val="center"/>
          </w:tcPr>
          <w:p>
            <w:pPr>
              <w:spacing w:line="360" w:lineRule="auto"/>
              <w:jc w:val="center"/>
              <w:rPr>
                <w:rFonts w:hint="eastAsia" w:ascii="宋体" w:hAnsi="宋体" w:eastAsia="宋体" w:cs="宋体"/>
                <w:sz w:val="24"/>
                <w:szCs w:val="24"/>
              </w:rPr>
            </w:pP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全高</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±30</w:t>
            </w:r>
          </w:p>
        </w:tc>
        <w:tc>
          <w:tcPr>
            <w:tcW w:w="2130" w:type="dxa"/>
            <w:vMerge w:val="continue"/>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exact"/>
          <w:jc w:val="center"/>
        </w:trPr>
        <w:tc>
          <w:tcPr>
            <w:tcW w:w="87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441" w:type="dxa"/>
            <w:gridSpan w:val="2"/>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截面尺寸</w:t>
            </w: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基础</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13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exact"/>
          <w:jc w:val="center"/>
        </w:trPr>
        <w:tc>
          <w:tcPr>
            <w:tcW w:w="878" w:type="dxa"/>
            <w:vMerge w:val="continue"/>
            <w:vAlign w:val="center"/>
          </w:tcPr>
          <w:p>
            <w:pPr>
              <w:spacing w:line="360" w:lineRule="auto"/>
              <w:jc w:val="center"/>
              <w:rPr>
                <w:rFonts w:hint="eastAsia" w:ascii="宋体" w:hAnsi="宋体" w:eastAsia="宋体" w:cs="宋体"/>
                <w:sz w:val="24"/>
                <w:szCs w:val="24"/>
              </w:rPr>
            </w:pPr>
          </w:p>
        </w:tc>
        <w:tc>
          <w:tcPr>
            <w:tcW w:w="1441" w:type="dxa"/>
            <w:gridSpan w:val="2"/>
            <w:vMerge w:val="continue"/>
            <w:vAlign w:val="center"/>
          </w:tcPr>
          <w:p>
            <w:pPr>
              <w:spacing w:line="360" w:lineRule="auto"/>
              <w:jc w:val="center"/>
              <w:rPr>
                <w:rFonts w:hint="eastAsia" w:ascii="宋体" w:hAnsi="宋体" w:eastAsia="宋体" w:cs="宋体"/>
                <w:sz w:val="24"/>
                <w:szCs w:val="24"/>
              </w:rPr>
            </w:pP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柱、墙、梁</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130" w:type="dxa"/>
            <w:vMerge w:val="continue"/>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exact"/>
          <w:jc w:val="center"/>
        </w:trPr>
        <w:tc>
          <w:tcPr>
            <w:tcW w:w="87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441" w:type="dxa"/>
            <w:gridSpan w:val="2"/>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垂直度</w:t>
            </w: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层高</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13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经纬仪、吊线、</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exact"/>
          <w:jc w:val="center"/>
        </w:trPr>
        <w:tc>
          <w:tcPr>
            <w:tcW w:w="878" w:type="dxa"/>
            <w:vMerge w:val="continue"/>
            <w:vAlign w:val="center"/>
          </w:tcPr>
          <w:p>
            <w:pPr>
              <w:spacing w:line="360" w:lineRule="auto"/>
              <w:jc w:val="center"/>
              <w:rPr>
                <w:rFonts w:hint="eastAsia" w:ascii="宋体" w:hAnsi="宋体" w:eastAsia="宋体" w:cs="宋体"/>
                <w:sz w:val="24"/>
                <w:szCs w:val="24"/>
              </w:rPr>
            </w:pPr>
          </w:p>
        </w:tc>
        <w:tc>
          <w:tcPr>
            <w:tcW w:w="1441" w:type="dxa"/>
            <w:gridSpan w:val="2"/>
            <w:vMerge w:val="continue"/>
            <w:vAlign w:val="center"/>
          </w:tcPr>
          <w:p>
            <w:pPr>
              <w:spacing w:line="360" w:lineRule="auto"/>
              <w:jc w:val="center"/>
              <w:rPr>
                <w:rFonts w:hint="eastAsia" w:ascii="宋体" w:hAnsi="宋体" w:eastAsia="宋体" w:cs="宋体"/>
                <w:sz w:val="24"/>
                <w:szCs w:val="24"/>
              </w:rPr>
            </w:pPr>
          </w:p>
        </w:tc>
        <w:tc>
          <w:tcPr>
            <w:tcW w:w="18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全高</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H1000且≯30</w:t>
            </w:r>
          </w:p>
        </w:tc>
        <w:tc>
          <w:tcPr>
            <w:tcW w:w="2130" w:type="dxa"/>
            <w:vMerge w:val="continue"/>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exact"/>
          <w:jc w:val="center"/>
        </w:trPr>
        <w:tc>
          <w:tcPr>
            <w:tcW w:w="87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3271"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表面平整度</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1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2m靠尺、塞尺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exact"/>
          <w:jc w:val="center"/>
        </w:trPr>
        <w:tc>
          <w:tcPr>
            <w:tcW w:w="87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3271"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角、线顺直</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1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线尺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4" w:hRule="exact"/>
          <w:jc w:val="center"/>
        </w:trPr>
        <w:tc>
          <w:tcPr>
            <w:tcW w:w="87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3271"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预留洞口中心线位置</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1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4" w:hRule="exact"/>
          <w:jc w:val="center"/>
        </w:trPr>
        <w:tc>
          <w:tcPr>
            <w:tcW w:w="87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3271"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预埋件、管、预应力筋支承板中心线位置</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1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jc w:val="center"/>
        </w:trPr>
        <w:tc>
          <w:tcPr>
            <w:tcW w:w="87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406"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预埋螺栓</w:t>
            </w:r>
          </w:p>
        </w:tc>
        <w:tc>
          <w:tcPr>
            <w:tcW w:w="1865"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中心线位置</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213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exact"/>
          <w:jc w:val="center"/>
        </w:trPr>
        <w:tc>
          <w:tcPr>
            <w:tcW w:w="878" w:type="dxa"/>
            <w:vMerge w:val="continue"/>
            <w:vAlign w:val="center"/>
          </w:tcPr>
          <w:p>
            <w:pPr>
              <w:spacing w:line="360" w:lineRule="auto"/>
              <w:jc w:val="center"/>
              <w:rPr>
                <w:rFonts w:hint="eastAsia" w:ascii="宋体" w:hAnsi="宋体" w:eastAsia="宋体" w:cs="宋体"/>
                <w:sz w:val="24"/>
                <w:szCs w:val="24"/>
              </w:rPr>
            </w:pPr>
          </w:p>
        </w:tc>
        <w:tc>
          <w:tcPr>
            <w:tcW w:w="1406" w:type="dxa"/>
            <w:vMerge w:val="continue"/>
            <w:vAlign w:val="center"/>
          </w:tcPr>
          <w:p>
            <w:pPr>
              <w:spacing w:line="360" w:lineRule="auto"/>
              <w:jc w:val="center"/>
              <w:rPr>
                <w:rFonts w:hint="eastAsia" w:ascii="宋体" w:hAnsi="宋体" w:eastAsia="宋体" w:cs="宋体"/>
                <w:sz w:val="24"/>
                <w:szCs w:val="24"/>
              </w:rPr>
            </w:pPr>
          </w:p>
        </w:tc>
        <w:tc>
          <w:tcPr>
            <w:tcW w:w="1865"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外露长度</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±10，-0</w:t>
            </w:r>
          </w:p>
        </w:tc>
        <w:tc>
          <w:tcPr>
            <w:tcW w:w="2130" w:type="dxa"/>
            <w:vMerge w:val="continue"/>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exact"/>
          <w:jc w:val="center"/>
        </w:trPr>
        <w:tc>
          <w:tcPr>
            <w:tcW w:w="87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3271"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楼梯踏步宽、高</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13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exact"/>
          <w:jc w:val="center"/>
        </w:trPr>
        <w:tc>
          <w:tcPr>
            <w:tcW w:w="878"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1406"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电梯井筒</w:t>
            </w:r>
          </w:p>
        </w:tc>
        <w:tc>
          <w:tcPr>
            <w:tcW w:w="1865"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井筒长、宽对中心线</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+20，-2</w:t>
            </w:r>
          </w:p>
        </w:tc>
        <w:tc>
          <w:tcPr>
            <w:tcW w:w="2130"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exact"/>
          <w:jc w:val="center"/>
        </w:trPr>
        <w:tc>
          <w:tcPr>
            <w:tcW w:w="878" w:type="dxa"/>
            <w:vMerge w:val="continue"/>
            <w:vAlign w:val="center"/>
          </w:tcPr>
          <w:p>
            <w:pPr>
              <w:spacing w:line="360" w:lineRule="auto"/>
              <w:jc w:val="center"/>
              <w:rPr>
                <w:rFonts w:hint="eastAsia" w:ascii="宋体" w:hAnsi="宋体" w:eastAsia="宋体" w:cs="宋体"/>
                <w:sz w:val="24"/>
                <w:szCs w:val="24"/>
              </w:rPr>
            </w:pPr>
          </w:p>
        </w:tc>
        <w:tc>
          <w:tcPr>
            <w:tcW w:w="1406" w:type="dxa"/>
            <w:vMerge w:val="continue"/>
            <w:vAlign w:val="center"/>
          </w:tcPr>
          <w:p>
            <w:pPr>
              <w:spacing w:line="360" w:lineRule="auto"/>
              <w:jc w:val="center"/>
              <w:rPr>
                <w:rFonts w:hint="eastAsia" w:ascii="宋体" w:hAnsi="宋体" w:eastAsia="宋体" w:cs="宋体"/>
                <w:sz w:val="24"/>
                <w:szCs w:val="24"/>
              </w:rPr>
            </w:pPr>
          </w:p>
        </w:tc>
        <w:tc>
          <w:tcPr>
            <w:tcW w:w="1865" w:type="dxa"/>
            <w:gridSpan w:val="2"/>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井筒全高垂直度</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H1000且≯30</w:t>
            </w:r>
          </w:p>
        </w:tc>
        <w:tc>
          <w:tcPr>
            <w:tcW w:w="2130" w:type="dxa"/>
            <w:vMerge w:val="continue"/>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exact"/>
          <w:jc w:val="center"/>
        </w:trPr>
        <w:tc>
          <w:tcPr>
            <w:tcW w:w="87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3271" w:type="dxa"/>
            <w:gridSpan w:val="3"/>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阳台、雨罩位置</w:t>
            </w:r>
          </w:p>
        </w:tc>
        <w:tc>
          <w:tcPr>
            <w:tcW w:w="24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2130" w:type="dxa"/>
            <w:vAlign w:val="center"/>
          </w:tcPr>
          <w:p>
            <w:pPr>
              <w:spacing w:line="360" w:lineRule="auto"/>
              <w:jc w:val="center"/>
              <w:rPr>
                <w:rFonts w:hint="eastAsia" w:ascii="宋体" w:hAnsi="宋体" w:eastAsia="宋体" w:cs="宋体"/>
                <w:sz w:val="24"/>
                <w:szCs w:val="24"/>
              </w:rPr>
            </w:pPr>
          </w:p>
        </w:tc>
      </w:tr>
    </w:tbl>
    <w:p>
      <w:pPr>
        <w:spacing w:line="360" w:lineRule="auto"/>
        <w:ind w:left="401" w:leftChars="67" w:hanging="240" w:hangingChars="100"/>
        <w:rPr>
          <w:rFonts w:hint="eastAsia" w:ascii="宋体" w:hAnsi="宋体" w:eastAsia="宋体" w:cs="宋体"/>
          <w:sz w:val="24"/>
          <w:szCs w:val="24"/>
        </w:rPr>
      </w:pPr>
      <w:r>
        <w:rPr>
          <w:rFonts w:hint="eastAsia" w:ascii="宋体" w:hAnsi="宋体" w:eastAsia="宋体" w:cs="宋体"/>
          <w:sz w:val="24"/>
          <w:szCs w:val="24"/>
        </w:rPr>
        <w:t>(4)混凝土工程难点分析</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1)烂根</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封模前要把根部松散石子，渣子等清除干净；封模后防止砼渣子等杂物进入模内。防止根部露浆：不平的板面应先找平后支墙模板，模板下余缝可提前用砂浆堵塞密实，取消用纺织袋围堵；外墙部位，墙模下部用方木加强抵托，方木与模板和原墙体之间用纤维材料塞填紧密：模板间拼缝亦用纤维填塞。浇筑砼时，布料不能杂乱无章，要依次序让砼流动前进，这样能让根部充满水泥浆，防止烂根；对于流动在前，特别是施工缝处的砼要及时振捣，防止失时过长，振捣无效。振动器下振到位，加强振捣，防止漏振。</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2)蜂窝、麻面</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振动棒应快插慢拔，在振动器有效作用半径35—40cm，砼坍落度18—20cm的情况下，每振点振捣时间应7—10秒为宜。严防漏振，严禁漏浆。模板表面应清理干净，不得粘有于硬水泥砂浆等。隔离剂要均匀涂刷，不得漏刷，隔离剂质量应符合规定；浇筑砼前，木模应洒水湿润。禁止拆模过早。</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3)漏振</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砼应分层振捣密实，每层振捣厚度与振点间距应符合施工组织设计与砼作业指导书的要求，禁止超量充料或满料后再行振捣。经常鼓励和督促，加强振捣手与布料人员的责任心。砼在浇筑时间内，可在外部敲打模板，在模板加固确有保证的情况下，可用振动器振动模板外侧。经振捣后的砼，在获得初步沉实后，派专人进行二次复振。交接班和进餐时间，振捣手轮班操作责任到人，要把振捣部位交待清楚。</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4)漏浆</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在墙根处加强措施，按“烂根防治”进行。在支设模板过程中对边角变形的模板随手整形纠正或调换模板，以消除漏洞；经周转后的卡子，开口已张大，在扣卡子时应随手复位纠正。模板卡子数目要充足，根据现场情况，模板纵缝卡子数目不能满足要求，模板加固点要充足，防止模板变形引起漏浆。支设模板的缝隙，浇筑混凝土前用纤维材料全部堵塞密实。派木工专人值班，在浇筑混凝土时，发现漏浆及时加固、堵塞。</w:t>
      </w:r>
    </w:p>
    <w:p>
      <w:pPr>
        <w:pStyle w:val="6"/>
        <w:ind w:left="0" w:leftChars="0" w:firstLine="0" w:firstLineChars="0"/>
        <w:rPr>
          <w:rFonts w:hint="eastAsia" w:ascii="宋体" w:hAnsi="宋体" w:eastAsia="宋体" w:cs="宋体"/>
          <w:lang w:val="en-US" w:eastAsia="zh-CN"/>
        </w:rPr>
      </w:pPr>
      <w:bookmarkStart w:id="758" w:name="_Toc27795"/>
      <w:bookmarkStart w:id="759" w:name="_Toc331317268"/>
      <w:bookmarkStart w:id="760" w:name="_Toc27918"/>
      <w:bookmarkStart w:id="761" w:name="_Toc289851031"/>
      <w:bookmarkStart w:id="762" w:name="_Toc319339822"/>
      <w:bookmarkStart w:id="763" w:name="_Toc311195285"/>
      <w:bookmarkStart w:id="764" w:name="_Toc339353437"/>
      <w:bookmarkStart w:id="765" w:name="_Toc354560907"/>
      <w:bookmarkStart w:id="766" w:name="_Toc17990"/>
      <w:bookmarkStart w:id="767" w:name="_Toc290639704"/>
      <w:r>
        <w:rPr>
          <w:rFonts w:hint="eastAsia" w:ascii="宋体" w:hAnsi="宋体" w:eastAsia="宋体" w:cs="宋体"/>
          <w:lang w:val="en-US" w:eastAsia="zh-CN"/>
        </w:rPr>
        <w:t>9.7、防水工程</w:t>
      </w:r>
      <w:bookmarkEnd w:id="758"/>
      <w:bookmarkEnd w:id="759"/>
      <w:bookmarkEnd w:id="760"/>
      <w:bookmarkEnd w:id="761"/>
      <w:bookmarkEnd w:id="762"/>
      <w:bookmarkEnd w:id="763"/>
      <w:bookmarkEnd w:id="764"/>
      <w:bookmarkEnd w:id="765"/>
      <w:bookmarkEnd w:id="766"/>
      <w:bookmarkEnd w:id="76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人防工程防水包括基础防水和车库顶板防水两个方面</w:t>
      </w:r>
      <w:r>
        <w:rPr>
          <w:rFonts w:hint="eastAsia" w:ascii="宋体" w:hAnsi="宋体" w:eastAsia="宋体" w:cs="宋体"/>
          <w:color w:val="000000"/>
          <w:sz w:val="24"/>
          <w:szCs w:val="24"/>
          <w:lang w:eastAsia="zh-CN"/>
        </w:rPr>
        <w:t>。</w:t>
      </w:r>
    </w:p>
    <w:p>
      <w:pPr>
        <w:spacing w:line="360" w:lineRule="auto"/>
        <w:ind w:firstLine="350" w:firstLineChars="146"/>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1）基础底板防水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(1)作业条件</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1)基础垫层已完成，包括集水坑、电梯井，平整度符合要求，并经监理验收。</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2)防水材料已做过复试并合格：卷材防水低温柔度要求是-25度，高分子卷材防水低温柔度为-20度。材料复试合格，外观经监理验收，资料齐全。</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3)地面找平层己做完，表面应抹平压光、坚实平整，不起砂，含水率低于9％(简易检测方法：在基层表面上铺一块lm</w:t>
      </w:r>
      <w:r>
        <w:rPr>
          <w:rFonts w:hint="eastAsia" w:ascii="宋体" w:hAnsi="宋体" w:eastAsia="宋体" w:cs="宋体"/>
          <w:sz w:val="24"/>
          <w:szCs w:val="24"/>
          <w:vertAlign w:val="superscript"/>
        </w:rPr>
        <w:t>2</w:t>
      </w:r>
      <w:r>
        <w:rPr>
          <w:rFonts w:hint="eastAsia" w:ascii="宋体" w:hAnsi="宋体" w:eastAsia="宋体" w:cs="宋体"/>
          <w:sz w:val="24"/>
          <w:szCs w:val="24"/>
        </w:rPr>
        <w:t>橡胶板，静置3—4h，覆盖橡胶板部位无明湿水，即视为含水率达到要求)。</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4)找平层的泛水坡度应在2％以上，不得局部积水，与基础砖胎膜墙体交接处及转角均要抹成小圆角。凡是靠墙的管根处均抹出5％坡度，避免此处存水。</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5)易燃，有毒的防水材料要备有防火设施和工作服、软底鞋。</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6)操作温度保持+5℃以上。</w:t>
      </w:r>
    </w:p>
    <w:p>
      <w:pPr>
        <w:spacing w:line="360" w:lineRule="auto"/>
        <w:rPr>
          <w:rFonts w:hint="eastAsia" w:ascii="宋体" w:hAnsi="宋体" w:eastAsia="宋体" w:cs="宋体"/>
          <w:bCs/>
          <w:sz w:val="24"/>
          <w:szCs w:val="24"/>
        </w:rPr>
      </w:pPr>
      <w:r>
        <w:rPr>
          <w:rFonts w:hint="eastAsia" w:ascii="宋体" w:hAnsi="宋体" w:eastAsia="宋体" w:cs="宋体"/>
          <w:sz w:val="24"/>
          <w:szCs w:val="24"/>
        </w:rPr>
        <w:t xml:space="preserve">    7)操作人员应经过专业培训、持上岗证，先做样板间经检查验收合格后，方可全面施工。</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2）屋面防水（车库顶板防水）</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材料要求同基础）所使用的材料必须有准用证、合格证，并对防水卷材的垃伸强度、断裂伸长率、不透水性、低温柔度和耐热度进行复检，合格后方可使用。防水施工前选用防水专业队施工，作业人员必须持证上岗。</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（2）工艺流程：基层处理</w:t>
      </w:r>
      <w:r>
        <w:rPr>
          <w:rFonts w:hint="eastAsia" w:ascii="宋体" w:hAnsi="宋体" w:eastAsia="宋体" w:cs="宋体"/>
          <w:sz w:val="24"/>
          <w:szCs w:val="24"/>
          <w:lang w:eastAsia="zh-CN"/>
        </w:rPr>
        <w:t>、</w:t>
      </w:r>
      <w:r>
        <w:rPr>
          <w:rFonts w:hint="eastAsia" w:ascii="宋体" w:hAnsi="宋体" w:eastAsia="宋体" w:cs="宋体"/>
          <w:sz w:val="24"/>
          <w:szCs w:val="24"/>
        </w:rPr>
        <w:t>弹线找坡</w:t>
      </w:r>
      <w:r>
        <w:rPr>
          <w:rFonts w:hint="eastAsia" w:ascii="宋体" w:hAnsi="宋体" w:eastAsia="宋体" w:cs="宋体"/>
          <w:sz w:val="24"/>
          <w:szCs w:val="24"/>
          <w:lang w:eastAsia="zh-CN"/>
        </w:rPr>
        <w:t>、</w:t>
      </w:r>
      <w:r>
        <w:rPr>
          <w:rFonts w:hint="eastAsia" w:ascii="宋体" w:hAnsi="宋体" w:eastAsia="宋体" w:cs="宋体"/>
          <w:sz w:val="24"/>
          <w:szCs w:val="24"/>
        </w:rPr>
        <w:t>砂浆找平层</w:t>
      </w:r>
      <w:r>
        <w:rPr>
          <w:rFonts w:hint="eastAsia" w:ascii="宋体" w:hAnsi="宋体" w:eastAsia="宋体" w:cs="宋体"/>
          <w:sz w:val="24"/>
          <w:szCs w:val="24"/>
          <w:lang w:eastAsia="zh-CN"/>
        </w:rPr>
        <w:t>、</w:t>
      </w:r>
      <w:r>
        <w:rPr>
          <w:rFonts w:hint="eastAsia" w:ascii="宋体" w:hAnsi="宋体" w:eastAsia="宋体" w:cs="宋体"/>
          <w:sz w:val="24"/>
          <w:szCs w:val="24"/>
        </w:rPr>
        <w:t>细部增强处理（防水卷材采用湿作业）</w:t>
      </w:r>
      <w:r>
        <w:rPr>
          <w:rFonts w:hint="eastAsia" w:ascii="宋体" w:hAnsi="宋体" w:eastAsia="宋体" w:cs="宋体"/>
          <w:sz w:val="24"/>
          <w:szCs w:val="24"/>
          <w:lang w:eastAsia="zh-CN"/>
        </w:rPr>
        <w:t>、</w:t>
      </w:r>
      <w:r>
        <w:rPr>
          <w:rFonts w:hint="eastAsia" w:ascii="宋体" w:hAnsi="宋体" w:eastAsia="宋体" w:cs="宋体"/>
          <w:sz w:val="24"/>
          <w:szCs w:val="24"/>
        </w:rPr>
        <w:t>刮水泥素浆，铺设防水卷材。</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)成品保护</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1)基础防水层完成并经监理验收后要立即进行防水保护层施工。</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2)基础砖胎膜墙体顶部裸露的防水卷材，在基础回填土施工前应采用覆盖方式进行保护。</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3)防爆地漏或排水口内防止杂物塞满，确保排水畅通。</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4)车库顶板防水卷材做完后，要严格按照图纸要求（一般有保护层做法和种植屋面要求），强度达到后再进行覆土作业，覆土作业厚度500mm后之前不准动用大型机械进行覆土回填。</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)蓄水试验</w:t>
      </w:r>
    </w:p>
    <w:p>
      <w:pPr>
        <w:spacing w:line="360" w:lineRule="auto"/>
        <w:ind w:firstLine="555"/>
        <w:rPr>
          <w:rFonts w:hint="eastAsia" w:ascii="宋体" w:hAnsi="宋体" w:eastAsia="宋体" w:cs="宋体"/>
          <w:sz w:val="24"/>
          <w:szCs w:val="24"/>
        </w:rPr>
      </w:pPr>
      <w:r>
        <w:rPr>
          <w:rFonts w:hint="eastAsia" w:ascii="宋体" w:hAnsi="宋体" w:eastAsia="宋体" w:cs="宋体"/>
          <w:sz w:val="24"/>
          <w:szCs w:val="24"/>
        </w:rPr>
        <w:t>车库顶板防水层施工完后，均须做48h小时蓄水试验。储水试验，最浅处水深不小于50mm，且不准将排水口封闭，必须在排水口以下200—300mm处用气胶囊和排水口封闭。试验后，必须有建设单位、监理单位和项目部质量负责人签字认可后，方可进行下道工序施工。</w:t>
      </w:r>
    </w:p>
    <w:p>
      <w:pPr>
        <w:pStyle w:val="6"/>
        <w:ind w:left="0" w:leftChars="0" w:firstLine="0" w:firstLineChars="0"/>
        <w:rPr>
          <w:rFonts w:hint="eastAsia" w:ascii="宋体" w:hAnsi="宋体" w:eastAsia="宋体" w:cs="宋体"/>
          <w:lang w:val="en-US" w:eastAsia="zh-CN"/>
        </w:rPr>
      </w:pPr>
      <w:bookmarkStart w:id="768" w:name="_Toc289851032"/>
      <w:bookmarkStart w:id="769" w:name="_Toc6757"/>
      <w:bookmarkStart w:id="770" w:name="_Toc339353438"/>
      <w:bookmarkStart w:id="771" w:name="_Toc354560908"/>
      <w:bookmarkStart w:id="772" w:name="_Toc311195286"/>
      <w:bookmarkStart w:id="773" w:name="_Toc290639705"/>
      <w:bookmarkStart w:id="774" w:name="_Toc319339823"/>
      <w:bookmarkStart w:id="775" w:name="_Toc4209"/>
      <w:bookmarkStart w:id="776" w:name="_Toc331317269"/>
      <w:r>
        <w:rPr>
          <w:rFonts w:hint="eastAsia" w:ascii="宋体" w:hAnsi="宋体" w:eastAsia="宋体" w:cs="宋体"/>
          <w:lang w:val="en-US" w:eastAsia="zh-CN"/>
        </w:rPr>
        <w:t>9.8、脚手架工程</w:t>
      </w:r>
      <w:bookmarkEnd w:id="768"/>
      <w:bookmarkEnd w:id="769"/>
      <w:bookmarkEnd w:id="770"/>
      <w:bookmarkEnd w:id="771"/>
      <w:bookmarkEnd w:id="772"/>
      <w:bookmarkEnd w:id="773"/>
      <w:bookmarkEnd w:id="774"/>
      <w:bookmarkEnd w:id="775"/>
      <w:bookmarkEnd w:id="776"/>
    </w:p>
    <w:p>
      <w:pPr>
        <w:spacing w:line="360" w:lineRule="auto"/>
        <w:ind w:firstLine="480" w:firstLineChars="200"/>
        <w:jc w:val="left"/>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根据人防工程特殊性，一般在正负零以下均采用双排脚手架。正负零以上有爬架或挑架（本人防工程不考虑）。脚手架工程主要是正负零以下外脚手架和内部支撑脚手架。</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1)脚手架搭设基本要求</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脚手架搭设材料质量及规格要求</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（1）钢管：钢管采用直径48mm，壁厚3.5mm 的3号钢焊接钢管。其化学成分及机械性能应符合国家标准。钢管应涂防锈漆。钢管上严禁打孔。</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（2）扣件：扣件不能有裂纹、气孔、疏松、砂眼等铸造缺陷。扣件与钢管的贴合面要接触良好，扣件夹紧钢管时，开口处的最小间距要小于5mm。共有三种扣件：直角扣件、旋转扣件、对接扣件。</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（3）脚手架：采用木脚手架，由50mm 厚杉木或松木制成，板长为3～6m，宽不小于150mm，两端应各设直径为4mm 的镀锌钢丝箍两道。</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2) 构造及搭设要求</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①纵向水平杆：纵向水平杆宜设置在立杆内侧，纵向水平杆接长度采用对接扣件连接。纵向水平杆的对接扣件应交错布置，两根相临纵向水平杆的接头不应设置在同步或同跨内；相邻两根纵向水平杆接头应错开不小于500mm；各接头中心至最近主节点距离不宜大于纵距的1/3，即330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②横向水平杆：主节点处必须设置一根横向水平杆，用直角扣件且严禁拆除。主节点处两个直角扣件的中心距不应大于150mm。同时为满足小横杆的承载力要求，操作层小横杆间距为600mm。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③脚手板：操作层脚手板的铺设应满铺、铺稳。脚手板对接铺设时，接头处设两根横向水平杆；搭接铺设的脚手板，接头处必须在横向水平杆上，搭接长度不小于200mm。不允许有探头板，脚手板总挑头长度不宜超过150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④立杆</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（1）立杆下应有底座和垫板。立杆顶端高出檐口上皮1.5m。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（2）脚手架必须设置纵、横向扫地杆。纵向扫地杆应采用直角扣件固定在距底座上皮不大于200mm 处的立杆上。横向扫地杆亦应采用直角扣件固定在紧靠纵向扫地杆下方的立杆上。</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3）脚手架立杆接头必须采用对接扣件对接连接，立杆上的对接扣件应交错布置，两根相邻立杆接头不应设置在同步内，同步内隔一根立杆的两个相隔接头在高度方向错开的距离不宜小于500mm，各接头中心至主节点的距离不宜大于步距的1/3，即460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⑤连墙件</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（1）连墙件宜靠近主节点设置，偏离主节点的距离不应大于300mm。连墙件从第一步纵向水平杆处开始设置。</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（2）本脚手架采用刚性连墙件，连墙件采用直径48mm，壁厚3.5mm 的3 号钢焊接钢管，连墙件与脚手架、连墙件与建筑物的连接采有扣件。连墙件竖向层层拉接（2.8m），横向遇门窗洞口即进行拉接，间距不大于3m。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⑥横向支撑：横向支撑应在同一节间，由底至顶呈之字型连续布置，斜杆用旋转扣件固定在与之相交的横向水平杆的伸出端或立柱上，旋转扣件中心线主节点的距离不应大于150mm。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⑦外围防护：脚手架外侧满挂密目网防护，脚手架操作层必须有180mm 高的挡脚板和高度1.5m 的护身栏（两道水平钢管紧贴外立杆内侧，用扣件扣牢）。</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脚手架搭设质量要求：</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（1）立杆垂直偏差应符合相关规定要求。</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（2）纵向偏差不大于H/200（19250/200=96mm），且不大于100mm。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（3）横向偏差不大于H/400（19250/400=48mm），且不大于50mm。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（4）纵向水平杆水平偏差不大于总长度的1/300（70000/300=233mm），且不大于20mm；横向水平杆水平偏差不大于10mm。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（5）脚手架的步距、立杆横距的偏差不大于20mm；立杆纵距偏差不大于50mm。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（6）连墙点的数量、位置要正确。连接牢固，无松动现象。</w:t>
      </w:r>
    </w:p>
    <w:p>
      <w:pPr>
        <w:autoSpaceDE w:val="0"/>
        <w:autoSpaceDN w:val="0"/>
        <w:adjustRightInd w:val="0"/>
        <w:spacing w:line="360" w:lineRule="auto"/>
        <w:ind w:firstLine="470" w:firstLineChars="196"/>
        <w:jc w:val="left"/>
        <w:rPr>
          <w:rFonts w:hint="eastAsia" w:ascii="宋体" w:hAnsi="宋体" w:eastAsia="宋体" w:cs="宋体"/>
          <w:bCs/>
          <w:sz w:val="24"/>
          <w:szCs w:val="24"/>
        </w:rPr>
      </w:pPr>
      <w:r>
        <w:rPr>
          <w:rFonts w:hint="eastAsia" w:ascii="宋体" w:hAnsi="宋体" w:eastAsia="宋体" w:cs="宋体"/>
          <w:bCs/>
          <w:sz w:val="24"/>
          <w:szCs w:val="24"/>
        </w:rPr>
        <w:t>3)施工方法</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①地基要求：搭设脚手架的场地必须坚实，地基标高应略高于周围地面，避免存水，每根立杆底部应装钢底座，并垫上厚度大于50mm 的木板，木板面积不小于0.15m2，也可垫通长脚手架。为避免或减少架子不均匀沉降。在立杆底部加扫地杆（离地面很近的纵横水平杆）。</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②施工顺序：（安装三角架）按脚手架的柱距、纵距放线、定位→铺设垫板、安放底座→放置纵向扫地杆→立杆→设置立柱临时支撑→横向扫地杆→第一步纵向水平杆→第一步横向水平杆→第二步纵向水平杆→第二步横向水平杆→剪刀撑随立柱、纵横向水平杆等同步搭设→随架子搭设按构造要求与墙刚性拉接。</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③注意事项</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（1）脚手架必须配合施工进度搭设，一次搭设高度不应超过相邻连墙件以上两步。</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（2）底座安放应符合下列规定：底座、垫板均应准确地放在定位线上；垫板宜采用长度不小于2 跨、厚度不小于50mm 的木垫板。</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（3）立杆搭设应符合下列规定：严禁将外径48mm 与51mm 的钢管混合使用；开始搭设立杆时，应每隔6 跨设置一根抛撑，直至连墙件安装稳定后，方可根据情况拆除；当搭至有连墙件的构造点时，在搭设完该处的立杆、纵向水平杆、横向水平杆后，应立即设置连墙件。</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（4）纵向水平杆搭设应符合下列规定：双排脚手架横向水平杆的靠墙一端至墙装饰面的距离不宜大于100mm。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（5）横向水平杆搭设应符合下列规定：双排脚手架横向水平杆的靠墙一端至墙装饰面的距离不宜大于100mm。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6）扣件安装应符合下列规定：扣件规格必须与钢管外径相同；螺栓拧紧扭力矩不应小于40N·m，且不应大于65N·m；在主节点处固定横向水平杆、纵向水平杆、剪刀撑、横向斜撑等用的直角扣件、旋转扣件的中心点的相互距离不应大于150mm；对接扣件开口应朝上或朝内；各杆件端头伸出扣件盖板边缘的长度不应小于100mm。</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（7）作业层栏杆和挡脚板的搭设应符合下列规定：栏杆和挡板均应搭设在外立杆的内侧；上栏杆上皮高度应为1.2m；挡脚板高度不应小于180mm；中栏杆应居中设置。</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（8）脚手架的铺设应符合下列规定：脚手架应铺满、铺稳，离开墙面120～150mm；</w:t>
      </w:r>
    </w:p>
    <w:p>
      <w:pPr>
        <w:autoSpaceDE w:val="0"/>
        <w:autoSpaceDN w:val="0"/>
        <w:adjustRightInd w:val="0"/>
        <w:spacing w:line="360" w:lineRule="auto"/>
        <w:jc w:val="left"/>
        <w:rPr>
          <w:rFonts w:hint="eastAsia" w:ascii="宋体" w:hAnsi="宋体" w:eastAsia="宋体" w:cs="宋体"/>
          <w:bCs/>
          <w:sz w:val="24"/>
          <w:szCs w:val="24"/>
        </w:rPr>
      </w:pPr>
      <w:r>
        <w:rPr>
          <w:rFonts w:hint="eastAsia" w:ascii="宋体" w:hAnsi="宋体" w:eastAsia="宋体" w:cs="宋体"/>
          <w:bCs/>
          <w:sz w:val="24"/>
          <w:szCs w:val="24"/>
        </w:rPr>
        <w:t>脚板探头应用直径3.2mm 的镀锌钢丝固定在支撑杆件上；自顶层作业层的脚手板往下计，宜每隔12m 满铺一层脚手板。</w:t>
      </w:r>
    </w:p>
    <w:p>
      <w:pPr>
        <w:autoSpaceDE w:val="0"/>
        <w:autoSpaceDN w:val="0"/>
        <w:adjustRightInd w:val="0"/>
        <w:spacing w:line="360" w:lineRule="auto"/>
        <w:ind w:firstLine="350" w:firstLineChars="146"/>
        <w:jc w:val="left"/>
        <w:rPr>
          <w:rFonts w:hint="eastAsia" w:ascii="宋体" w:hAnsi="宋体" w:eastAsia="宋体" w:cs="宋体"/>
          <w:bCs/>
          <w:sz w:val="24"/>
          <w:szCs w:val="24"/>
        </w:rPr>
      </w:pPr>
      <w:r>
        <w:rPr>
          <w:rFonts w:hint="eastAsia" w:ascii="宋体" w:hAnsi="宋体" w:eastAsia="宋体" w:cs="宋体"/>
          <w:bCs/>
          <w:sz w:val="24"/>
          <w:szCs w:val="24"/>
        </w:rPr>
        <w:t>4)脚手架拆除措施</w:t>
      </w:r>
    </w:p>
    <w:p>
      <w:pPr>
        <w:spacing w:line="360" w:lineRule="auto"/>
        <w:ind w:firstLine="235" w:firstLineChars="98"/>
        <w:rPr>
          <w:rFonts w:hint="eastAsia" w:ascii="宋体" w:hAnsi="宋体" w:eastAsia="宋体" w:cs="宋体"/>
          <w:sz w:val="24"/>
          <w:szCs w:val="24"/>
        </w:rPr>
      </w:pPr>
      <w:r>
        <w:rPr>
          <w:rFonts w:hint="eastAsia" w:ascii="宋体" w:hAnsi="宋体" w:eastAsia="宋体" w:cs="宋体"/>
          <w:sz w:val="24"/>
          <w:szCs w:val="24"/>
        </w:rPr>
        <w:t>①拆除脚手架前的准备工作</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（1）应全面检查脚手架的扣件连接、连墙件、支撑体系等是否按照构造要求；</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（2）应根据检查结果确定拆除顺序和措施后方可实施；</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（3）应由单位工程负责人进行拆除安全技术交底；</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（4）应清除脚手架上杂物及地面障碍物。</w:t>
      </w:r>
    </w:p>
    <w:p>
      <w:pPr>
        <w:spacing w:line="360" w:lineRule="auto"/>
        <w:ind w:firstLine="117" w:firstLineChars="4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② 脚手架拆除</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（1）拆除作业必须由上而下逐层进行，严禁上下同时作业；</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（2）连墙件必须随脚手架逐层拆除，严禁先将连墙件整层或数层拆除后再拆脚手架；分段拆除高差不应大于2 步，如高差大于2 步，应增设连墙件加固；</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（3）当脚手架拆至下部最后一根长杆（高度约6.5m）时，应先在适当位置搭设临时抛撑加固后，再拆除连墙件；</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（4）当脚手架采取分段、分立面拆除时，对不拆除的脚手架两端必须设置连墙件和横向斜撑加固；</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（5）各构配件严禁抛掷至地面。</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5)脚手架安全措施</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① 架子工应持证上岗，操作时必须戴安全帽，系安全带，穿软底鞋，禁止穿塑料底鞋或皮鞋。工具及小零件要在工具袋内。袖口及裤口要扎紧，以防衣裤被挂住。</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②架子要配合工程进度搭设，不宜一次搭设的过高。在搭设过程中要思想集中，听从统一指挥，互相协作，上下响应，禁止在架子上打闹。对材料工具不得乱抛、乱扔，在吊运物件的下方不得站人。</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③遇有6级以上大风和大雨时，应暂时停止工作。雨后施工要注意防滑。</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④脚手架搭设高度高于临近建筑物时，应装置防雷接地设施。照明电线不要缠绕在钢架子上。电动机具必须与钢架子接触时，要有良好的绝缘，以防架子传电。</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⑤脚手架搭设后，应会同技术人员负责人和安全检查人员进行检查，合格后才能交付使用。在使用过程中要经常检查，特别是在大风雨后必须进行全面检查，发现问题及时处理。</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⑥拆除架子时，作业区周围及进出口处，必须派有专人看管，严禁非作业人员进入危险区域，拆除大片架子应加临时围栏。作业区内电线及其他设备有妨碍时，应先与有关单位联系后拆除、转移或加防护。</w:t>
      </w:r>
    </w:p>
    <w:p>
      <w:pPr>
        <w:autoSpaceDE w:val="0"/>
        <w:autoSpaceDN w:val="0"/>
        <w:adjustRightInd w:val="0"/>
        <w:spacing w:line="360" w:lineRule="auto"/>
        <w:ind w:firstLine="480" w:firstLineChars="200"/>
        <w:jc w:val="left"/>
        <w:rPr>
          <w:rFonts w:hint="eastAsia" w:ascii="宋体" w:hAnsi="宋体" w:eastAsia="宋体" w:cs="宋体"/>
          <w:bCs/>
          <w:sz w:val="24"/>
          <w:szCs w:val="24"/>
        </w:rPr>
      </w:pPr>
      <w:r>
        <w:rPr>
          <w:rFonts w:hint="eastAsia" w:ascii="宋体" w:hAnsi="宋体" w:eastAsia="宋体" w:cs="宋体"/>
          <w:bCs/>
          <w:sz w:val="24"/>
          <w:szCs w:val="24"/>
        </w:rPr>
        <w:t>⑦拆除全部过程中，应指定一个责任心强技术水平较高的工人担任指挥，并负责拆除、撤料和看护全部操作人员的安全作业。拆除过程中应注意架子缺扣、崩扣、及搭接不合格的地方，避免踩在滑动的杆件上发生事故。</w:t>
      </w:r>
    </w:p>
    <w:p>
      <w:pPr>
        <w:pStyle w:val="6"/>
        <w:ind w:left="0" w:leftChars="0" w:firstLine="0" w:firstLineChars="0"/>
        <w:rPr>
          <w:rFonts w:hint="eastAsia" w:ascii="宋体" w:hAnsi="宋体" w:eastAsia="宋体" w:cs="宋体"/>
          <w:lang w:val="en-US" w:eastAsia="zh-CN"/>
        </w:rPr>
      </w:pPr>
      <w:bookmarkStart w:id="777" w:name="_Toc354560910"/>
      <w:bookmarkStart w:id="778" w:name="_Toc319339825"/>
      <w:bookmarkStart w:id="779" w:name="_Toc29221"/>
      <w:bookmarkStart w:id="780" w:name="_Toc311195288"/>
      <w:bookmarkStart w:id="781" w:name="_Toc289851034"/>
      <w:bookmarkStart w:id="782" w:name="_Toc7209"/>
      <w:bookmarkStart w:id="783" w:name="_Toc339353440"/>
      <w:bookmarkStart w:id="784" w:name="_Toc290639707"/>
      <w:bookmarkStart w:id="785" w:name="_Toc20885"/>
      <w:bookmarkStart w:id="786" w:name="_Toc331317271"/>
      <w:r>
        <w:rPr>
          <w:rFonts w:hint="eastAsia" w:ascii="宋体" w:hAnsi="宋体" w:eastAsia="宋体" w:cs="宋体"/>
          <w:lang w:val="en-US" w:eastAsia="zh-CN"/>
        </w:rPr>
        <w:t>9.9、暖通设备安装工程</w:t>
      </w:r>
      <w:bookmarkEnd w:id="777"/>
      <w:bookmarkEnd w:id="778"/>
      <w:bookmarkEnd w:id="779"/>
      <w:bookmarkEnd w:id="780"/>
      <w:bookmarkEnd w:id="781"/>
      <w:bookmarkEnd w:id="782"/>
      <w:bookmarkEnd w:id="783"/>
      <w:bookmarkEnd w:id="784"/>
      <w:bookmarkEnd w:id="785"/>
      <w:bookmarkEnd w:id="78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1)施工准备</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①技术准备：技术员根据设计交底及洽商记录将设计变更在施工图上标示清楚，并协助工长向施工班组做施工技术、质量、安全消防书面交底，施工班组及施工操作人员要认真熟悉图纸，学习有关操作规程、施工工艺、质量验评标准，现场交底时对原图变更的地方要重点加以说明。</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②临时设施和机具准备：根据施工组织设计及工地现场的规划，隔出一块设备专业用地，其中包括管材码放场地、材料库房、工具房、预制加工场地等。根据工程需要，准备适当的施工机具，在施工高峰期要保证有足够完好的手头工具及机具。</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③材料准备：根据施工预算和现场工程进度分批分种类上料并及时检查验收，检查各种材料的质量是否合格、有无合格证及技术文件。如发现不合格产品应及时做好标示、退换。要检查数量是否正确，及时填写“设备、材料检验记录表”和做好材料的除锈防腐处理。材料达到现场后，检查合格的产品应分种类码放整齐，做好标示。易损坏、易丢失的材料要妥善保管，减少浪费，坚持按施工预算书限额领料并登记建账，鼓励施工人员在施工工程中精打细算，做到长材不短用，大材不小用，节约材料，降低工程成本。</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④组织准备：对本工程的施工人员进行思想建设和组织建设，加强学习，健全岗位责任制，用质量标准全面要求施工的每个环节、每道工序，把技术交底、质量标准、操作工艺、安全消防交底、现场文明施工措施贯彻到施工班组，要使每个施工人员牢固树立“质量第一”的思想，从施工组织上保证优质竣工。</w:t>
      </w:r>
    </w:p>
    <w:p>
      <w:pPr>
        <w:spacing w:line="360" w:lineRule="auto"/>
        <w:ind w:firstLine="235" w:firstLineChars="98"/>
        <w:rPr>
          <w:rFonts w:hint="eastAsia" w:ascii="宋体" w:hAnsi="宋体" w:eastAsia="宋体" w:cs="宋体"/>
          <w:sz w:val="24"/>
          <w:szCs w:val="24"/>
        </w:rPr>
      </w:pPr>
      <w:r>
        <w:rPr>
          <w:rFonts w:hint="eastAsia" w:ascii="宋体" w:hAnsi="宋体" w:eastAsia="宋体" w:cs="宋体"/>
          <w:sz w:val="24"/>
          <w:szCs w:val="24"/>
        </w:rPr>
        <w:t>2)主要施工方法及技术措施</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①外墙钢套管安装：外墙套管在人防墙体钢筋绑扎完毕并检查合格后再在进行安装，止水翼环应居墙中，坐标、位置、标高准确，套管四周需加固，及时与结构工长联系，由结构技术人员制定加固方案。</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②给水管：采用镀锌时，根据实际测量的尺寸断管并预制加工、调直，根据先后顺序对管道进行编码。管道由入口开始依据编码顺序逐节进行安装，安装时先将丝头抹铅油缠麻，然后管道接口对准并带扣，扣上不动时采用工具紧固，丝扣剩3～4 扣时将甩口方向找正，管道紧固后，再将管道双面调直并固定紧固，以此方法逐节安装。采用铝塑复合管时，根据实际测量的尺寸断管并预制加工、调直，根据先后顺序对管道进行编码。管道由入口开始依据编码顺序逐节进行安装，施工时要使用配套工具，包括管剪、整圆括孔器，弯曲时先将弯管弹簧插入管内到弯曲部位，然后均匀加力弯曲，弯曲成型后抽出弹簧。连接时采取专用管件。安装完毕后须做水压试验，试验压力为0.6MPa。</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③人防预留套管应突出墙面5-10cm，并两端套丝，加保护帽。</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④给水管穿越人防墙体或顶板时，在人防区域一侧应加装阀门，要求在出墙200mm平直段加装。相邻防护单元隔墙穿越管道时，墙体两侧均加装阀门。</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（1）管道铺设安装：</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铺设管道宜分两段施工。第一段先做±0.00 以下的室内部分至伸出外墙为止。待土建施工结束后，再铺设第二段，从外墙边接入检查井。检查并顺通各预留孔洞。按各受水口位置及管道走向进行测量，绘制实测小样图，并详细注明尺寸。按实测小样图选定合格的管材和管件，进行配管和预制。埋地管道的管沟，应底面平整，无突出的尖硬物，垫层的宽度应不小于管径的2.5 倍，坡度与管道坡度相同。管道安装完毕经复核无误后，必须进行灌水试验，灌水高度应不低于底层地面高度。满水15 分钟后，若水面下降，再灌满延续5 分钟，以液面不下降为合格。放水后应将存水弯水封内积水排出。灌水试验后，应封闭各受水管口，填堵孔洞。回填土须分层进行，并用木夯实。管顶上部严禁机械夯实。（由施工员与土建配合协调）灌水试验由施工单位主持，邀请有关方面人员参加，试验合格后，应进行隐检工程验收。填写试验记录。</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2）管道安装前，必须检查预留孔洞的位置和标高是否准确。并必须清除管材和管件上的污垢杂物。管道系统的安装宜在墙面粉刷结束后连续完成。安装间断时，敞口处应临时封堵。立管必须按设计规定设置检查口。检查口的位置和朝向应便于检修。暗装立管在检查口处应装设检查门。横管亦必须按设计规定设置清扫口。</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立管和横管均应按设计规定设置伸缩节及固定支架。管端插入伸缩节处预留的间隙应为：夏季5～10mm；冬季，15～20mm。支撑件的内壁应光滑，与管身之间应留有微隙。管道支撑件的间距，立管外径为50mm 的应不大于1.5m，外径为75mm及以上的应不大于2m，横管应不大于下表的规定。</w:t>
      </w:r>
    </w:p>
    <w:tbl>
      <w:tblPr>
        <w:tblStyle w:val="21"/>
        <w:tblW w:w="80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112"/>
        <w:gridCol w:w="1420"/>
        <w:gridCol w:w="1182"/>
        <w:gridCol w:w="1275"/>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97" w:type="dxa"/>
            <w:gridSpan w:val="6"/>
            <w:vAlign w:val="center"/>
          </w:tcPr>
          <w:p>
            <w:pPr>
              <w:spacing w:line="360" w:lineRule="auto"/>
              <w:ind w:firstLine="480"/>
              <w:jc w:val="center"/>
              <w:rPr>
                <w:rFonts w:hint="eastAsia" w:ascii="宋体" w:hAnsi="宋体" w:eastAsia="宋体" w:cs="宋体"/>
                <w:sz w:val="24"/>
                <w:szCs w:val="24"/>
              </w:rPr>
            </w:pPr>
            <w:r>
              <w:rPr>
                <w:rFonts w:hint="eastAsia" w:ascii="宋体" w:hAnsi="宋体" w:eastAsia="宋体" w:cs="宋体"/>
                <w:sz w:val="24"/>
                <w:szCs w:val="24"/>
              </w:rPr>
              <w:t>横管支承件的间距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外径（mm）</w:t>
            </w:r>
          </w:p>
        </w:tc>
        <w:tc>
          <w:tcPr>
            <w:tcW w:w="111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40</w:t>
            </w:r>
          </w:p>
        </w:tc>
        <w:tc>
          <w:tcPr>
            <w:tcW w:w="1420" w:type="dxa"/>
            <w:vAlign w:val="center"/>
          </w:tcPr>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50</w:t>
            </w:r>
          </w:p>
        </w:tc>
        <w:tc>
          <w:tcPr>
            <w:tcW w:w="1182" w:type="dxa"/>
            <w:vAlign w:val="center"/>
          </w:tcPr>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75</w:t>
            </w:r>
          </w:p>
        </w:tc>
        <w:tc>
          <w:tcPr>
            <w:tcW w:w="1275" w:type="dxa"/>
            <w:vAlign w:val="center"/>
          </w:tcPr>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110</w:t>
            </w:r>
          </w:p>
        </w:tc>
        <w:tc>
          <w:tcPr>
            <w:tcW w:w="1380" w:type="dxa"/>
            <w:vAlign w:val="center"/>
          </w:tcPr>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间距（mm）</w:t>
            </w:r>
          </w:p>
        </w:tc>
        <w:tc>
          <w:tcPr>
            <w:tcW w:w="1112"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400</w:t>
            </w:r>
          </w:p>
        </w:tc>
        <w:tc>
          <w:tcPr>
            <w:tcW w:w="1420" w:type="dxa"/>
            <w:vAlign w:val="center"/>
          </w:tcPr>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500</w:t>
            </w:r>
          </w:p>
        </w:tc>
        <w:tc>
          <w:tcPr>
            <w:tcW w:w="1182" w:type="dxa"/>
            <w:vAlign w:val="center"/>
          </w:tcPr>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750</w:t>
            </w:r>
          </w:p>
        </w:tc>
        <w:tc>
          <w:tcPr>
            <w:tcW w:w="1275" w:type="dxa"/>
            <w:vAlign w:val="center"/>
          </w:tcPr>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1100</w:t>
            </w:r>
          </w:p>
        </w:tc>
        <w:tc>
          <w:tcPr>
            <w:tcW w:w="1380" w:type="dxa"/>
            <w:vAlign w:val="center"/>
          </w:tcPr>
          <w:p>
            <w:pPr>
              <w:spacing w:line="360" w:lineRule="auto"/>
              <w:ind w:firstLine="240" w:firstLineChars="100"/>
              <w:rPr>
                <w:rFonts w:hint="eastAsia" w:ascii="宋体" w:hAnsi="宋体" w:eastAsia="宋体" w:cs="宋体"/>
                <w:sz w:val="24"/>
                <w:szCs w:val="24"/>
              </w:rPr>
            </w:pPr>
            <w:r>
              <w:rPr>
                <w:rFonts w:hint="eastAsia" w:ascii="宋体" w:hAnsi="宋体" w:eastAsia="宋体" w:cs="宋体"/>
                <w:sz w:val="24"/>
                <w:szCs w:val="24"/>
              </w:rPr>
              <w:t>1600</w:t>
            </w:r>
          </w:p>
        </w:tc>
      </w:tr>
    </w:tbl>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横管的坡度应符合标准坡度2.6%。</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立管承口外侧与饰面的距离应控制在20～50mm 之间。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立管安装可按照下列操作工艺进行：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1）按设计要求设置固定支架或支承件后，再进行立管的安装。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立管安装时，一般先将立管吊直，再安装伸缩节。将管段插口平直插入伸缩节承口橡胶圈中，用力应均衡，不可摇挤，避免橡胶圈顶歪。安装完毕后，随即将立管固定。伸缩节必须按设计要求的位置和数量进行安装。</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横管安装可按照下列操作工艺进行：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1）一般应先将预制好的管段用铁丝临时吊挂，查看无误后再进行粘接。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2）粘接后，应迅速摆正位置，按规定校对坡度。用木楔卡牢接口，紧住钢丝，临时加以固定。待粘接固化后，再紧固支承件，但不宜卡箍过紧。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拆除临时钢丝，将接口临时封严。临时封闭各卫生器具设备预留排水管管口和立管管口。管道系统安装完毕后，应对管道的外观质量和按照尺寸进行复核检查，复查无误后，再做通水试验。通水试验应由施工单位主持，邀请有关方面人员参加，共同进行检查验收，合格后办理试验记录签字。</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4）采暖系统：</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采暖管道穿越人防墙体或顶板时，在人防区域一侧应加装阀门，要求在出墙200mm平直段加装。相邻防护单元隔墙穿越管道时，墙体两侧均加装阀门。</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各种管道穿墙、穿楼板所需孔洞应在结构施工时配合预留，孔洞的位置、标高要核实准确，防止错位，避免管道施工时剔凿。（穿外墙管道防水套管在土建墙体钢筋绑扎完毕后安装）</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管道防腐：</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暗装管道刷樟丹两道，明装管道刷樟丹两道、银粉两道，埋地管道刷热沥青两道，暗装管道刷防腐油两道。各种管道、设备安装完毕后应及时填写各种记录，并请有关人员进行检查签认。施工应按系统、工序进行，易损坏、易丢失的零配件应在竣工前适时安装。</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工程质量要求及保证措施：</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工程任务下达后，由工程负责人向操作人员按设计要求、施工规范、工艺标准进行书面技术交底，针对工程标准编制工程质量设计，必要时编制作业指导书，并进行连续监控，操作人员要严格按技术交底和质量设计要求及作业指导书进行施工操作。按质量标准检查进场材料、设备材质证明、设备安装使用说明书、检测报告、资质证书等文件资料，各种资料应齐全有效。施工人员安装时，应按技术交底进行操作施工，以质量验评标准及质量有关文件为依据进行检查，确保工程施工质量达到优质标准。</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施工进度计划：根据土建施工安排，暖卫工程根据土建计划安排专业生产。如达不到施工要求，根据现场实际情况进行调整，但必须保证工程竣工工期。</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与土建之间的施工配合</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土建结构施工时，暖卫施工人员应按施工图及变更洽商对穿墙、穿楼板管道位置进行预留孔洞，坐标位置要准确。需要土建预留时，暖卫工人应复核坐标、位置、标高。预留孔洞模具固定后，孔洞周围由土建技术人员确定加固钢筋方法，并由土建施工人员进行绑扎施工。穿外墙管道必须预留防水套管。预留孔洞模具采用钢制模具，预埋前刷脱模剂，出模后应及时将模具清理干净，备用。模具待进入现场后统一加工制作。</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暖卫施工管道人员要随时了解土建的生产进度计划和现场实际情况，为暖卫施工安排提供可靠依据。</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尊重上道工序施工成果，保护好成品，每道工序施工完毕后要做到活完场地清，为下道工序创造条件。</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土建结构施工时，暖卫工程所需要安装的大管径管道及大型设备应随结构施工吊装到位，防止结构施工完毕后，无法进入。出防水屋面的管道应在土建做防水前安装完毕。</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暖卫工程安装在具备安装条件后应及时进行安装，安装完毕在具备条件情况下，及时做管道闭水试验、水压试验、冲洗试验，防止漏水对土建成品造成破坏。</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施工前另行编制详细的暖卫工程施工方案。</w:t>
      </w:r>
    </w:p>
    <w:p>
      <w:pPr>
        <w:pStyle w:val="6"/>
        <w:ind w:left="0" w:leftChars="0" w:firstLine="0" w:firstLineChars="0"/>
        <w:rPr>
          <w:rFonts w:hint="eastAsia" w:ascii="宋体" w:hAnsi="宋体" w:eastAsia="宋体" w:cs="宋体"/>
          <w:lang w:val="en-US" w:eastAsia="zh-CN"/>
        </w:rPr>
      </w:pPr>
      <w:bookmarkStart w:id="787" w:name="_Toc289851035"/>
      <w:bookmarkStart w:id="788" w:name="_Toc290639708"/>
      <w:bookmarkStart w:id="789" w:name="_Toc354560911"/>
      <w:bookmarkStart w:id="790" w:name="_Toc319339826"/>
      <w:bookmarkStart w:id="791" w:name="_Toc28924"/>
      <w:bookmarkStart w:id="792" w:name="_Toc339353441"/>
      <w:bookmarkStart w:id="793" w:name="_Toc311195289"/>
      <w:bookmarkStart w:id="794" w:name="_Toc22690"/>
      <w:bookmarkStart w:id="795" w:name="_Toc331317272"/>
      <w:r>
        <w:rPr>
          <w:rFonts w:hint="eastAsia" w:ascii="宋体" w:hAnsi="宋体" w:eastAsia="宋体" w:cs="宋体"/>
          <w:lang w:val="en-US" w:eastAsia="zh-CN"/>
        </w:rPr>
        <w:t>9.10、电气设备安装工程</w:t>
      </w:r>
      <w:bookmarkEnd w:id="787"/>
      <w:bookmarkEnd w:id="788"/>
      <w:bookmarkEnd w:id="789"/>
      <w:bookmarkEnd w:id="790"/>
      <w:bookmarkEnd w:id="791"/>
      <w:bookmarkEnd w:id="792"/>
      <w:bookmarkEnd w:id="793"/>
      <w:bookmarkEnd w:id="794"/>
      <w:bookmarkEnd w:id="795"/>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1) 土建工序搭接的安排</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在保证质量和工程进度的前提下，电气专业与土建各工种在施工过程中，要做到密切配合，互不干扰，尽量减少交叉作业。</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根据土建划分的施工流水段，电气专业作相应的配合。</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电力电缆进线管，电话、电视等的电缆进线管，要根据土建到达的部位及时进行安装。在土建安装隔墙时，电工要及时接续管路到位。</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土建做完地面后，及时安装暗配电箱体，以便土建在抹灰时，好将箱、盒口收好。</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土建在装修粉刷前，务必再次将暗配管路进行通试，发现不通的管路及时进行处理。</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根据图纸表明的设备稳装位置，及时将所需的各种预埋件埋好。</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2)结构施工阶段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土建在结构施工阶段，电工需将结构内的暗配管路及箱、盒等及时的配合敷设到位，并将预留孔洞、过管等留好。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待土建绑扎基础底板钢筋时，电工及时地将作为避雷引下线的主筋与底板钢筋可靠的进行焊接，并同时将插座管路配好、固定。在施工墙体时，应将管路连接到位，墙内的配管及时暗敷固定。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敷设每一层的管路时，工长应事先看图纸，再分派任务，使现场施工人员分系统的进行配管、预留盒箱的位置及孔洞，先由大到小，由难而易，尽量避免管路交叉和遗漏。同时，在土建浇筑混凝土前，施工人员应当仔细的对照施工图纸，全面系统的检查管线的位置、数量、规格及通路情况，如有遗漏或不符合要求的管路，应及时作好补配、改配、重配等补救工作，避免以后出现问题造成剔凿现象的发生。施工墙体时，必须将墙内所有的暗配管及预留孔洞配合完毕，并注意将甩出的管路加以封堵保护，对所用立管口要封堵严密，时间较长的大管径朝天的管口用铁板点焊封盖好，小管径可用塑料堵头封堵好，以避免掉过杂物堵塞管道。根据土建施工的流水段，进行密切而合理的配合。各层的配管基本是楼板配插座管路，各种暗埋盒的位置、标高务必准确。并向上甩出至本层楼顶的管路，在施工本层楼顶时，需配齐本层的照明管路外，尚需配好上层的插座等管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对强电管路的金属配管必须做好接地跨接，连成一体，弱电金属管可不做跨地接地线，在进行金属配管及箱盒固定时，应用钢丝牢固的绑扎在钢筋上，而不能采用焊接的形式进行固定。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对结构柱内以两根主筋作为的避雷针引下线，其接头必须是牢固焊接，并将这两根主筋用红漆作上特殊标记，以免与其他主筋混淆。</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3)装修阶段</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在装修抹灰前，应将暗配管试通一次，有不通畅处即时处理，配电箱、盒的位置不合适或歪斜者应及时处理。稳装暗配电箱箱体；土建收好箱、盒口。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抹灰等湿作业完成后，将钢丝一端挂上棉丝进行扫管，必须将管内的水分及污物清除干净。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穿线：穿线之前要进行验线，检查线路的规格型号是否与图纸标示的完全一致，线路是否有破损，有破损的电线不能使用，应及时更换。穿线时要分色，为防止发生扭拧和背扣现象，最好用放线车进行放线，在箱、盒处需预留适当的长度以便将来接线，配电箱内导线的预留长度应为配电箱体周长1/2；接线盒、开关盒、插销盒及灯头盒内导线的预留长度应为15cm；出户导线的预留长度应为1.5m；在穿插线的过程中，必要时可加些滑石粉以减少磨擦阻力，进入配电箱或交接箱的电线或电缆应用尼龙夹绑扎牢固，力求严实、美观。等线缆穿完后，一定要认真核查，检查线缆的数量、颜色、规格是否符合要求，不符合要求的要进行更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安装：本工程内的设备有光柜、立柜，在进行设备安装时，必须在内部装修基本完成后，参照施工图纸及规范要求进行安装，同时要做好保护接地措施。安装灯具、插座、开关，要注意插座、开关全部为暗装，在土建最后抹面后安装；安装灯具时，注意手法，千万不能硬上，以防挤碎玻璃划伤手指。</w:t>
      </w:r>
    </w:p>
    <w:p>
      <w:pPr>
        <w:spacing w:line="360" w:lineRule="auto"/>
        <w:ind w:firstLine="352" w:firstLineChars="147"/>
        <w:rPr>
          <w:rFonts w:hint="eastAsia" w:ascii="宋体" w:hAnsi="宋体" w:eastAsia="宋体" w:cs="宋体"/>
          <w:sz w:val="24"/>
          <w:szCs w:val="24"/>
        </w:rPr>
      </w:pPr>
      <w:r>
        <w:rPr>
          <w:rFonts w:hint="eastAsia" w:ascii="宋体" w:hAnsi="宋体" w:eastAsia="宋体" w:cs="宋体"/>
          <w:sz w:val="24"/>
          <w:szCs w:val="24"/>
        </w:rPr>
        <w:t>4)工程质量要求及保证措施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工程要求施工时必须严格执行《建筑安装工程质量检评标准》中的有关各项规定。工程有关人员在施工前应认真审查图纸，对管路交叉多，相互有影响的地方，要有针对性的合理安排各种管线的位置、标高。施工时严格按图纸、洽商及有关规范要求进行施工，同时专职质检人员、工长、班组长要严格按图纸、洽商规范要求进行检查，凡达不到要求的要限时整改。结构施工时，配合土建预留、套管的位置、标高要符合图纸及规范要求，如有与结构交叉的地方，必须与结构施工管理人员进行协商，经设计确定加强措施后，方可对钢筋进行必要的处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管路、设备安装质量要严格执行工程质量验评标准，保证项目、允许偏差项目必须用优良标准进行100%的检验。并结合本企业施工质量标准，加强自检、互检。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强化“三检制”（自检、互检、交接检），使该制度成为现场质量管理的一项必需程序。严格按程序进行施工，杜绝混乱工序现象。材料进场时，要由专人组织检查验收，对送到现场材料，必须要有产品合格证书，并进行抽样检查，而且要根据有关文件中规定的项目进行检验和试验，填写有关表格。对不符合设计要求、质量标准的材料、设备要及时退换，工程中严禁使用不合格的材料及产品。设备订货必须为安阳建委文件所列厂家的产品及国家两部委的认证产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主动与其他专业配合施工，协调好施工时间，防止交叉施工对成品造成的损坏。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各种检验表格要根据实际情况，按施工部位如实填写，字体工整，字迹清楚，签字齐全，及时归档，妥善保管。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使用的仪表须经有关部门检验，严禁使用未检或不合格的仪表。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专职质检人员有一票否决权，对不合格点有权禁止下道工序的施工。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施工操作人员必须符合技术等级，持证上岗率必须达到上级有关的规定，同时施工管理人员要针对工程特点，在施工前学习有关规范、标准以确保工程的质量达标。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施工进度计划，根据土建施工安排，电气工程施工如达不到施工要求，根据现场实际情况进行调整，但必须保证工程工期。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施工前另行编制详细的电气施工方案。</w:t>
      </w:r>
    </w:p>
    <w:p>
      <w:pPr>
        <w:pStyle w:val="6"/>
        <w:ind w:left="0" w:leftChars="0" w:firstLine="0" w:firstLineChars="0"/>
        <w:rPr>
          <w:rFonts w:hint="eastAsia" w:ascii="宋体" w:hAnsi="宋体" w:eastAsia="宋体" w:cs="宋体"/>
          <w:lang w:val="en-US" w:eastAsia="zh-CN"/>
        </w:rPr>
      </w:pPr>
      <w:bookmarkStart w:id="796" w:name="_Toc6884"/>
      <w:bookmarkStart w:id="797" w:name="_Toc290639709"/>
      <w:bookmarkStart w:id="798" w:name="_Toc319339827"/>
      <w:bookmarkStart w:id="799" w:name="_Toc21722"/>
      <w:bookmarkStart w:id="800" w:name="_Toc339353442"/>
      <w:bookmarkStart w:id="801" w:name="_Toc331317273"/>
      <w:bookmarkStart w:id="802" w:name="_Toc311195290"/>
      <w:bookmarkStart w:id="803" w:name="_Toc354560912"/>
      <w:bookmarkStart w:id="804" w:name="_Toc289851036"/>
      <w:bookmarkStart w:id="805" w:name="_Toc12795"/>
      <w:r>
        <w:rPr>
          <w:rFonts w:hint="eastAsia" w:ascii="宋体" w:hAnsi="宋体" w:eastAsia="宋体" w:cs="宋体"/>
          <w:lang w:val="en-US" w:eastAsia="zh-CN"/>
        </w:rPr>
        <w:t>9.11、冬、雨季施工措施</w:t>
      </w:r>
      <w:bookmarkEnd w:id="796"/>
      <w:bookmarkEnd w:id="797"/>
      <w:bookmarkEnd w:id="798"/>
      <w:bookmarkEnd w:id="799"/>
      <w:bookmarkEnd w:id="800"/>
      <w:bookmarkEnd w:id="801"/>
      <w:bookmarkEnd w:id="802"/>
      <w:bookmarkEnd w:id="803"/>
      <w:bookmarkEnd w:id="804"/>
      <w:bookmarkEnd w:id="80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（1）冬期施工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1)准备工作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(1)公司施工管理部安排冬施的工程项目，并做好冬期施工的整体部署。</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公司技术管理部编制总体的冬季施工技术方案。工程冬期施工方案由项目经理部技术负责人组织有关人员编制。</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(2)做好冬期施工特殊工种的培训。对掺配外加剂人员及测温人员要进行统一培训，合格后方可上岗。</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(3)做好冬施设备，物资准备。加热设备的进场和安装，防冻剂及其它保温材料的进货，测温及计量器具的购置等都必须提前完成。</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(4)各冬施单位在冬季施工季节到来之前做好下列施工现场准备工作：</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1)保证施工现场道路畅通不积水：</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 做好模板的保温工作及柔性保温材料的准备；</w:t>
      </w:r>
    </w:p>
    <w:p>
      <w:pPr>
        <w:spacing w:line="360" w:lineRule="auto"/>
        <w:ind w:firstLine="480" w:firstLineChars="200"/>
        <w:rPr>
          <w:rFonts w:hint="eastAsia" w:ascii="宋体" w:hAnsi="宋体" w:eastAsia="宋体" w:cs="宋体"/>
          <w:sz w:val="24"/>
          <w:szCs w:val="24"/>
        </w:rPr>
      </w:pPr>
      <w:bookmarkStart w:id="806" w:name="_Toc79119163"/>
      <w:r>
        <w:rPr>
          <w:rFonts w:hint="eastAsia" w:ascii="宋体" w:hAnsi="宋体" w:eastAsia="宋体" w:cs="宋体"/>
          <w:sz w:val="24"/>
          <w:szCs w:val="24"/>
        </w:rPr>
        <w:t>3)</w:t>
      </w:r>
      <w:bookmarkEnd w:id="806"/>
      <w:r>
        <w:rPr>
          <w:rFonts w:hint="eastAsia" w:ascii="宋体" w:hAnsi="宋体" w:eastAsia="宋体" w:cs="宋体"/>
          <w:sz w:val="24"/>
          <w:szCs w:val="24"/>
        </w:rPr>
        <w:t xml:space="preserve"> 做好现场上下水的出水口、消防栓及外露水管的保温工作。</w:t>
      </w:r>
    </w:p>
    <w:p>
      <w:pPr>
        <w:spacing w:line="360" w:lineRule="auto"/>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2)混凝土工程冬施技术要点</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(1)一般规定</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1)混凝土在受冻前，其抗压强度不低于下列规定：</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①硅酸盐水泥或普通硅酸盐水泥配制的混凝土，为设计强度的30％；</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②矿渣硅酸盐水泥配制的混凝土，为设计强度的40％，但不大于C10的混凝土，不得小于5</w:t>
      </w:r>
      <w:r>
        <w:rPr>
          <w:rFonts w:hint="eastAsia" w:ascii="宋体" w:hAnsi="宋体" w:eastAsia="宋体" w:cs="宋体"/>
          <w:sz w:val="24"/>
          <w:szCs w:val="24"/>
          <w:lang w:val="en-US" w:eastAsia="zh-CN"/>
        </w:rPr>
        <w:t>.</w:t>
      </w:r>
      <w:r>
        <w:rPr>
          <w:rFonts w:hint="eastAsia" w:ascii="宋体" w:hAnsi="宋体" w:eastAsia="宋体" w:cs="宋体"/>
          <w:sz w:val="24"/>
          <w:szCs w:val="24"/>
        </w:rPr>
        <w:t>0N／mm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③掺用防冻剂的混凝土，其临界强度为3</w:t>
      </w:r>
      <w:r>
        <w:rPr>
          <w:rFonts w:hint="eastAsia" w:ascii="宋体" w:hAnsi="宋体" w:eastAsia="宋体" w:cs="宋体"/>
          <w:sz w:val="24"/>
          <w:szCs w:val="24"/>
          <w:lang w:val="en-US" w:eastAsia="zh-CN"/>
        </w:rPr>
        <w:t>.</w:t>
      </w:r>
      <w:r>
        <w:rPr>
          <w:rFonts w:hint="eastAsia" w:ascii="宋体" w:hAnsi="宋体" w:eastAsia="宋体" w:cs="宋体"/>
          <w:sz w:val="24"/>
          <w:szCs w:val="24"/>
        </w:rPr>
        <w:t>5N／mm</w:t>
      </w:r>
      <w:r>
        <w:rPr>
          <w:rFonts w:hint="eastAsia" w:ascii="宋体" w:hAnsi="宋体" w:eastAsia="宋体" w:cs="宋体"/>
          <w:sz w:val="24"/>
          <w:szCs w:val="24"/>
          <w:vertAlign w:val="superscript"/>
        </w:rPr>
        <w:t>2</w:t>
      </w:r>
      <w:r>
        <w:rPr>
          <w:rFonts w:hint="eastAsia" w:ascii="宋体" w:hAnsi="宋体" w:eastAsia="宋体" w:cs="宋体"/>
          <w:sz w:val="24"/>
          <w:szCs w:val="24"/>
        </w:rPr>
        <w:t>。</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 xml:space="preserve">2)混凝土冬期施工，对原材料的加热、搅拌、运输，浇注和养护等应按规范((GB50204—92)进行热工计算。    </w:t>
      </w:r>
    </w:p>
    <w:p>
      <w:pPr>
        <w:spacing w:line="360" w:lineRule="auto"/>
        <w:ind w:firstLine="357" w:firstLineChars="149"/>
        <w:rPr>
          <w:rFonts w:hint="eastAsia" w:ascii="宋体" w:hAnsi="宋体" w:eastAsia="宋体" w:cs="宋体"/>
          <w:sz w:val="24"/>
          <w:szCs w:val="24"/>
        </w:rPr>
      </w:pPr>
      <w:bookmarkStart w:id="807" w:name="_Toc79119164"/>
      <w:r>
        <w:rPr>
          <w:rFonts w:hint="eastAsia" w:ascii="宋体" w:hAnsi="宋体" w:eastAsia="宋体" w:cs="宋体"/>
          <w:sz w:val="24"/>
          <w:szCs w:val="24"/>
        </w:rPr>
        <w:t>(2)混凝土</w:t>
      </w:r>
      <w:bookmarkEnd w:id="807"/>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①混凝土在浇注前，应清除模板和钢筋上的冰雪和污垢，但不得用热水直接融化冰雪，以免再度结冰。</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②在混凝土运至现场作业面过程中，混凝土罐车车体必须作保温，浇筑等待时间内罐车需保持转动。</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③混凝土浇注时间宜选在晴天9时至16时之间进行。当环境温度低于一10℃，不宜开盘浇注混凝土。</w:t>
      </w:r>
    </w:p>
    <w:p>
      <w:pPr>
        <w:spacing w:line="360" w:lineRule="auto"/>
        <w:ind w:firstLine="240" w:firstLineChars="100"/>
        <w:rPr>
          <w:rFonts w:hint="eastAsia" w:ascii="宋体" w:hAnsi="宋体" w:eastAsia="宋体" w:cs="宋体"/>
          <w:sz w:val="24"/>
          <w:szCs w:val="24"/>
        </w:rPr>
      </w:pPr>
      <w:bookmarkStart w:id="808" w:name="_Toc79119165"/>
      <w:r>
        <w:rPr>
          <w:rFonts w:hint="eastAsia" w:ascii="宋体" w:hAnsi="宋体" w:eastAsia="宋体" w:cs="宋体"/>
          <w:sz w:val="24"/>
          <w:szCs w:val="24"/>
        </w:rPr>
        <w:t xml:space="preserve"> (3)混凝土养护</w:t>
      </w:r>
      <w:bookmarkEnd w:id="808"/>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混凝土养护优先采用综合蓄热法。综合蓄热法是充分利用混凝土原材料加热的热量和水泥的水化热，浇注后通过保温材料蓄热及掺入促进混凝土早强并能改善混凝土早期抗冻性能，降低混凝土临界强度的防冻剂，使混凝土在其温度降至冰点前达到其抗冻临界强度，以至使混凝土不遭冻害。</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②在日最低气温为一5℃以上时，可采用早强剂、早强减水剂，浇注完的混凝土用一层塑料薄膜加两层防火草帘进行覆盖保温。</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当日最低气温为一5℃、一10℃、一15℃时，  可分别采用规定温度为一5℃，一10℃、一15℃的防冻剂，并在混凝土上用一层塑料薄膜加两层防火草帘进行覆盖保温。</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③常用模板保温措施，对大模板可采取在大模板背面镶装聚苯板保温。对其它模板可采取四周包裹防火草帘的方法来实现对结构的保温。</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④掺用防冻剂的混凝土，当拆模后混凝土的表面温度与环境温度差大于15℃时，应对混凝土采取保温材料覆盖养护。</w:t>
      </w:r>
    </w:p>
    <w:p>
      <w:pPr>
        <w:spacing w:line="360" w:lineRule="auto"/>
        <w:ind w:firstLine="240" w:firstLineChars="100"/>
        <w:rPr>
          <w:rFonts w:hint="eastAsia" w:ascii="宋体" w:hAnsi="宋体" w:eastAsia="宋体" w:cs="宋体"/>
          <w:sz w:val="24"/>
          <w:szCs w:val="24"/>
        </w:rPr>
      </w:pPr>
      <w:bookmarkStart w:id="809" w:name="_Toc79119166"/>
      <w:r>
        <w:rPr>
          <w:rFonts w:hint="eastAsia" w:ascii="宋体" w:hAnsi="宋体" w:eastAsia="宋体" w:cs="宋体"/>
          <w:sz w:val="24"/>
          <w:szCs w:val="24"/>
        </w:rPr>
        <w:t>(4)混凝土冬期施工的质量控制</w:t>
      </w:r>
      <w:bookmarkEnd w:id="809"/>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①随时检查外加剂的掺量，随时测量水的温度，混凝土的出机温度和入模温度，每一工作班至少测量检查四次。</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②对掺用防冻剂的混凝土养护温度，在混凝土强度未达到3．5N／mm</w:t>
      </w:r>
      <w:r>
        <w:rPr>
          <w:rFonts w:hint="eastAsia" w:ascii="宋体" w:hAnsi="宋体" w:eastAsia="宋体" w:cs="宋体"/>
          <w:sz w:val="24"/>
          <w:szCs w:val="24"/>
          <w:vertAlign w:val="superscript"/>
        </w:rPr>
        <w:t>2</w:t>
      </w:r>
      <w:r>
        <w:rPr>
          <w:rFonts w:hint="eastAsia" w:ascii="宋体" w:hAnsi="宋体" w:eastAsia="宋体" w:cs="宋体"/>
          <w:sz w:val="24"/>
          <w:szCs w:val="24"/>
        </w:rPr>
        <w:t>以前每2h测定一次，以后每6h测定一次。</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③混凝土养护温度的测量必须绘制测温孔平面布置图，所有测温孔统一编号。测温孔应设置在结构易于散热的部位，测温表留置在测温孔内的时间应不少于3min。</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④室外气温每昼夜至少定时定点测量四次，并绘制大气温度曲线图。</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⑤混凝土试件的留置除应符合常温施工的规定外，必须增设不少于两组与结构同条件养护的试件，分别用于检验受冻前的混凝土强度和转入常温养护28d的混凝土强度。</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⑥与结构同条件养护的受冻混凝土试件，解冻后方可试压。对混凝土试件应在15—20℃室温下解冻6h，或侵入10℃的水中解冻6h，将试件表面擦干后进行试压。</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⑦冬期混凝土施工的各项测量及检验结果，均应填写《混凝土工程施工记录》和《混凝土冬期施工日报》</w:t>
      </w:r>
    </w:p>
    <w:p>
      <w:pPr>
        <w:spacing w:line="360" w:lineRule="auto"/>
        <w:ind w:firstLine="570"/>
        <w:rPr>
          <w:rFonts w:hint="eastAsia" w:ascii="宋体" w:hAnsi="宋体" w:eastAsia="宋体" w:cs="宋体"/>
          <w:bCs/>
          <w:sz w:val="24"/>
          <w:szCs w:val="24"/>
        </w:rPr>
      </w:pPr>
      <w:r>
        <w:rPr>
          <w:rFonts w:hint="eastAsia" w:ascii="宋体" w:hAnsi="宋体" w:eastAsia="宋体" w:cs="宋体"/>
          <w:bCs/>
          <w:sz w:val="24"/>
          <w:szCs w:val="24"/>
        </w:rPr>
        <w:t>3)一般工程冬施技术要点</w:t>
      </w:r>
    </w:p>
    <w:p>
      <w:pPr>
        <w:spacing w:line="360" w:lineRule="auto"/>
        <w:ind w:firstLine="480" w:firstLineChars="200"/>
        <w:rPr>
          <w:rFonts w:hint="eastAsia" w:ascii="宋体" w:hAnsi="宋体" w:eastAsia="宋体" w:cs="宋体"/>
          <w:sz w:val="24"/>
          <w:szCs w:val="24"/>
        </w:rPr>
      </w:pPr>
      <w:bookmarkStart w:id="810" w:name="_Toc79119167"/>
      <w:r>
        <w:rPr>
          <w:rFonts w:hint="eastAsia" w:ascii="宋体" w:hAnsi="宋体" w:eastAsia="宋体" w:cs="宋体"/>
          <w:sz w:val="24"/>
          <w:szCs w:val="24"/>
        </w:rPr>
        <w:t>(1)土方工程</w:t>
      </w:r>
      <w:bookmarkEnd w:id="810"/>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①基坑开挖必须按规定放坡或防护，边坡要修整平顺，防止反复冬融，分层剥落。</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②基坑开挖时，坑底宜留10cm厚的土，待钎探完成后，人工清底至设计标高。</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③基槽挖出后必须及时覆盖保温，严禁晾槽，应及时浇注混凝土垫层。</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④冬施期间地基土需要换填时，—不宜采用灰土，应尽量采用级配砂石。回填土不得有冻土块，回填灰土时应做到四随：随筛、随拌，随夯、随盖。</w:t>
      </w:r>
    </w:p>
    <w:p>
      <w:pPr>
        <w:spacing w:line="360" w:lineRule="auto"/>
        <w:ind w:firstLine="360" w:firstLineChars="150"/>
        <w:rPr>
          <w:rFonts w:hint="eastAsia" w:ascii="宋体" w:hAnsi="宋体" w:eastAsia="宋体" w:cs="宋体"/>
          <w:sz w:val="24"/>
          <w:szCs w:val="24"/>
        </w:rPr>
      </w:pPr>
      <w:bookmarkStart w:id="811" w:name="_Toc79119168"/>
      <w:r>
        <w:rPr>
          <w:rFonts w:hint="eastAsia" w:ascii="宋体" w:hAnsi="宋体" w:eastAsia="宋体" w:cs="宋体"/>
          <w:sz w:val="24"/>
          <w:szCs w:val="24"/>
        </w:rPr>
        <w:t>(2)砌筑工程</w:t>
      </w:r>
      <w:bookmarkEnd w:id="811"/>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①冬施砌块严禁浇水，应适当加大砂浆的稠度，一般控制在10—12cm，砌块表面不得沾有冰雪。</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②冬期施工不得使用无水泥配置的砂浆，并应掺用不含氯盐的砂防冻剂。</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③砂浆应用热水拌制，热水温度应不大于80℃，砂浆上墙温度不得低于5℃，砂浆随拌随用。</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④刮大风或下雪天不得进行砌筑施工，每日收工时必须覆盖保温。</w:t>
      </w:r>
    </w:p>
    <w:p>
      <w:pPr>
        <w:spacing w:line="360" w:lineRule="auto"/>
        <w:ind w:firstLine="360" w:firstLineChars="150"/>
        <w:rPr>
          <w:rFonts w:hint="eastAsia" w:ascii="宋体" w:hAnsi="宋体" w:eastAsia="宋体" w:cs="宋体"/>
          <w:sz w:val="24"/>
          <w:szCs w:val="24"/>
        </w:rPr>
      </w:pPr>
      <w:bookmarkStart w:id="812" w:name="_Toc79119169"/>
      <w:r>
        <w:rPr>
          <w:rFonts w:hint="eastAsia" w:ascii="宋体" w:hAnsi="宋体" w:eastAsia="宋体" w:cs="宋体"/>
          <w:sz w:val="24"/>
          <w:szCs w:val="24"/>
        </w:rPr>
        <w:t>(3)抹灰及装饰工程</w:t>
      </w:r>
      <w:bookmarkEnd w:id="812"/>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①由于抹灰工程的施工质量直接影响建，构筑物的使用功能，而冬期抹灰又很难保证质量，所以冬期施工原则上不安排湿作业。</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②其它装修项目应严格按冬施要求进行。</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(4)防水工程</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卷材防水屋面一般不宜在冬期施工，如必须在冬季施工时，应避开负温时间，宜选择风和日暖的晴天，操作时间宜选择在上午10点至下午4点。</w:t>
      </w:r>
    </w:p>
    <w:p>
      <w:pPr>
        <w:spacing w:line="360" w:lineRule="auto"/>
        <w:ind w:firstLine="360" w:firstLineChars="150"/>
        <w:rPr>
          <w:rFonts w:hint="eastAsia" w:ascii="宋体" w:hAnsi="宋体" w:eastAsia="宋体" w:cs="宋体"/>
          <w:sz w:val="24"/>
          <w:szCs w:val="24"/>
        </w:rPr>
      </w:pPr>
      <w:bookmarkStart w:id="813" w:name="_Toc79119170"/>
      <w:r>
        <w:rPr>
          <w:rFonts w:hint="eastAsia" w:ascii="宋体" w:hAnsi="宋体" w:eastAsia="宋体" w:cs="宋体"/>
          <w:sz w:val="24"/>
          <w:szCs w:val="24"/>
        </w:rPr>
        <w:t>(5)水暖工程</w:t>
      </w:r>
      <w:bookmarkEnd w:id="813"/>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①铸铁管用水泥捻口时应尽量在正温下操作，当环境温度为负温时，应用高标号普通水泥及热水拌制，随拌随用，捻好的口应及时覆盖保温。</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②管线进行水试压前，室外管道必须用保温材料包裹严实，室内门窗封闭，试压后要及时放净存水，避免管道冻胀。</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③凡竣工工程楼内不能通暖时，上下水管道内的存水必须排净，并关好总阀门，严防管道冻害事故发生</w:t>
      </w:r>
    </w:p>
    <w:p>
      <w:pPr>
        <w:spacing w:line="360" w:lineRule="auto"/>
        <w:ind w:firstLine="352" w:firstLineChars="147"/>
        <w:rPr>
          <w:rFonts w:hint="eastAsia" w:ascii="宋体" w:hAnsi="宋体" w:eastAsia="宋体" w:cs="宋体"/>
          <w:bCs/>
          <w:sz w:val="24"/>
          <w:szCs w:val="24"/>
        </w:rPr>
      </w:pPr>
      <w:r>
        <w:rPr>
          <w:rFonts w:hint="eastAsia" w:ascii="宋体" w:hAnsi="宋体" w:eastAsia="宋体" w:cs="宋体"/>
          <w:bCs/>
          <w:sz w:val="24"/>
          <w:szCs w:val="24"/>
        </w:rPr>
        <w:t>4)冬期施工技术管理</w:t>
      </w:r>
    </w:p>
    <w:p>
      <w:pPr>
        <w:spacing w:line="360" w:lineRule="auto"/>
        <w:ind w:firstLine="360" w:firstLineChars="150"/>
        <w:rPr>
          <w:rFonts w:hint="eastAsia" w:ascii="宋体" w:hAnsi="宋体" w:eastAsia="宋体" w:cs="宋体"/>
          <w:sz w:val="24"/>
          <w:szCs w:val="24"/>
        </w:rPr>
      </w:pPr>
      <w:bookmarkStart w:id="814" w:name="_Toc79119171"/>
      <w:r>
        <w:rPr>
          <w:rFonts w:hint="eastAsia" w:ascii="宋体" w:hAnsi="宋体" w:eastAsia="宋体" w:cs="宋体"/>
          <w:sz w:val="24"/>
          <w:szCs w:val="24"/>
        </w:rPr>
        <w:t>(1)冬期施工技术准</w:t>
      </w:r>
      <w:bookmarkEnd w:id="814"/>
      <w:r>
        <w:rPr>
          <w:rFonts w:hint="eastAsia" w:ascii="宋体" w:hAnsi="宋体" w:eastAsia="宋体" w:cs="宋体"/>
          <w:sz w:val="24"/>
          <w:szCs w:val="24"/>
        </w:rPr>
        <w:t>备</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各施工现场应根据本工程的具体情况，编制好冬期施工方案，制定出切实可行的冬施技术措施。严禁没有冬施措施就进行冬施的现象发生。各施工现场要依据冬施项目，冬施工程量，提出冬施用设备，材料、临设等计划。</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②冬施前，各施工现场要组织试验人员、测温人员、掺配外加剂人员等其它工种参加技术业务培训，合格取证后方准上岗工作。</w:t>
      </w:r>
    </w:p>
    <w:p>
      <w:pPr>
        <w:spacing w:line="360" w:lineRule="auto"/>
        <w:ind w:firstLine="240" w:firstLineChars="100"/>
        <w:rPr>
          <w:rFonts w:hint="eastAsia" w:ascii="宋体" w:hAnsi="宋体" w:eastAsia="宋体" w:cs="宋体"/>
          <w:sz w:val="24"/>
          <w:szCs w:val="24"/>
        </w:rPr>
      </w:pPr>
      <w:bookmarkStart w:id="815" w:name="_Toc79119172"/>
      <w:r>
        <w:rPr>
          <w:rFonts w:hint="eastAsia" w:ascii="宋体" w:hAnsi="宋体" w:eastAsia="宋体" w:cs="宋体"/>
          <w:sz w:val="24"/>
          <w:szCs w:val="24"/>
        </w:rPr>
        <w:t>(2)冬施试验管理工作</w:t>
      </w:r>
      <w:bookmarkEnd w:id="815"/>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①公司中心试验室负责冬施防冻剂的选用、复试工作。为现场提供冻防剂的名称，型号、掺加量和生产厂家。</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②公司中心试验室负责掺加防冻剂的混凝土和砂浆的配合比设计及试配工作。</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③公司中心试验室负责对工地的试验人员、测温人员、掺配外加剂人员的指导，监督和检查工作。</w:t>
      </w:r>
    </w:p>
    <w:p>
      <w:pPr>
        <w:spacing w:line="360" w:lineRule="auto"/>
        <w:ind w:firstLine="240" w:firstLineChars="100"/>
        <w:rPr>
          <w:rFonts w:hint="eastAsia" w:ascii="宋体" w:hAnsi="宋体" w:eastAsia="宋体" w:cs="宋体"/>
          <w:sz w:val="24"/>
          <w:szCs w:val="24"/>
        </w:rPr>
      </w:pPr>
      <w:bookmarkStart w:id="816" w:name="_Toc79119173"/>
      <w:r>
        <w:rPr>
          <w:rFonts w:hint="eastAsia" w:ascii="宋体" w:hAnsi="宋体" w:eastAsia="宋体" w:cs="宋体"/>
          <w:sz w:val="24"/>
          <w:szCs w:val="24"/>
        </w:rPr>
        <w:t>(3)冬施测温管理</w:t>
      </w:r>
      <w:bookmarkEnd w:id="816"/>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①现场测温人员必须按规定进行测温工作，并认真做好测温记录，测温人员应对测温资料的完整及准确负责。</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②现场测温人员要在技术负责人的指导下开展工作。测温过程中若发现温度异常情况应及时向技术负责人或生产负责人反映，以利于及时采取有效的保温措施。</w:t>
      </w:r>
    </w:p>
    <w:p>
      <w:pPr>
        <w:spacing w:line="360" w:lineRule="auto"/>
        <w:ind w:firstLine="240" w:firstLineChars="100"/>
        <w:rPr>
          <w:rFonts w:hint="eastAsia" w:ascii="宋体" w:hAnsi="宋体" w:eastAsia="宋体" w:cs="宋体"/>
          <w:sz w:val="24"/>
          <w:szCs w:val="24"/>
        </w:rPr>
      </w:pPr>
      <w:bookmarkStart w:id="817" w:name="_Toc79119174"/>
      <w:r>
        <w:rPr>
          <w:rFonts w:hint="eastAsia" w:ascii="宋体" w:hAnsi="宋体" w:eastAsia="宋体" w:cs="宋体"/>
          <w:sz w:val="24"/>
          <w:szCs w:val="24"/>
        </w:rPr>
        <w:t>(4)冬施防冻剂管理</w:t>
      </w:r>
      <w:bookmarkEnd w:id="817"/>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 xml:space="preserve">①各施工现场必须根据公司中心试验室推荐的防冻剂的品种进行选购，不得擅自采购其它类型的防冻剂。 </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②为便于操作和保证计量准确，防冻剂宜采用小包装干掺。</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③现场技术人员和外加剂掺配人员应了解所使用的外加剂性能及保管要求。</w:t>
      </w:r>
    </w:p>
    <w:p>
      <w:pPr>
        <w:spacing w:line="360" w:lineRule="auto"/>
        <w:ind w:firstLine="240" w:firstLineChars="100"/>
        <w:rPr>
          <w:rFonts w:hint="eastAsia" w:ascii="宋体" w:hAnsi="宋体" w:eastAsia="宋体" w:cs="宋体"/>
          <w:sz w:val="24"/>
          <w:szCs w:val="24"/>
        </w:rPr>
      </w:pPr>
      <w:bookmarkStart w:id="818" w:name="_Toc79119175"/>
      <w:r>
        <w:rPr>
          <w:rFonts w:hint="eastAsia" w:ascii="宋体" w:hAnsi="宋体" w:eastAsia="宋体" w:cs="宋体"/>
          <w:sz w:val="24"/>
          <w:szCs w:val="24"/>
        </w:rPr>
        <w:t>(5)做好冬期施工总结工作</w:t>
      </w:r>
      <w:bookmarkEnd w:id="818"/>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各冬施单位在冬期施工结束后，立即进行冬施总结。总结内容重点为：冬期施工方法，技术措施、质量效应、经济与社会效益、经验与教训，建议等，以便不断提高我公司冬施管理水平。</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5)冬期施工安全消防要求</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(1)土方开挖必须按规定放坡及扩坡，不得直壁开挖，严禁在冬土层下掏挖取土。</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(2)化学外加剂要分类设专库存放，要有专人管理，建立领发制度，防止意外事故。</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(3)冬施期间，要经常检查及加固脚手架和马道。上下人梯道要设防滑条及栏杆扶手，并及时清除冰雪或霜冻。</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(4)对各种机械设备要加强保温，搭设防风棚，防止冻害事故，运输车辆下班前及时放水。</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(5)冬施前，必须对消防器材进行一次全面检查，短缺损坏的要及时补充，确保消防器材齐全，随时处于良好，灵敏有效状态。</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(6)施工现场道路要平整畅通，无堆放物，无积雪；对水源及消火栓做好保护和保温，确保消防和施工用水。</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(7)加强用火管理，严格坚持用火申请制度。现场作业面电焊应备有水桶，焊接完毕后要仔细检查有无遗漏火种，确保用火安全。</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(8)冬施用煤灶或火炉取暖时，要有审批手续，健全管理制度，采取切实可行的措施，要设专人看火，杜绝煤气中毒事故。</w:t>
      </w:r>
    </w:p>
    <w:p>
      <w:pPr>
        <w:spacing w:line="360" w:lineRule="auto"/>
        <w:ind w:firstLine="360" w:firstLineChars="150"/>
        <w:rPr>
          <w:rFonts w:hint="eastAsia" w:ascii="宋体" w:hAnsi="宋体" w:eastAsia="宋体" w:cs="宋体"/>
          <w:sz w:val="24"/>
          <w:szCs w:val="24"/>
        </w:rPr>
      </w:pPr>
      <w:bookmarkStart w:id="819" w:name="_Toc79119176"/>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）雨季施工</w:t>
      </w:r>
      <w:bookmarkEnd w:id="819"/>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 xml:space="preserve">根据气象资料，河南省地区雨季施工阶段为每年的七、八、九月份，在整个雨施期间，要随时掌握气象情况，高空作业等都先了解气象预报，并做好防雨防汛工作，确保作业安全和保证混凝土质量。    </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1)道路与场地</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(1)施工现场的主要道路路基应碾压坚实，做好路拱，路面用混凝土方砖(或混凝土)及级配砂石铺就，并做好排水沟，排水涵管等设施，确保雨季道路循环通畅，不淹不冲不积水，不陷不滑。</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(2)在做施工技术准备时，应根据工程场地地形特点和环境情况，因地制宜地妥善设置综合排水设施，确保防洪排涝和施工废水的排除。</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(3)多单位在同一现场的施工，要执行统一的现场平面管理，各自负责的完成综合排水设施，并负责日常的维护保养工作。</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(4)场地排水坡度不小于干分之三，并能防止四邻地区的水流入。排水沟坡度不小十干分之五，其断面尺寸应按暴雨公式和汇水面积参数确定。</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(5)凡有可能积水的区域，影视先填筑平整。各种构件、大型模板，机具等的存场地，以及现场钢木加工零口预制物件的生产场地，应分层碾压密实，严禁积水，防止雨季下沉。</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2)临时设施</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(1)现场临时设施的搭设，应严格按照各有关规定实施。防洪器材备齐并按有关规定发放。</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(2)雨施前，应对各类仓库，变配电室(箱)、机具料棚、食堂、宿舍、办公室(包括器线路)等进行全面检查，加固补漏。对于危险建筑必须及时处理。</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3)机械设备</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(1)现场机械操作棚(如搅拌机、卷扬机，电焊机、木工机械、钢筋机械等)，必须搭设牢固，防止漏雨和有积水。</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(2)现场机械设备，要采取防雨、防潮、防淹等措施。用电的机械设备要按相应规定做好接地或接零保护装置，并要经常检查测试其可靠性。保护接地一般应不大于4欧姆，防雷接地一般应不大于10欧姆。</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(3)电动机械设备和手持电动机具，都应安装漏电保安器，漏电保安器的容量要与用电机械的容量相符，并要单机专用。</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4)电气设备</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(1)在雨施前，应对现场所有动力及照明线路、供配电电气设施进行一次全面检查，对线路老化，安装不良，瓷瓶裂纹、绝缘降低以及漏跑电现象，必须及时修理和更换，严禁迁就使用。</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(2)配电箱、电闸箱等，要采取防雨、防潮、防淹、防雷等措施，外壳要做接地保护。</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(3)各种电气电力设备必须经常进行绝缘、接地、接零保护的遥测，发现问题应及时处理，严禁带隐患运行。</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5)材料、构件储存及保管</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各种材质的门窗及其配件、细木制品等，应在能够切实防止风吹雨淋和日晒的干燥场所存放，雨施期间宜水平放置，底层应搁置在调平的垫木上。垫木应沿边框和中部位妥帖布置，距地不小于40厘米，防止受潮和变形。叠放高度不宜超过1．8米。采取靠架存放时，必须确保不变形。</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(2)砂子、石子、豆石等松散材料，料堆周围要加以围扩，防止水冲、流散。</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①灰膏、粉煤灰膏存入处理要用砖加以维护并覆盖，以防雨淋、水冲及污染。</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②彩色石碴要按规格品种分隔围扩堆放，下垫上苫，防止水冲流散混杂。</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水泥、粉煤灰、石灰粉等材料必须存放在确实有效的防雨、防风、防积水、防潮气的库房内。特殊情况需要露天临时堆放时，必须具备可靠的苫垫措施。下垫要架空不挡水，高度不低于40厘米。底层要做隔水隔潮措施，上苫要牢固抗风，苫盖材料要防水不渗。</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④珍珠岩、膨胀蛭石、石膏粉和其它有防水防潮要求的材料，要放在干燥环境的料棚内，严防雨淋受潮。</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⑤生石灰旁边不得放置易燃物料，防止降雨水化热引起燃烧。</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⑥电石、油类、化学品、易燃易爆物品等应按有关规定放置并设专人保管，防止受潮变质及起火。</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各种混凝土构件的存放场地，一定要碾压坚实，周围做好排水设施。垫木按排水方向设置不阻水，靠架和垫木要支垫牢固，上口调平，防止四角不均匀沉陷，而致使构件开裂或倾倒。各种石膏板、配筋加气板、各类轻质复合隔墙板材，严禁雨淋浸水，并要防潮。</w:t>
      </w:r>
    </w:p>
    <w:p>
      <w:pPr>
        <w:spacing w:line="360" w:lineRule="auto"/>
        <w:ind w:firstLine="570"/>
        <w:rPr>
          <w:rFonts w:hint="eastAsia" w:ascii="宋体" w:hAnsi="宋体" w:eastAsia="宋体" w:cs="宋体"/>
          <w:bCs/>
          <w:sz w:val="24"/>
          <w:szCs w:val="24"/>
        </w:rPr>
      </w:pPr>
      <w:r>
        <w:rPr>
          <w:rFonts w:hint="eastAsia" w:ascii="宋体" w:hAnsi="宋体" w:eastAsia="宋体" w:cs="宋体"/>
          <w:sz w:val="24"/>
          <w:szCs w:val="24"/>
        </w:rPr>
        <w:t>(4)要准备好适量的防洪防汛材料、工具、器材和设备，以备应急使用</w:t>
      </w:r>
      <w:r>
        <w:rPr>
          <w:rFonts w:hint="eastAsia" w:ascii="宋体" w:hAnsi="宋体" w:eastAsia="宋体" w:cs="宋体"/>
          <w:bCs/>
          <w:sz w:val="24"/>
          <w:szCs w:val="24"/>
        </w:rPr>
        <w:t>。</w:t>
      </w:r>
    </w:p>
    <w:p>
      <w:pPr>
        <w:spacing w:line="360" w:lineRule="auto"/>
        <w:ind w:firstLine="570"/>
        <w:rPr>
          <w:rFonts w:hint="eastAsia" w:ascii="宋体" w:hAnsi="宋体" w:eastAsia="宋体" w:cs="宋体"/>
          <w:sz w:val="24"/>
          <w:szCs w:val="24"/>
        </w:rPr>
      </w:pPr>
      <w:r>
        <w:rPr>
          <w:rFonts w:hint="eastAsia" w:ascii="宋体" w:hAnsi="宋体" w:eastAsia="宋体" w:cs="宋体"/>
          <w:bCs/>
          <w:sz w:val="24"/>
          <w:szCs w:val="24"/>
        </w:rPr>
        <w:t>6) 雨期施工主要管理措施</w:t>
      </w:r>
    </w:p>
    <w:p>
      <w:pPr>
        <w:spacing w:line="360" w:lineRule="auto"/>
        <w:ind w:firstLine="357" w:firstLineChars="149"/>
        <w:rPr>
          <w:rFonts w:hint="eastAsia" w:ascii="宋体" w:hAnsi="宋体" w:eastAsia="宋体" w:cs="宋体"/>
          <w:sz w:val="24"/>
          <w:szCs w:val="24"/>
        </w:rPr>
      </w:pPr>
      <w:bookmarkStart w:id="820" w:name="_Toc79119177"/>
      <w:r>
        <w:rPr>
          <w:rFonts w:hint="eastAsia" w:ascii="宋体" w:hAnsi="宋体" w:eastAsia="宋体" w:cs="宋体"/>
          <w:sz w:val="24"/>
          <w:szCs w:val="24"/>
        </w:rPr>
        <w:t>(1)土方工程</w:t>
      </w:r>
      <w:bookmarkEnd w:id="820"/>
    </w:p>
    <w:p>
      <w:pPr>
        <w:spacing w:line="360" w:lineRule="auto"/>
        <w:ind w:firstLine="460" w:firstLineChars="192"/>
        <w:rPr>
          <w:rFonts w:hint="eastAsia" w:ascii="宋体" w:hAnsi="宋体" w:eastAsia="宋体" w:cs="宋体"/>
          <w:sz w:val="24"/>
          <w:szCs w:val="24"/>
        </w:rPr>
      </w:pPr>
      <w:r>
        <w:rPr>
          <w:rFonts w:hint="eastAsia" w:ascii="宋体" w:hAnsi="宋体" w:eastAsia="宋体" w:cs="宋体"/>
          <w:sz w:val="24"/>
          <w:szCs w:val="24"/>
        </w:rPr>
        <w:t>①深大的基槽应尽可能避免雨季施工，浅基础或水量不大的基坑，可在坑底四周做排水沟，设集水井排水，市政管线基坑工作面不宜过大过长，应采用集中力量分段突击完成。</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雨季开挖基坑时，应严格按照地质条件和基坑深度，确定稳定边坡进行施工，确保雨季施工安全。必要时可适当放缓边坡坡度或采用水泥土混合材料加固边坡，防雨水冲刷。在基坑和工作坑四周做挡水围堰，其高度及围堰材料视现场情况而定。但围堰不准留有缺口。</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③土方开挖前应将位于基坑内的排水沟渠，各种地下管线做好改移和悬吊措施外，对于基坑内的废弃的管道、沟渠的端头，应采取编织袋装粘土进行封堵好，以防水流到基坑内。</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④在雨季施工期间，严禁在开挖基坑边坡顶四周，位于边坡滑动体范围内堆放构件、管材和机械设备以防边坡坍塌。</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⑤要严防基地浸水引起地基土结构的破坏。清底时要根据基底土质情况预留适当厚度的覆盖土层以防雨淋，待基础施工前再将覆盖层挖去。基坑挖好后要迅速协调组织好钎探验槽，放线等工作。尽量减少土基暴露时间。基坑做好后，应立即浇注混凝土垫层，防止雨水泡槽。</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⑥深基础距民房道路较近时，应随时测定边坡位移情况。浅埋暗挖施工应随时测量地面(路面)下沉情况。</w:t>
      </w:r>
    </w:p>
    <w:p>
      <w:pPr>
        <w:spacing w:line="360" w:lineRule="auto"/>
        <w:ind w:firstLine="240" w:firstLineChars="100"/>
        <w:rPr>
          <w:rFonts w:hint="eastAsia" w:ascii="宋体" w:hAnsi="宋体" w:eastAsia="宋体" w:cs="宋体"/>
          <w:sz w:val="24"/>
          <w:szCs w:val="24"/>
        </w:rPr>
      </w:pPr>
      <w:bookmarkStart w:id="821" w:name="_Toc79119178"/>
      <w:r>
        <w:rPr>
          <w:rFonts w:hint="eastAsia" w:ascii="宋体" w:hAnsi="宋体" w:eastAsia="宋体" w:cs="宋体"/>
          <w:sz w:val="24"/>
          <w:szCs w:val="24"/>
        </w:rPr>
        <w:t>(2)回填土方</w:t>
      </w:r>
      <w:bookmarkEnd w:id="821"/>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①回填土应在晴天进行。回填时应先排除积水，清除淤泥，严格控制回填土的含水量。必要时可预存一部分干土，使其能达到要求的含水量和密实度。禁止用水沉土代替素土夯实。</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②雨季回填土应采取运输、铺垫、碾压等多道工序连续进行。</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③灰土回填时，宜采取小步距流水段，加紧各工序的衔接。要防止雨淋和雨水冲泡。稍受浸湿的灰土，可在晾干后再补夯，未夯遇雨被冲泡的灰土，必须挖掉重做。</w:t>
      </w:r>
    </w:p>
    <w:p>
      <w:pPr>
        <w:spacing w:line="360" w:lineRule="auto"/>
        <w:ind w:firstLine="240" w:firstLineChars="100"/>
        <w:rPr>
          <w:rFonts w:hint="eastAsia" w:ascii="宋体" w:hAnsi="宋体" w:eastAsia="宋体" w:cs="宋体"/>
          <w:sz w:val="24"/>
          <w:szCs w:val="24"/>
        </w:rPr>
      </w:pPr>
      <w:bookmarkStart w:id="822" w:name="_Toc79119179"/>
      <w:r>
        <w:rPr>
          <w:rFonts w:hint="eastAsia" w:ascii="宋体" w:hAnsi="宋体" w:eastAsia="宋体" w:cs="宋体"/>
          <w:sz w:val="24"/>
          <w:szCs w:val="24"/>
        </w:rPr>
        <w:t>(3)混凝土工程</w:t>
      </w:r>
      <w:bookmarkEnd w:id="822"/>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①雨施期间，砂石含水率变化幅度较大，要及时测定并调整施工配合比的加水量，严格控制塌落度，确保混凝土的强度。</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②下雨时，不宜露天浇注混凝土，开盘前应与气象部门联系，掌握天气变化情况，避免突然遇雨影响浇注混凝土。</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③已入模振捣成型的混凝土，应及时覆盖防止突然遇雨受雨水冲淋。</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④支模后如不能及时灌注混凝土时，应在模板的适当部位预留排水孔，防止突然下雨模内积水。雨后及时检查加固调整。</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⑤涂刷水溶性脱模剂的模板，应采取有效措施，防止雨水直接冲刷而脱落流失，影响脱模及混凝土表面质量。</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⑥在浇灌混凝土时，若突然遇雨，应按相应规范的规定，做好临时施工缝，方可收工。雨后继续施工时，应先对结合部位进行技术处理后，再进行浇注。</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⑦雨施期间应加强防风紧固措施。各类模板临时停放，均应按有关规定，进行妥善的防风固定。</w:t>
      </w:r>
    </w:p>
    <w:p>
      <w:pPr>
        <w:spacing w:line="360" w:lineRule="auto"/>
        <w:ind w:firstLine="240" w:firstLineChars="100"/>
        <w:rPr>
          <w:rFonts w:hint="eastAsia" w:ascii="宋体" w:hAnsi="宋体" w:eastAsia="宋体" w:cs="宋体"/>
          <w:sz w:val="24"/>
          <w:szCs w:val="24"/>
        </w:rPr>
      </w:pPr>
      <w:bookmarkStart w:id="823" w:name="_Toc79119180"/>
      <w:r>
        <w:rPr>
          <w:rFonts w:hint="eastAsia" w:ascii="宋体" w:hAnsi="宋体" w:eastAsia="宋体" w:cs="宋体"/>
          <w:sz w:val="24"/>
          <w:szCs w:val="24"/>
        </w:rPr>
        <w:t>(4)砌筑工程</w:t>
      </w:r>
      <w:bookmarkEnd w:id="823"/>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①雨施期间要严格控制砂浆稠度，受雨冲刷而失浆的砂浆，应重新加灰搅拌后才能使用。当最高气温超过30℃时，水泥砂浆和水泥混合砂浆必须分别在拌成后2小时和3小时内使用完毕。</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②雨施期间砌筑前，要检测各种砖或砌块的含水率。目口不要干砖上墙，又要防止过量吸水。普通粘土砖和粘土空心砖的含水率为15％，灰砂砖和粉煤灰砖的含水率为8％。</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 xml:space="preserve">③雨施期间每日收工时应妥善覆盖砌体表面，防止突然降雨冲走砂浆致使砌体顷斜倒塌。 </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④刚砌成的砌体若经雨水冲刷，砂浆中胶结料流失，应拆除重砌。</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⑤下雨时，禁止露天砌筑作业。在零星小雨中必须砌筑时，应适当减少砂浆稠度，每天砌筑高度不宜超过1</w:t>
      </w:r>
      <w:r>
        <w:rPr>
          <w:rFonts w:hint="eastAsia" w:ascii="宋体" w:hAnsi="宋体" w:eastAsia="宋体" w:cs="宋体"/>
          <w:sz w:val="24"/>
          <w:szCs w:val="24"/>
          <w:lang w:val="en-US" w:eastAsia="zh-CN"/>
        </w:rPr>
        <w:t>.</w:t>
      </w:r>
      <w:r>
        <w:rPr>
          <w:rFonts w:hint="eastAsia" w:ascii="宋体" w:hAnsi="宋体" w:eastAsia="宋体" w:cs="宋体"/>
          <w:sz w:val="24"/>
          <w:szCs w:val="24"/>
        </w:rPr>
        <w:t>2米。</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⑥砌体施工时，内外墙(柱)在与风向的相反方向加临时支撑保护，防止倒塌。</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⑦砖砌方沟，应随砌随安装盖板，以免基坑坍塌把地沟砖墙挤倒，对分段施工的砖砌方沟端部应临时封堵好，防止泥水进入方沟内。</w:t>
      </w:r>
    </w:p>
    <w:p>
      <w:pPr>
        <w:spacing w:line="360" w:lineRule="auto"/>
        <w:ind w:firstLine="240" w:firstLineChars="100"/>
        <w:rPr>
          <w:rFonts w:hint="eastAsia" w:ascii="宋体" w:hAnsi="宋体" w:eastAsia="宋体" w:cs="宋体"/>
          <w:sz w:val="24"/>
          <w:szCs w:val="24"/>
        </w:rPr>
      </w:pPr>
      <w:bookmarkStart w:id="824" w:name="_Toc79119182"/>
      <w:r>
        <w:rPr>
          <w:rFonts w:hint="eastAsia" w:ascii="宋体" w:hAnsi="宋体" w:eastAsia="宋体" w:cs="宋体"/>
          <w:sz w:val="24"/>
          <w:szCs w:val="24"/>
        </w:rPr>
        <w:t xml:space="preserve"> (5)装饰工程</w:t>
      </w:r>
      <w:bookmarkEnd w:id="824"/>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①室内装修宜在屋面楼地面工程完成后再做。或采取先做地面，堵严各种孔洞、板缝，防止上层向下层漏水。并封好窗井口及电梯井口，各层楼梯间作好挡水埂。</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②室外抹灰和涂料应及时注意苫盖，防止突然降雨冲刷。降雨时禁止进行外墙面装修作业。</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③各种门窗和装饰材料、玻璃、配件等，在运输、存放过程中要严禁雨淋和受潮，以防止粘接、变形或生锈污染。</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④塑料板及其他轻质隔墙材料严禁雨淋、浸水和受潮，以防材质变性造成质量隐患。</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⑤已安装好的门窗，应有人负责管理，降雨时应及时关闭并插好插销，以防止风雨损坏。</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⑥外墙涂料应在晴天组织施工。施工前，应根据所用材料的技术工艺要求，认真测定基层的含水率，符合标准时方可进行涂料施工，以防质量隐患。</w:t>
      </w:r>
    </w:p>
    <w:p>
      <w:pPr>
        <w:spacing w:line="360" w:lineRule="auto"/>
        <w:ind w:firstLine="240" w:firstLineChars="100"/>
        <w:rPr>
          <w:rFonts w:hint="eastAsia" w:ascii="宋体" w:hAnsi="宋体" w:eastAsia="宋体" w:cs="宋体"/>
          <w:sz w:val="24"/>
          <w:szCs w:val="24"/>
        </w:rPr>
      </w:pPr>
      <w:bookmarkStart w:id="825" w:name="_Toc79119183"/>
      <w:r>
        <w:rPr>
          <w:rFonts w:hint="eastAsia" w:ascii="宋体" w:hAnsi="宋体" w:eastAsia="宋体" w:cs="宋体"/>
          <w:sz w:val="24"/>
          <w:szCs w:val="24"/>
        </w:rPr>
        <w:t>(6)暖卫、电工程</w:t>
      </w:r>
      <w:bookmarkEnd w:id="825"/>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①在基础工程施工时，应将暖、卫、煤、电的穿墙套管或预留洞口及时封闭，后浇带的外墙应设临时封闭措施，防止雨水和泥砂冲入。</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②地下的暖、卫、电工程，在备齐材料做好各项施工准备后，再挖沟槽，抓紧施工安装，并做好防洪排水设施，准备抽排水机器，防止沟槽灌水。暖沟进户口要设临时挡水封闭。</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③电气墙体预埋管、盒、箱等，均要随预埋随封闭管口，防止降雨进水。</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④通过屋面的暖卫电气电视等主管，在施工中要随时做好管口临时遮挡封闭，防止突然降雨灌水。并应及早做好正式防雨防水节点。</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⑤高层建筑在结构完成后，要及时做好避雷设施，已保安全。</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⑥室内下水与室外管道接通前，应先将室外检查井临时加高围挡，防止因室外场坪工程未完造成降雨灌入井中冲入室内。</w:t>
      </w:r>
    </w:p>
    <w:p>
      <w:pPr>
        <w:spacing w:line="360" w:lineRule="auto"/>
        <w:ind w:firstLine="570"/>
        <w:rPr>
          <w:rFonts w:hint="eastAsia" w:ascii="宋体" w:hAnsi="宋体" w:eastAsia="宋体" w:cs="宋体"/>
          <w:bCs/>
          <w:sz w:val="24"/>
          <w:szCs w:val="24"/>
        </w:rPr>
      </w:pPr>
      <w:r>
        <w:rPr>
          <w:rFonts w:hint="eastAsia" w:ascii="宋体" w:hAnsi="宋体" w:eastAsia="宋体" w:cs="宋体"/>
          <w:sz w:val="24"/>
          <w:szCs w:val="24"/>
        </w:rPr>
        <w:t>⑦电气安装管内穿线以前，应从上往下对管路吹扫，以防止管内存有积水。</w:t>
      </w:r>
    </w:p>
    <w:p>
      <w:pPr>
        <w:pStyle w:val="6"/>
        <w:ind w:left="0" w:leftChars="0" w:firstLine="0" w:firstLineChars="0"/>
        <w:rPr>
          <w:rFonts w:hint="eastAsia" w:ascii="宋体" w:hAnsi="宋体" w:eastAsia="宋体" w:cs="宋体"/>
          <w:lang w:val="en-US" w:eastAsia="zh-CN"/>
        </w:rPr>
      </w:pPr>
      <w:bookmarkStart w:id="826" w:name="_Toc290639710"/>
      <w:bookmarkStart w:id="827" w:name="_Toc311195291"/>
      <w:bookmarkStart w:id="828" w:name="_Toc319339828"/>
      <w:bookmarkStart w:id="829" w:name="_Toc339353443"/>
      <w:bookmarkStart w:id="830" w:name="_Toc354560913"/>
      <w:bookmarkStart w:id="831" w:name="_Toc331317274"/>
      <w:bookmarkStart w:id="832" w:name="_Toc289851038"/>
      <w:bookmarkStart w:id="833" w:name="_Toc22958"/>
      <w:bookmarkStart w:id="834" w:name="_Toc16341"/>
      <w:bookmarkStart w:id="835" w:name="_Toc12450"/>
      <w:r>
        <w:rPr>
          <w:rFonts w:hint="eastAsia" w:ascii="宋体" w:hAnsi="宋体" w:eastAsia="宋体" w:cs="宋体"/>
          <w:lang w:val="en-US" w:eastAsia="zh-CN"/>
        </w:rPr>
        <w:t>9.12、安全、消防、保卫管理体系的保证措施</w:t>
      </w:r>
      <w:bookmarkEnd w:id="826"/>
      <w:bookmarkEnd w:id="827"/>
      <w:bookmarkEnd w:id="828"/>
      <w:bookmarkEnd w:id="829"/>
      <w:bookmarkEnd w:id="830"/>
      <w:bookmarkEnd w:id="831"/>
      <w:bookmarkEnd w:id="832"/>
      <w:bookmarkEnd w:id="833"/>
      <w:bookmarkEnd w:id="834"/>
      <w:bookmarkEnd w:id="835"/>
    </w:p>
    <w:p>
      <w:pPr>
        <w:spacing w:line="360" w:lineRule="auto"/>
        <w:rPr>
          <w:rFonts w:hint="eastAsia" w:ascii="宋体" w:hAnsi="宋体" w:eastAsia="宋体" w:cs="宋体"/>
          <w:sz w:val="24"/>
          <w:szCs w:val="24"/>
        </w:rPr>
      </w:pPr>
      <w:bookmarkStart w:id="836" w:name="_Toc87353298"/>
      <w:bookmarkStart w:id="837" w:name="_Toc138557269"/>
      <w:bookmarkStart w:id="838" w:name="_Toc87353578"/>
      <w:bookmarkStart w:id="839" w:name="_Toc86813086"/>
      <w:bookmarkStart w:id="840" w:name="_Toc87660536"/>
      <w:bookmarkStart w:id="841" w:name="_Toc114654838"/>
      <w:bookmarkStart w:id="842" w:name="_Toc86812666"/>
      <w:bookmarkStart w:id="843" w:name="_Toc87352768"/>
      <w:r>
        <w:rPr>
          <w:rFonts w:hint="eastAsia" w:ascii="仿宋" w:hAnsi="仿宋" w:eastAsia="仿宋" w:cs="仿宋"/>
          <w:sz w:val="28"/>
          <w:szCs w:val="28"/>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1、施工安全目标管理</w:t>
      </w:r>
      <w:bookmarkEnd w:id="836"/>
      <w:bookmarkEnd w:id="837"/>
      <w:bookmarkEnd w:id="838"/>
      <w:bookmarkEnd w:id="839"/>
      <w:bookmarkEnd w:id="840"/>
      <w:bookmarkEnd w:id="841"/>
      <w:bookmarkEnd w:id="842"/>
      <w:bookmarkEnd w:id="843"/>
    </w:p>
    <w:p>
      <w:pPr>
        <w:spacing w:line="360" w:lineRule="auto"/>
        <w:ind w:firstLine="570"/>
        <w:rPr>
          <w:rFonts w:hint="eastAsia" w:ascii="宋体" w:hAnsi="宋体" w:eastAsia="宋体" w:cs="宋体"/>
          <w:color w:val="000000"/>
          <w:sz w:val="24"/>
          <w:szCs w:val="24"/>
        </w:rPr>
      </w:pPr>
      <w:r>
        <w:rPr>
          <w:rFonts w:hint="eastAsia" w:ascii="宋体" w:hAnsi="宋体" w:eastAsia="宋体" w:cs="宋体"/>
          <w:sz w:val="24"/>
          <w:szCs w:val="24"/>
        </w:rPr>
        <w:t>在施工中，始终贯彻“安全第一、预防为主”的安全生产工作方针，认真执行国务院、建设部、河南省关于建筑施工企业安全生产管理的各项规定，把安全生产工作纳入施工组织设计和施工管理计划，使安全生产工作与生产任务紧密结合，保证施工人员在生产过程中的安全与健康，严防各类事故发生，以安全促生产。强化安全生产管理，通</w:t>
      </w:r>
      <w:r>
        <w:rPr>
          <w:rFonts w:hint="eastAsia" w:ascii="宋体" w:hAnsi="宋体" w:eastAsia="宋体" w:cs="宋体"/>
          <w:color w:val="000000"/>
          <w:sz w:val="24"/>
          <w:szCs w:val="24"/>
        </w:rPr>
        <w:t>过组织落实、责任到人、定期检查、认真整改，确保达到以下管理目标。</w:t>
      </w:r>
    </w:p>
    <w:p>
      <w:pPr>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(1)轻伤率小于0.7‰内，无死亡、重大伤亡事故，无重大管线、设备事故，无倒塌、坍塌，无火灾事故，无食物、危险品中毒事故；</w:t>
      </w:r>
    </w:p>
    <w:p>
      <w:pPr>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(2)无环境保护事故/事件。</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(3)施工现场达到市“安全文明工地”。</w:t>
      </w:r>
    </w:p>
    <w:p>
      <w:pPr>
        <w:spacing w:line="360" w:lineRule="auto"/>
        <w:rPr>
          <w:rFonts w:hint="eastAsia" w:ascii="宋体" w:hAnsi="宋体" w:eastAsia="宋体" w:cs="宋体"/>
          <w:sz w:val="24"/>
          <w:szCs w:val="24"/>
        </w:rPr>
      </w:pPr>
      <w:bookmarkStart w:id="844" w:name="_Toc86812667"/>
      <w:bookmarkStart w:id="845" w:name="_Toc86813087"/>
      <w:bookmarkStart w:id="846" w:name="_Toc87660537"/>
      <w:bookmarkStart w:id="847" w:name="_Toc87352769"/>
      <w:bookmarkStart w:id="848" w:name="_Toc87353299"/>
      <w:bookmarkStart w:id="849" w:name="_Toc87353579"/>
      <w:bookmarkStart w:id="850" w:name="_Toc138557270"/>
      <w:bookmarkStart w:id="851" w:name="_Toc114654839"/>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2、施工安全保证与监督体系</w:t>
      </w:r>
      <w:bookmarkEnd w:id="844"/>
      <w:bookmarkEnd w:id="845"/>
      <w:bookmarkEnd w:id="846"/>
      <w:bookmarkEnd w:id="847"/>
      <w:bookmarkEnd w:id="848"/>
      <w:bookmarkEnd w:id="849"/>
      <w:bookmarkEnd w:id="850"/>
      <w:bookmarkEnd w:id="851"/>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2.1施工安全保证体系</w:t>
      </w:r>
    </w:p>
    <w:p>
      <w:pPr>
        <w:spacing w:line="360" w:lineRule="auto"/>
        <w:ind w:firstLine="570"/>
        <w:rPr>
          <w:rFonts w:hint="eastAsia" w:ascii="宋体" w:hAnsi="宋体" w:eastAsia="宋体" w:cs="宋体"/>
          <w:sz w:val="24"/>
          <w:szCs w:val="24"/>
        </w:rPr>
      </w:pPr>
      <w:r>
        <w:rPr>
          <w:rFonts w:hint="eastAsia" w:ascii="宋体" w:hAnsi="宋体" w:eastAsia="宋体" w:cs="宋体"/>
          <w:sz w:val="24"/>
          <w:szCs w:val="24"/>
        </w:rPr>
        <w:t>（1）监理部成立安全生产领导小组总监为组长，安全专业监理工程及各专业监理人员为组员，定期进行安全大检查。</w:t>
      </w:r>
    </w:p>
    <w:p>
      <w:pPr>
        <w:spacing w:line="360" w:lineRule="auto"/>
        <w:ind w:firstLine="570"/>
        <w:rPr>
          <w:rFonts w:hint="eastAsia" w:ascii="宋体" w:hAnsi="宋体" w:eastAsia="宋体" w:cs="宋体"/>
          <w:color w:val="000000"/>
          <w:sz w:val="24"/>
          <w:szCs w:val="24"/>
        </w:rPr>
      </w:pPr>
      <w:r>
        <w:rPr>
          <w:rFonts w:hint="eastAsia" w:ascii="宋体" w:hAnsi="宋体" w:eastAsia="宋体" w:cs="宋体"/>
          <w:sz w:val="24"/>
          <w:szCs w:val="24"/>
        </w:rPr>
        <w:t>（2）本工程由安全专业监理工程师主抓安全生产工作，做到满时间、全方位的安全消防监督管理。对进入本工程的全体施工人员进行安全、消防教育，不留死角。对各项安全、消防工作，进行详细具体的书面交底，并开好交底会，强调进行全面的、面对面的交底，使参与施工的全体人员清楚，自觉、有效的执行。</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2.2 安全监督体系</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（1）安全检查小组负责对施工项目的安全文明施工活动进行跟踪检查和实行监管。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（2）安全专业监理工程师及安全员负责对本班组安全、文明施工进行管理。</w:t>
      </w:r>
    </w:p>
    <w:p>
      <w:pPr>
        <w:adjustRightInd w:val="0"/>
        <w:snapToGrid w:val="0"/>
        <w:spacing w:line="360" w:lineRule="auto"/>
        <w:ind w:firstLine="352" w:firstLineChars="147"/>
        <w:rPr>
          <w:rFonts w:hint="eastAsia" w:ascii="宋体" w:hAnsi="宋体" w:eastAsia="宋体" w:cs="宋体"/>
          <w:color w:val="000000"/>
          <w:sz w:val="24"/>
          <w:szCs w:val="24"/>
        </w:rPr>
      </w:pPr>
      <w:r>
        <w:rPr>
          <w:rFonts w:hint="eastAsia" w:ascii="宋体" w:hAnsi="宋体" w:eastAsia="宋体" w:cs="宋体"/>
          <w:color w:val="000000"/>
          <w:sz w:val="24"/>
          <w:szCs w:val="24"/>
        </w:rPr>
        <w:t>2.3组织安全生产活动</w:t>
      </w:r>
    </w:p>
    <w:p>
      <w:pPr>
        <w:adjustRightInd w:val="0"/>
        <w:snapToGrid w:val="0"/>
        <w:spacing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mc:AlternateContent>
          <mc:Choice Requires="wpg">
            <w:drawing>
              <wp:inline distT="0" distB="0" distL="114300" distR="114300">
                <wp:extent cx="5323840" cy="2811145"/>
                <wp:effectExtent l="5080" t="5080" r="5080" b="22225"/>
                <wp:docPr id="1567" name="Group 52"/>
                <wp:cNvGraphicFramePr/>
                <a:graphic xmlns:a="http://schemas.openxmlformats.org/drawingml/2006/main">
                  <a:graphicData uri="http://schemas.microsoft.com/office/word/2010/wordprocessingGroup">
                    <wpg:wgp>
                      <wpg:cNvGrpSpPr>
                        <a:grpSpLocks noRot="1"/>
                      </wpg:cNvGrpSpPr>
                      <wpg:grpSpPr>
                        <a:xfrm>
                          <a:off x="0" y="0"/>
                          <a:ext cx="5323840" cy="2811145"/>
                          <a:chOff x="0" y="0"/>
                          <a:chExt cx="8280" cy="3432"/>
                        </a:xfrm>
                      </wpg:grpSpPr>
                      <wps:wsp>
                        <wps:cNvPr id="1551" name="Line 53"/>
                        <wps:cNvCnPr/>
                        <wps:spPr>
                          <a:xfrm>
                            <a:off x="900" y="468"/>
                            <a:ext cx="360" cy="0"/>
                          </a:xfrm>
                          <a:prstGeom prst="line">
                            <a:avLst/>
                          </a:prstGeom>
                          <a:ln w="9525" cap="flat" cmpd="sng">
                            <a:solidFill>
                              <a:srgbClr val="000000"/>
                            </a:solidFill>
                            <a:prstDash val="solid"/>
                            <a:headEnd type="none" w="med" len="med"/>
                            <a:tailEnd type="none" w="med" len="med"/>
                          </a:ln>
                        </wps:spPr>
                        <wps:bodyPr upright="1"/>
                      </wps:wsp>
                      <wps:wsp>
                        <wps:cNvPr id="1552" name="Line 54"/>
                        <wps:cNvCnPr/>
                        <wps:spPr>
                          <a:xfrm>
                            <a:off x="900" y="2808"/>
                            <a:ext cx="360" cy="0"/>
                          </a:xfrm>
                          <a:prstGeom prst="line">
                            <a:avLst/>
                          </a:prstGeom>
                          <a:ln w="9525" cap="flat" cmpd="sng">
                            <a:solidFill>
                              <a:srgbClr val="000000"/>
                            </a:solidFill>
                            <a:prstDash val="solid"/>
                            <a:headEnd type="none" w="med" len="med"/>
                            <a:tailEnd type="none" w="med" len="med"/>
                          </a:ln>
                        </wps:spPr>
                        <wps:bodyPr upright="1"/>
                      </wps:wsp>
                      <wpg:grpSp>
                        <wpg:cNvPr id="1566" name="Group 55"/>
                        <wpg:cNvGrpSpPr/>
                        <wpg:grpSpPr>
                          <a:xfrm>
                            <a:off x="0" y="0"/>
                            <a:ext cx="8280" cy="3432"/>
                            <a:chOff x="0" y="0"/>
                            <a:chExt cx="8280" cy="3432"/>
                          </a:xfrm>
                        </wpg:grpSpPr>
                        <wps:wsp>
                          <wps:cNvPr id="1553" name="Text Box 56"/>
                          <wps:cNvSpPr txBox="1"/>
                          <wps:spPr>
                            <a:xfrm>
                              <a:off x="0" y="468"/>
                              <a:ext cx="540" cy="2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p>
                              <w:p>
                                <w:pPr>
                                  <w:spacing w:line="240" w:lineRule="auto"/>
                                  <w:rPr>
                                    <w:rFonts w:hint="eastAsia" w:ascii="宋体" w:hAnsi="宋体" w:eastAsia="宋体" w:cs="宋体"/>
                                    <w:sz w:val="24"/>
                                    <w:szCs w:val="24"/>
                                  </w:rPr>
                                </w:pPr>
                                <w:r>
                                  <w:rPr>
                                    <w:rFonts w:hint="eastAsia" w:ascii="宋体" w:hAnsi="宋体" w:eastAsia="宋体" w:cs="宋体"/>
                                    <w:sz w:val="24"/>
                                    <w:szCs w:val="24"/>
                                  </w:rPr>
                                  <w:t>组织安全活动</w:t>
                                </w:r>
                              </w:p>
                            </w:txbxContent>
                          </wps:txbx>
                          <wps:bodyPr upright="1"/>
                        </wps:wsp>
                        <wps:wsp>
                          <wps:cNvPr id="1554" name="Text Box 57"/>
                          <wps:cNvSpPr txBox="1"/>
                          <wps:spPr>
                            <a:xfrm>
                              <a:off x="1260" y="0"/>
                              <a:ext cx="19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周一下午14:00安全生产大会</w:t>
                                </w:r>
                              </w:p>
                            </w:txbxContent>
                          </wps:txbx>
                          <wps:bodyPr upright="1"/>
                        </wps:wsp>
                        <wps:wsp>
                          <wps:cNvPr id="1555" name="Text Box 58"/>
                          <wps:cNvSpPr txBox="1"/>
                          <wps:spPr>
                            <a:xfrm>
                              <a:off x="1260" y="2340"/>
                              <a:ext cx="19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每月25日15∶00安全生产总结会</w:t>
                                </w:r>
                              </w:p>
                            </w:txbxContent>
                          </wps:txbx>
                          <wps:bodyPr upright="1"/>
                        </wps:wsp>
                        <wps:wsp>
                          <wps:cNvPr id="1556" name="Text Box 59"/>
                          <wps:cNvSpPr txBox="1"/>
                          <wps:spPr>
                            <a:xfrm>
                              <a:off x="3600" y="0"/>
                              <a:ext cx="234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例会人员记录备案安全宣传教育</w:t>
                                </w:r>
                              </w:p>
                              <w:p>
                                <w:pPr>
                                  <w:spacing w:line="240" w:lineRule="auto"/>
                                  <w:rPr>
                                    <w:rFonts w:hint="eastAsia" w:ascii="宋体" w:hAnsi="宋体" w:eastAsia="宋体" w:cs="宋体"/>
                                    <w:sz w:val="24"/>
                                    <w:szCs w:val="24"/>
                                  </w:rPr>
                                </w:pPr>
                                <w:r>
                                  <w:rPr>
                                    <w:rFonts w:hint="eastAsia" w:ascii="宋体" w:hAnsi="宋体" w:eastAsia="宋体" w:cs="宋体"/>
                                    <w:sz w:val="24"/>
                                    <w:szCs w:val="24"/>
                                  </w:rPr>
                                  <w:t>上周安全总结表彰</w:t>
                                </w:r>
                              </w:p>
                            </w:txbxContent>
                          </wps:txbx>
                          <wps:bodyPr upright="1"/>
                        </wps:wsp>
                        <wps:wsp>
                          <wps:cNvPr id="1557" name="Text Box 60"/>
                          <wps:cNvSpPr txBox="1"/>
                          <wps:spPr>
                            <a:xfrm>
                              <a:off x="3600" y="2340"/>
                              <a:ext cx="234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汇报月安全生产状况，提出下月安全生产计划</w:t>
                                </w:r>
                              </w:p>
                            </w:txbxContent>
                          </wps:txbx>
                          <wps:bodyPr upright="1"/>
                        </wps:wsp>
                        <wps:wsp>
                          <wps:cNvPr id="1558" name="Text Box 61"/>
                          <wps:cNvSpPr txBox="1"/>
                          <wps:spPr>
                            <a:xfrm>
                              <a:off x="6300" y="0"/>
                              <a:ext cx="1980" cy="1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eastAsia="宋体" w:cs="宋体"/>
                                    <w:sz w:val="24"/>
                                    <w:szCs w:val="24"/>
                                  </w:rPr>
                                </w:pPr>
                                <w:r>
                                  <w:rPr>
                                    <w:rFonts w:hint="eastAsia" w:ascii="宋体" w:hAnsi="宋体" w:eastAsia="宋体" w:cs="宋体"/>
                                    <w:sz w:val="24"/>
                                    <w:szCs w:val="24"/>
                                  </w:rPr>
                                  <w:t>总监理工程师及安全专业监理工程师主持</w:t>
                                </w:r>
                              </w:p>
                              <w:p>
                                <w:pPr>
                                  <w:spacing w:line="320" w:lineRule="exact"/>
                                  <w:rPr>
                                    <w:rFonts w:hint="eastAsia" w:ascii="宋体" w:hAnsi="宋体" w:eastAsia="宋体" w:cs="宋体"/>
                                    <w:sz w:val="24"/>
                                    <w:szCs w:val="24"/>
                                  </w:rPr>
                                </w:pPr>
                                <w:r>
                                  <w:rPr>
                                    <w:rFonts w:hint="eastAsia" w:ascii="宋体" w:hAnsi="宋体" w:eastAsia="宋体" w:cs="宋体"/>
                                    <w:sz w:val="24"/>
                                    <w:szCs w:val="24"/>
                                  </w:rPr>
                                  <w:t>安全员主讲</w:t>
                                </w:r>
                              </w:p>
                            </w:txbxContent>
                          </wps:txbx>
                          <wps:bodyPr upright="1"/>
                        </wps:wsp>
                        <wps:wsp>
                          <wps:cNvPr id="1559" name="Text Box 62"/>
                          <wps:cNvSpPr txBox="1"/>
                          <wps:spPr>
                            <a:xfrm>
                              <a:off x="6300" y="2340"/>
                              <a:ext cx="19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rPr>
                                    <w:rFonts w:hint="eastAsia" w:ascii="宋体" w:hAnsi="宋体" w:eastAsia="宋体" w:cs="宋体"/>
                                    <w:sz w:val="24"/>
                                    <w:szCs w:val="24"/>
                                  </w:rPr>
                                </w:pPr>
                                <w:r>
                                  <w:rPr>
                                    <w:rFonts w:hint="eastAsia" w:ascii="宋体" w:hAnsi="宋体" w:eastAsia="宋体" w:cs="宋体"/>
                                    <w:sz w:val="24"/>
                                    <w:szCs w:val="24"/>
                                  </w:rPr>
                                  <w:t>总监理工程师及安全专业监理工程师监督</w:t>
                                </w:r>
                              </w:p>
                              <w:p>
                                <w:pPr>
                                  <w:spacing w:line="320" w:lineRule="exact"/>
                                  <w:rPr>
                                    <w:rFonts w:hint="eastAsia" w:ascii="仿宋_GB2312" w:hAnsi="仿宋_GB2312" w:eastAsia="仿宋_GB2312" w:cs="仿宋_GB2312"/>
                                    <w:sz w:val="28"/>
                                    <w:szCs w:val="28"/>
                                  </w:rPr>
                                </w:pPr>
                              </w:p>
                            </w:txbxContent>
                          </wps:txbx>
                          <wps:bodyPr upright="1"/>
                        </wps:wsp>
                        <wps:wsp>
                          <wps:cNvPr id="1560" name="Line 63"/>
                          <wps:cNvCnPr/>
                          <wps:spPr>
                            <a:xfrm>
                              <a:off x="900" y="468"/>
                              <a:ext cx="0" cy="2340"/>
                            </a:xfrm>
                            <a:prstGeom prst="line">
                              <a:avLst/>
                            </a:prstGeom>
                            <a:ln w="9525" cap="flat" cmpd="sng">
                              <a:solidFill>
                                <a:srgbClr val="000000"/>
                              </a:solidFill>
                              <a:prstDash val="solid"/>
                              <a:headEnd type="none" w="med" len="med"/>
                              <a:tailEnd type="none" w="med" len="med"/>
                            </a:ln>
                          </wps:spPr>
                          <wps:bodyPr upright="1"/>
                        </wps:wsp>
                        <wps:wsp>
                          <wps:cNvPr id="1561" name="Line 64"/>
                          <wps:cNvCnPr/>
                          <wps:spPr>
                            <a:xfrm>
                              <a:off x="540" y="1560"/>
                              <a:ext cx="360" cy="0"/>
                            </a:xfrm>
                            <a:prstGeom prst="line">
                              <a:avLst/>
                            </a:prstGeom>
                            <a:ln w="9525" cap="flat" cmpd="sng">
                              <a:solidFill>
                                <a:srgbClr val="000000"/>
                              </a:solidFill>
                              <a:prstDash val="solid"/>
                              <a:headEnd type="none" w="med" len="med"/>
                              <a:tailEnd type="none" w="med" len="med"/>
                            </a:ln>
                          </wps:spPr>
                          <wps:bodyPr upright="1"/>
                        </wps:wsp>
                        <wps:wsp>
                          <wps:cNvPr id="1562" name="Line 65"/>
                          <wps:cNvCnPr/>
                          <wps:spPr>
                            <a:xfrm>
                              <a:off x="3240" y="468"/>
                              <a:ext cx="360" cy="0"/>
                            </a:xfrm>
                            <a:prstGeom prst="line">
                              <a:avLst/>
                            </a:prstGeom>
                            <a:ln w="9525" cap="flat" cmpd="sng">
                              <a:solidFill>
                                <a:srgbClr val="000000"/>
                              </a:solidFill>
                              <a:prstDash val="solid"/>
                              <a:headEnd type="none" w="med" len="med"/>
                              <a:tailEnd type="triangle" w="med" len="med"/>
                            </a:ln>
                          </wps:spPr>
                          <wps:bodyPr upright="1"/>
                        </wps:wsp>
                        <wps:wsp>
                          <wps:cNvPr id="1563" name="Line 66"/>
                          <wps:cNvCnPr/>
                          <wps:spPr>
                            <a:xfrm>
                              <a:off x="3240" y="2808"/>
                              <a:ext cx="360" cy="0"/>
                            </a:xfrm>
                            <a:prstGeom prst="line">
                              <a:avLst/>
                            </a:prstGeom>
                            <a:ln w="9525" cap="flat" cmpd="sng">
                              <a:solidFill>
                                <a:srgbClr val="000000"/>
                              </a:solidFill>
                              <a:prstDash val="solid"/>
                              <a:headEnd type="none" w="med" len="med"/>
                              <a:tailEnd type="triangle" w="med" len="med"/>
                            </a:ln>
                          </wps:spPr>
                          <wps:bodyPr upright="1"/>
                        </wps:wsp>
                        <wps:wsp>
                          <wps:cNvPr id="1564" name="Line 67"/>
                          <wps:cNvCnPr/>
                          <wps:spPr>
                            <a:xfrm>
                              <a:off x="5940" y="468"/>
                              <a:ext cx="360" cy="0"/>
                            </a:xfrm>
                            <a:prstGeom prst="line">
                              <a:avLst/>
                            </a:prstGeom>
                            <a:ln w="9525" cap="flat" cmpd="sng">
                              <a:solidFill>
                                <a:srgbClr val="000000"/>
                              </a:solidFill>
                              <a:prstDash val="solid"/>
                              <a:headEnd type="none" w="med" len="med"/>
                              <a:tailEnd type="triangle" w="med" len="med"/>
                            </a:ln>
                          </wps:spPr>
                          <wps:bodyPr upright="1"/>
                        </wps:wsp>
                        <wps:wsp>
                          <wps:cNvPr id="1565" name="Line 68"/>
                          <wps:cNvCnPr/>
                          <wps:spPr>
                            <a:xfrm>
                              <a:off x="5940" y="2808"/>
                              <a:ext cx="360" cy="0"/>
                            </a:xfrm>
                            <a:prstGeom prst="line">
                              <a:avLst/>
                            </a:prstGeom>
                            <a:ln w="9525" cap="flat" cmpd="sng">
                              <a:solidFill>
                                <a:srgbClr val="000000"/>
                              </a:solidFill>
                              <a:prstDash val="solid"/>
                              <a:headEnd type="none" w="med" len="med"/>
                              <a:tailEnd type="triangle" w="med" len="med"/>
                            </a:ln>
                          </wps:spPr>
                          <wps:bodyPr upright="1"/>
                        </wps:wsp>
                      </wpg:grpSp>
                    </wpg:wgp>
                  </a:graphicData>
                </a:graphic>
              </wp:inline>
            </w:drawing>
          </mc:Choice>
          <mc:Fallback>
            <w:pict>
              <v:group id="Group 52" o:spid="_x0000_s1026" o:spt="203" style="height:221.35pt;width:419.2pt;" coordsize="8280,3432" o:gfxdata="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DD5rzfX&#10;AAAABQEAAA8AAAAAAAAAAQAgAAAAIgAAAGRycy9kb3ducmV2LnhtbFBLAQIUABQAAAAIAIdO4kBI&#10;ismGIgQAAJokAAAOAAAAAAAAAAEAIAAAACYBAABkcnMvZTJvRG9jLnhtbFBLBQYAAAAABgAGAFkB&#10;AAC6BwAAAAA=&#10;">
                <o:lock v:ext="edit" rotation="t" aspectratio="f"/>
                <v:line id="Line 53" o:spid="_x0000_s1026" o:spt="20" style="position:absolute;left:900;top:468;height:0;width:360;" filled="f" stroked="t" coordsize="21600,21600" o:gfxdata="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ZSJ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54" o:spid="_x0000_s1026" o:spt="20" style="position:absolute;left:900;top:2808;height:0;width:360;" filled="f" stroked="t" coordsize="21600,21600" o:gfxdata="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kzF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55" o:spid="_x0000_s1026" o:spt="203" style="position:absolute;left:0;top:0;height:3432;width:8280;" coordsize="8280,3432" o:gfxdata="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k7pjavAAAAN0AAAAPAAAAAAAAAAEAIAAAACIAAABkcnMvZG93bnJldi54bWxQ&#10;SwECFAAUAAAACACHTuJAMy8FnjsAAAA5AAAAFQAAAAAAAAABACAAAAALAQAAZHJzL2dyb3Vwc2hh&#10;cGV4bWwueG1sUEsFBgAAAAAGAAYAYAEAAMgDAAAAAA==&#10;">
                  <o:lock v:ext="edit" aspectratio="f"/>
                  <v:shape id="Text Box 56" o:spid="_x0000_s1026" o:spt="202" type="#_x0000_t202" style="position:absolute;left:0;top:468;height:2496;width:540;" fillcolor="#FFFFFF" filled="t" stroked="t" coordsize="21600,21600" o:gfxdata="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0I+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Cs w:val="21"/>
                            </w:rPr>
                          </w:pPr>
                        </w:p>
                        <w:p>
                          <w:pPr>
                            <w:spacing w:line="240" w:lineRule="auto"/>
                            <w:rPr>
                              <w:rFonts w:hint="eastAsia" w:ascii="宋体" w:hAnsi="宋体" w:eastAsia="宋体" w:cs="宋体"/>
                              <w:sz w:val="24"/>
                              <w:szCs w:val="24"/>
                            </w:rPr>
                          </w:pPr>
                          <w:r>
                            <w:rPr>
                              <w:rFonts w:hint="eastAsia" w:ascii="宋体" w:hAnsi="宋体" w:eastAsia="宋体" w:cs="宋体"/>
                              <w:sz w:val="24"/>
                              <w:szCs w:val="24"/>
                            </w:rPr>
                            <w:t>组织安全活动</w:t>
                          </w:r>
                        </w:p>
                      </w:txbxContent>
                    </v:textbox>
                  </v:shape>
                  <v:shape id="Text Box 57" o:spid="_x0000_s1026" o:spt="202" type="#_x0000_t202" style="position:absolute;left:1260;top:0;height:1092;width:1980;" fillcolor="#FFFFFF" filled="t" stroked="t" coordsize="21600,21600" o:gfxdata="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5F8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20" w:lineRule="exact"/>
                            <w:jc w:val="center"/>
                            <w:rPr>
                              <w:rFonts w:hint="eastAsia" w:ascii="宋体" w:hAnsi="宋体" w:eastAsia="宋体" w:cs="宋体"/>
                              <w:sz w:val="22"/>
                              <w:szCs w:val="22"/>
                            </w:rPr>
                          </w:pPr>
                          <w:r>
                            <w:rPr>
                              <w:rFonts w:hint="eastAsia" w:ascii="宋体" w:hAnsi="宋体" w:eastAsia="宋体" w:cs="宋体"/>
                              <w:sz w:val="22"/>
                              <w:szCs w:val="22"/>
                            </w:rPr>
                            <w:t>周一下午14:00安全生产大会</w:t>
                          </w:r>
                        </w:p>
                      </w:txbxContent>
                    </v:textbox>
                  </v:shape>
                  <v:shape id="Text Box 58" o:spid="_x0000_s1026" o:spt="202" type="#_x0000_t202" style="position:absolute;left:1260;top:2340;height:1092;width:1980;" fillcolor="#FFFFFF" filled="t" stroked="t" coordsize="21600,21600" o:gfxdata="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Wy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每月25日15∶00安全生产总结会</w:t>
                          </w:r>
                        </w:p>
                      </w:txbxContent>
                    </v:textbox>
                  </v:shape>
                  <v:shape id="Text Box 59" o:spid="_x0000_s1026" o:spt="202" type="#_x0000_t202" style="position:absolute;left:3600;top:0;height:1092;width:2340;" fillcolor="#FFFFFF" filled="t" stroked="t" coordsize="21600,21600" o:gfxdata="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cs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例会人员记录备案安全宣传教育</w:t>
                          </w:r>
                        </w:p>
                        <w:p>
                          <w:pPr>
                            <w:spacing w:line="240" w:lineRule="auto"/>
                            <w:rPr>
                              <w:rFonts w:hint="eastAsia" w:ascii="宋体" w:hAnsi="宋体" w:eastAsia="宋体" w:cs="宋体"/>
                              <w:sz w:val="24"/>
                              <w:szCs w:val="24"/>
                            </w:rPr>
                          </w:pPr>
                          <w:r>
                            <w:rPr>
                              <w:rFonts w:hint="eastAsia" w:ascii="宋体" w:hAnsi="宋体" w:eastAsia="宋体" w:cs="宋体"/>
                              <w:sz w:val="24"/>
                              <w:szCs w:val="24"/>
                            </w:rPr>
                            <w:t>上周安全总结表彰</w:t>
                          </w:r>
                        </w:p>
                      </w:txbxContent>
                    </v:textbox>
                  </v:shape>
                  <v:shape id="Text Box 60" o:spid="_x0000_s1026" o:spt="202" type="#_x0000_t202" style="position:absolute;left:3600;top:2340;height:1092;width:2340;" fillcolor="#FFFFFF" filled="t" stroked="t" coordsize="21600,21600" o:gfxdata="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uJ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rPr>
                              <w:rFonts w:hint="eastAsia" w:ascii="宋体" w:hAnsi="宋体" w:eastAsia="宋体" w:cs="宋体"/>
                              <w:sz w:val="24"/>
                              <w:szCs w:val="24"/>
                            </w:rPr>
                          </w:pPr>
                          <w:r>
                            <w:rPr>
                              <w:rFonts w:hint="eastAsia" w:ascii="宋体" w:hAnsi="宋体" w:eastAsia="宋体" w:cs="宋体"/>
                              <w:sz w:val="24"/>
                              <w:szCs w:val="24"/>
                            </w:rPr>
                            <w:t>汇报月安全生产状况，提出下月安全生产计划</w:t>
                          </w:r>
                        </w:p>
                      </w:txbxContent>
                    </v:textbox>
                  </v:shape>
                  <v:shape id="Text Box 61" o:spid="_x0000_s1026" o:spt="202" type="#_x0000_t202" style="position:absolute;left:6300;top:0;height:1130;width:1980;" fillcolor="#FFFFFF" filled="t" stroked="t" coordsize="21600,21600" o:gfxdata="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dB3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20" w:lineRule="exact"/>
                            <w:rPr>
                              <w:rFonts w:hint="eastAsia" w:ascii="宋体" w:hAnsi="宋体" w:eastAsia="宋体" w:cs="宋体"/>
                              <w:sz w:val="24"/>
                              <w:szCs w:val="24"/>
                            </w:rPr>
                          </w:pPr>
                          <w:r>
                            <w:rPr>
                              <w:rFonts w:hint="eastAsia" w:ascii="宋体" w:hAnsi="宋体" w:eastAsia="宋体" w:cs="宋体"/>
                              <w:sz w:val="24"/>
                              <w:szCs w:val="24"/>
                            </w:rPr>
                            <w:t>总监理工程师及安全专业监理工程师主持</w:t>
                          </w:r>
                        </w:p>
                        <w:p>
                          <w:pPr>
                            <w:spacing w:line="320" w:lineRule="exact"/>
                            <w:rPr>
                              <w:rFonts w:hint="eastAsia" w:ascii="宋体" w:hAnsi="宋体" w:eastAsia="宋体" w:cs="宋体"/>
                              <w:sz w:val="24"/>
                              <w:szCs w:val="24"/>
                            </w:rPr>
                          </w:pPr>
                          <w:r>
                            <w:rPr>
                              <w:rFonts w:hint="eastAsia" w:ascii="宋体" w:hAnsi="宋体" w:eastAsia="宋体" w:cs="宋体"/>
                              <w:sz w:val="24"/>
                              <w:szCs w:val="24"/>
                            </w:rPr>
                            <w:t>安全员主讲</w:t>
                          </w:r>
                        </w:p>
                      </w:txbxContent>
                    </v:textbox>
                  </v:shape>
                  <v:shape id="Text Box 62" o:spid="_x0000_s1026" o:spt="202" type="#_x0000_t202" style="position:absolute;left:6300;top:2340;height:1092;width:1980;" fillcolor="#FFFFFF" filled="t" stroked="t" coordsize="21600,21600" o:gfxdata="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i4W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rPr>
                              <w:rFonts w:hint="eastAsia" w:ascii="宋体" w:hAnsi="宋体" w:eastAsia="宋体" w:cs="宋体"/>
                              <w:sz w:val="24"/>
                              <w:szCs w:val="24"/>
                            </w:rPr>
                          </w:pPr>
                          <w:r>
                            <w:rPr>
                              <w:rFonts w:hint="eastAsia" w:ascii="宋体" w:hAnsi="宋体" w:eastAsia="宋体" w:cs="宋体"/>
                              <w:sz w:val="24"/>
                              <w:szCs w:val="24"/>
                            </w:rPr>
                            <w:t>总监理工程师及安全专业监理工程师监督</w:t>
                          </w:r>
                        </w:p>
                        <w:p>
                          <w:pPr>
                            <w:spacing w:line="320" w:lineRule="exact"/>
                            <w:rPr>
                              <w:rFonts w:hint="eastAsia" w:ascii="仿宋_GB2312" w:hAnsi="仿宋_GB2312" w:eastAsia="仿宋_GB2312" w:cs="仿宋_GB2312"/>
                              <w:sz w:val="28"/>
                              <w:szCs w:val="28"/>
                            </w:rPr>
                          </w:pPr>
                        </w:p>
                      </w:txbxContent>
                    </v:textbox>
                  </v:shape>
                  <v:line id="Line 63" o:spid="_x0000_s1026" o:spt="20" style="position:absolute;left:900;top:468;height:2340;width:0;" filled="f" stroked="t" coordsize="21600,21600" o:gfxdata="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PQ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4" o:spid="_x0000_s1026" o:spt="20" style="position:absolute;left:540;top:1560;height:0;width:360;"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65" o:spid="_x0000_s1026" o:spt="20" style="position:absolute;left:3240;top:468;height:0;width:360;"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6" o:spid="_x0000_s1026" o:spt="20" style="position:absolute;left:3240;top:2808;height:0;width:360;"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7" o:spid="_x0000_s1026" o:spt="20" style="position:absolute;left:5940;top:468;height:0;width:360;" filled="f" stroked="t" coordsize="21600,21600" o:gfxdata="UEsDBAoAAAAAAIdO4kAAAAAAAAAAAAAAAAAEAAAAZHJzL1BLAwQUAAAACACHTuJAjKuk7L4AAADd&#10;AAAADwAAAGRycy9kb3ducmV2LnhtbEVPTWvCQBC9F/wPywi91U2K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uk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68" o:spid="_x0000_s1026" o:spt="20" style="position:absolute;left:5940;top:2808;height:0;width:360;"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10:wrap type="none"/>
                <w10:anchorlock/>
              </v:group>
            </w:pict>
          </mc:Fallback>
        </mc:AlternateContent>
      </w:r>
    </w:p>
    <w:p>
      <w:pPr>
        <w:adjustRightInd w:val="0"/>
        <w:snapToGrid w:val="0"/>
        <w:spacing w:line="360" w:lineRule="auto"/>
        <w:ind w:firstLine="352" w:firstLineChars="147"/>
        <w:rPr>
          <w:rFonts w:hint="eastAsia" w:ascii="宋体" w:hAnsi="宋体" w:eastAsia="宋体" w:cs="宋体"/>
          <w:color w:val="000000"/>
          <w:sz w:val="24"/>
          <w:szCs w:val="24"/>
        </w:rPr>
      </w:pPr>
      <w:r>
        <w:rPr>
          <w:rFonts w:hint="eastAsia" w:ascii="宋体" w:hAnsi="宋体" w:eastAsia="宋体" w:cs="宋体"/>
          <w:color w:val="000000"/>
          <w:sz w:val="24"/>
          <w:szCs w:val="24"/>
        </w:rPr>
        <w:t>2.4安全检查</w:t>
      </w:r>
    </w:p>
    <w:tbl>
      <w:tblPr>
        <w:tblStyle w:val="21"/>
        <w:tblW w:w="88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900"/>
        <w:gridCol w:w="2520"/>
        <w:gridCol w:w="1440"/>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  查</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内  容</w:t>
            </w:r>
          </w:p>
        </w:tc>
        <w:tc>
          <w:tcPr>
            <w:tcW w:w="9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检查</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形式</w:t>
            </w:r>
          </w:p>
        </w:tc>
        <w:tc>
          <w:tcPr>
            <w:tcW w:w="25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参 加 人 员</w:t>
            </w:r>
          </w:p>
        </w:tc>
        <w:tc>
          <w:tcPr>
            <w:tcW w:w="144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考 核</w:t>
            </w:r>
          </w:p>
        </w:tc>
        <w:tc>
          <w:tcPr>
            <w:tcW w:w="1991"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外脚手架</w:t>
            </w:r>
          </w:p>
        </w:tc>
        <w:tc>
          <w:tcPr>
            <w:tcW w:w="9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定期</w:t>
            </w:r>
          </w:p>
        </w:tc>
        <w:tc>
          <w:tcPr>
            <w:tcW w:w="25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注册安全工程师及安全员</w:t>
            </w:r>
          </w:p>
        </w:tc>
        <w:tc>
          <w:tcPr>
            <w:tcW w:w="144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周考核记录</w:t>
            </w:r>
          </w:p>
        </w:tc>
        <w:tc>
          <w:tcPr>
            <w:tcW w:w="1991" w:type="dxa"/>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三室、四口防护</w:t>
            </w:r>
          </w:p>
        </w:tc>
        <w:tc>
          <w:tcPr>
            <w:tcW w:w="9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定期</w:t>
            </w:r>
          </w:p>
        </w:tc>
        <w:tc>
          <w:tcPr>
            <w:tcW w:w="25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注册安全工程师及安全员</w:t>
            </w:r>
          </w:p>
        </w:tc>
        <w:tc>
          <w:tcPr>
            <w:tcW w:w="144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周考核记录</w:t>
            </w:r>
          </w:p>
        </w:tc>
        <w:tc>
          <w:tcPr>
            <w:tcW w:w="1991" w:type="dxa"/>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施工用电</w:t>
            </w:r>
          </w:p>
        </w:tc>
        <w:tc>
          <w:tcPr>
            <w:tcW w:w="9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定期</w:t>
            </w:r>
          </w:p>
        </w:tc>
        <w:tc>
          <w:tcPr>
            <w:tcW w:w="25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注册安全工程师及安全员</w:t>
            </w:r>
          </w:p>
        </w:tc>
        <w:tc>
          <w:tcPr>
            <w:tcW w:w="144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周考核记录</w:t>
            </w:r>
          </w:p>
        </w:tc>
        <w:tc>
          <w:tcPr>
            <w:tcW w:w="1991" w:type="dxa"/>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垂直运输机械</w:t>
            </w:r>
          </w:p>
        </w:tc>
        <w:tc>
          <w:tcPr>
            <w:tcW w:w="9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定期</w:t>
            </w:r>
          </w:p>
        </w:tc>
        <w:tc>
          <w:tcPr>
            <w:tcW w:w="25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注册安全工程师及安全员</w:t>
            </w:r>
          </w:p>
        </w:tc>
        <w:tc>
          <w:tcPr>
            <w:tcW w:w="144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周考核记录</w:t>
            </w:r>
          </w:p>
        </w:tc>
        <w:tc>
          <w:tcPr>
            <w:tcW w:w="1991"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租赁公司日检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作业人员的行为和施工作业层</w:t>
            </w:r>
          </w:p>
        </w:tc>
        <w:tc>
          <w:tcPr>
            <w:tcW w:w="9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日检</w:t>
            </w:r>
          </w:p>
        </w:tc>
        <w:tc>
          <w:tcPr>
            <w:tcW w:w="25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注册安全工程师及安全员</w:t>
            </w:r>
          </w:p>
        </w:tc>
        <w:tc>
          <w:tcPr>
            <w:tcW w:w="144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日检记录</w:t>
            </w:r>
          </w:p>
        </w:tc>
        <w:tc>
          <w:tcPr>
            <w:tcW w:w="1991"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现场指令，限期整改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975"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施工机具</w:t>
            </w:r>
          </w:p>
        </w:tc>
        <w:tc>
          <w:tcPr>
            <w:tcW w:w="90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日检</w:t>
            </w:r>
          </w:p>
        </w:tc>
        <w:tc>
          <w:tcPr>
            <w:tcW w:w="252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注册安全工程师及安全员</w:t>
            </w:r>
          </w:p>
        </w:tc>
        <w:tc>
          <w:tcPr>
            <w:tcW w:w="1440"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日检记录</w:t>
            </w:r>
          </w:p>
        </w:tc>
        <w:tc>
          <w:tcPr>
            <w:tcW w:w="1991"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责任工程师检查分包自检记录</w:t>
            </w:r>
          </w:p>
        </w:tc>
      </w:tr>
    </w:tbl>
    <w:p>
      <w:pPr>
        <w:spacing w:line="360" w:lineRule="auto"/>
        <w:rPr>
          <w:rFonts w:hint="eastAsia" w:ascii="宋体" w:hAnsi="宋体" w:eastAsia="宋体" w:cs="宋体"/>
          <w:sz w:val="24"/>
          <w:szCs w:val="24"/>
        </w:rPr>
      </w:pPr>
      <w:bookmarkStart w:id="852" w:name="_Toc86812668"/>
      <w:bookmarkStart w:id="853" w:name="_Toc86813088"/>
      <w:bookmarkStart w:id="854" w:name="_Toc138557271"/>
      <w:bookmarkStart w:id="855" w:name="_Toc87353300"/>
      <w:bookmarkStart w:id="856" w:name="_Toc87352770"/>
      <w:bookmarkStart w:id="857" w:name="_Toc87353580"/>
      <w:bookmarkStart w:id="858" w:name="_Toc87660538"/>
      <w:bookmarkStart w:id="859" w:name="_Toc114654840"/>
      <w:r>
        <w:rPr>
          <w:rFonts w:hint="eastAsia" w:ascii="宋体" w:hAnsi="宋体" w:eastAsia="宋体" w:cs="宋体"/>
          <w:sz w:val="24"/>
          <w:szCs w:val="24"/>
        </w:rPr>
        <w:t>3、安全管理制度</w:t>
      </w:r>
      <w:bookmarkEnd w:id="852"/>
      <w:bookmarkEnd w:id="853"/>
      <w:bookmarkEnd w:id="854"/>
      <w:bookmarkEnd w:id="855"/>
      <w:bookmarkEnd w:id="856"/>
      <w:bookmarkEnd w:id="857"/>
      <w:bookmarkEnd w:id="858"/>
      <w:bookmarkEnd w:id="859"/>
    </w:p>
    <w:p>
      <w:pPr>
        <w:adjustRightInd w:val="0"/>
        <w:snapToGrid w:val="0"/>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1）公司安全设备部每半月对项目经理部在施部位进行一次抽查，每月组织一次安全生产、文明施工联合检查，按照建设部颁发的《建筑施工安全检查评分标准》逐项进行检查评分，对施工生产中存在的安全问题和事故隐患，提出书面整改意见，责成项目经理部限期整改完毕，未进行整改或延期整改的项目部和责任人按有关文件的有关条款进行处理。</w:t>
      </w:r>
    </w:p>
    <w:p>
      <w:pPr>
        <w:adjustRightInd w:val="0"/>
        <w:snapToGrid w:val="0"/>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每周对施工现场安全文明施工进行一次抽查，每半月组织一次现场安全文明施工检查，主要针对“三宝”正确使用方法、高空作业防护、洞口临边防护、垂直运输设备防护、现场安全用电、中小型机具防护、乙炔氧气瓶正确放置和使用、消防治安、环境保护等各方面，指出存在的问题，事故隐患，制定解决问题的措施办法，落实到人，限期整改。</w:t>
      </w:r>
    </w:p>
    <w:p>
      <w:pPr>
        <w:adjustRightInd w:val="0"/>
        <w:snapToGrid w:val="0"/>
        <w:spacing w:line="360" w:lineRule="auto"/>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3）作业班组要严格执行“上岗交底，上岗检查、上岗记录”的三上岗制度，由监理员对施工人员每天工作的周边环境，防护设施，自身保护等安全防护问题进行检查，指出班组施工作业中存在的不安全因素和事故隐患，牢固树立起“安全为了生产，生产必须安全”的指导思想。</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3.1安全管理制度：</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（1）安全教育制度：所有进场施工人员必须经过安全培训，经公司、项目、岗位三级教育，考核合格后方可上岗。主要有转场、转岗、复岗教育/特殊工种教育。</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安全学习制度：各分包队伍在专职安全专业监理工程师的组织下坚持每周一次安全学习，施工班组针对当天工作内容进行班前教育，通过安全学习提高全员的安全意识，树立“安全第一，预防为主”的思想。</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（3）安全技术交底制度：根据安全措施要求和现场实际情况，要求项目经理部必须分阶段对管理人员进行安全书面交底，各施工工长及专职安全员必须定期对各分包队伍进行安全书面交底。</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安全检查制度：要求项目经理部每周由项目经理组织一次安全大检查；各专业工长和专职安全员每天对所管辖区域的安全防护进行检查，督促各分包队伍对安全防护进行完善，消除安全隐患。对检查出的安全隐患落实责任人，定期进行整改，并组织复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大中型机械设备安装、外脚手架搭设安全验收制：大中型机械设备安装完成后，必须经有关技术质量监督局参加的四方验收后才能使用；外脚手架搭设前需进行详细的载荷验算，搭设完成后，必须经项目技术部、质量部和安全设备部联合验收合格后，方可使用。不经验收的一律不得投入使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（6）持证上岗制：特殊工种持有上岗操作证，严禁无证上岗。</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（7）安全隐患停工制：专职安全员发现违章作业、违章指挥，有权进行制止；发现安全隐患，下令立即停工整改，同时下发监理整改通知，要求施工单位及时采取措施消除安全隐患。</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3.2分析安全难点，确定安全管理难点。在每个大的施工阶段开始之前，分析该阶段的施工条件，施工特点，施工方法，预测施工安全难点和事故隐患，确定管理点和预控措施，在结构施工阶段，安全难点集中在：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(1)高层施工防坠落，主体交叉施工防物体打击；</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(2)基坑周边的防护、防坍塌；预留孔洞口、竖井处防坠落；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(3)外架安全措施等；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(4)各种电动工具施工用电的安全等；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(5)现场消防等工作；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(6)群塔施工及外用电梯安全措施；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(7)临边马路防护。</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bookmarkStart w:id="860" w:name="_Toc87352771"/>
      <w:bookmarkStart w:id="861" w:name="_Toc86813089"/>
      <w:bookmarkStart w:id="862" w:name="_Toc87353301"/>
      <w:bookmarkStart w:id="863" w:name="_Toc114654841"/>
      <w:bookmarkStart w:id="864" w:name="_Toc87353581"/>
      <w:bookmarkStart w:id="865" w:name="_Toc87660539"/>
      <w:bookmarkStart w:id="866" w:name="_Toc86812669"/>
      <w:bookmarkStart w:id="867" w:name="_Toc138557272"/>
      <w:r>
        <w:rPr>
          <w:rFonts w:hint="eastAsia" w:ascii="宋体" w:hAnsi="宋体" w:eastAsia="宋体" w:cs="宋体"/>
          <w:sz w:val="24"/>
          <w:szCs w:val="24"/>
        </w:rPr>
        <w:t>4、安全生产的保证措施</w:t>
      </w:r>
      <w:bookmarkEnd w:id="860"/>
      <w:bookmarkEnd w:id="861"/>
      <w:bookmarkEnd w:id="862"/>
      <w:bookmarkEnd w:id="863"/>
      <w:bookmarkEnd w:id="864"/>
      <w:bookmarkEnd w:id="865"/>
      <w:bookmarkEnd w:id="866"/>
      <w:bookmarkEnd w:id="867"/>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4.1安全防护管理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（1）对现场的预留孔洞，必须进行封闭覆盖，在危险处边沿处设置两道护身栏，并于夜间应设红色标志灯。</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（2）各类脚手架严格按照脚手架安全技术防护标准和规范搭设，外挂架和吊篮外立网统一采用绿色密目网防护，密目网应绷拉平直，封闭严密，不得使用严重锈蚀、弯曲、压扁或有裂纹的钢管。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（3）外挂架的操作面必须满铺脚手板，离墙面不得大于20cm，不得有空隙和探头板、飞跳板。操作面外侧应设两道护身栏杆和一道挡脚板或设一道护身栏杆，立安全网，下口封严，防护高度应为1.5m。</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（4）建筑物的出入口处应搭设长6m，宽于出入通道两侧各1m的防护棚，棚顶应满铺不小于5cm厚的脚手板，非出入口和通道两侧必须封闭严密。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4.2临时用电管理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建立现场临时用电检查制度，按现场临时用电管理规定和临时用电施工组织设计的要求，由电气工程师和项目专职安全工程师对现场的各种线路和设施进行定期检查和不定期抽查，并将检查、抽查记录存档。</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（2）施工机具、车辆及人员，应与内、外电线路保持安全距离。达不到规范规定的最小距离时，必须采用可靠的防护措施。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（3）在采用接地和接零保护方式的同时，必须设两级漏电保护装置，实行分级保护，形成完整的保护系统。漏电保护装置的选择应符合规定。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（4）各种高大设施必须按规定装设避雷装置。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（5）电动工具的使用应符合国家标准的有关规定。工具的电源线、插头和插座应完好，电源线不得任意接长和调换，工具的外绝缘应完好无损。维护和保管应由专人负责。</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（6）施工现场的临时照明除高架镝灯外碘钨灯一般采用36V低压照明，地上输电导线与金属物靠近部位应加绝缘保护，按规定装设，并在用电箱加装漏电保护器。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（7）安装、维护或拆除临时用电设备，必须由具有上岗资格的电工完成。</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（8）所有现场用电设备均应做保护接零，并悬挂标志牌。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4.3施工机械管理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（1）所有现场机械设备应按规定进行进场验收和安装验收，合理安排，正确使用，充分发挥设备效能，保证安全生产。</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（2）各种机械设备的管理人员，操作人员，要坚决按上级颁发的管理规定，遵守安全操作规程，经常检查安全规程的执行情况，发现问题及时指出、解决。坚持持证上岗，无操作证者严禁上机。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（3）现场机械设备应有防雨、防砸设施，并设专人管理。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（4）机械设备操作人员要熟悉使用的机械情况，做到“四懂、三会”即：懂原理、懂构造、懂性能、懂用途；会操作、会维修保养、会检查排除故障。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（5）定期检查机械设备运转情况和工作状态，严禁机械带病作业。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4.4临边防护措施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（1）所有临边部位均设置防护栏杆，防护栏杆由上、下两道横杆及栏杆柱组成，上杆距地高度为1.2m，下杆离地高度为0.5m，并设置高度不低于18cm的挡脚板或立挂安全网防护。</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（2）外用电梯接料平台必须安装临时护栏，外用电梯地面通道上部装设安全防护棚。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4.5洞口防护措施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（1）进行洞口作业以及在因工程和工序需要而产生的，使人与物有坠落危险或危及人身安全的其他洞口进行高空作业时必须设置防护设施。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楼板外边长小于50cm的洞口，必须加设盖板，盖板须能保持四周均衡，并有固定其位置的措施。楼板上的预留洞在施工过程中可保留钢筋网片，暂不割断，起到安全防护作用。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（2）边长为50cm～150cm的洞口，必须设置以扣件接钢管而成的网格，并在上面满铺脚手板。</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（3）边长大于150cm以上的洞口，四周除设防护栏杆外，洞口下面设水平安全网。</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4.6交叉作业安全防护</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（1）为防止高处坠物和物体打击，在建筑物周边用钢管搭设斜挑安全防护棚，首层6m宽搭设双层安全网，以上3m搭设单层安全网。</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（2）各工种进行上下立体交叉作业时，不得在同一垂直方向上操作。下层操作必须在上层高度确定的可能坠落半径范围以外，不能满足时，应设置硬隔离安全防护。</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（3）模板、脚手架等拆除时，下方不得有其他人员操作，并应设专人监护。</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（4）模板拆除后，其临时堆放处应离楼层边沿不应小于1m，且堆放高度不得超过1m。楼层边口、通道口、脚手架边缘处，严禁堆放任何拆下的物件。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4.7现场用电安全防护</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（1）本工程电缆敷设在基坑周边，直接敷设的深度应不小于0.6m，并在电缆上下各均匀敷设不小于50mm厚的细砂，然后覆盖砖等硬质保护层。</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（2）电缆穿越建筑物、构筑物、道路、易受机械损伤的场所及引出地面2m至地下0.2m处，必须加设防护套管。固定机械的电源电缆沿地面敷设时应穿管或埋地。</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（3）进户线过墙应设穿管保护，距地面不得小于2.5m，并应采取防雨措施。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（4）配电系统应实行分级配电，即分为总配电箱，分配电箱和开关箱三级。动力配电箱与照明配电箱宜分别设置，如合置在同一配电箱内，动力和照明线路应分路设置。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（5）施工现场的电气设备应实行三级漏电保护。</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（6）施工现场的电动建筑机械、手持电动工具和用电安全装置必须符合相应的国家标准、专业标准和安全技术规程，并应有产品合格证和使用说明书。</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（7）所有的电气设备的外露导电部分，均应做保护接零。对产生振动的设备其保护零线的连接点不少于两处。</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（8）塔式起重机、室外电梯等设备，除应做好保护接零外，还应按规定做重复接地，设备的金属结构架之间应保证电气连接。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（9）电焊机应单独设开关，并设漏电保护装置。电焊机应放置在防雨、防砸的地点，下方不得有堆土和积水。周围不得堆放易燃、易爆物品及其它杂物。焊工必须按规定穿戴防护用品，持证上岗。</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（10）照明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1)室内临时照明采用36V的安全电压。</w:t>
      </w:r>
    </w:p>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2)一般场所的照明应在电源侧装设漏电保护器，并应有分路开关和熔断器。照明灯具的金属外壳和金属支架必须做保护接零。</w:t>
      </w:r>
    </w:p>
    <w:p>
      <w:pPr>
        <w:adjustRightInd w:val="0"/>
        <w:snapToGrid w:val="0"/>
        <w:spacing w:line="360" w:lineRule="auto"/>
        <w:ind w:firstLine="480" w:firstLineChars="200"/>
        <w:rPr>
          <w:rFonts w:hint="eastAsia" w:ascii="宋体" w:hAnsi="宋体" w:eastAsia="宋体" w:cs="宋体"/>
          <w:color w:val="000000"/>
          <w:sz w:val="24"/>
          <w:szCs w:val="24"/>
        </w:rPr>
      </w:pPr>
      <w:bookmarkStart w:id="868" w:name="_Toc87352772"/>
      <w:bookmarkStart w:id="869" w:name="_Toc86812670"/>
      <w:bookmarkStart w:id="870" w:name="_Toc87353302"/>
      <w:bookmarkStart w:id="871" w:name="_Toc86813090"/>
      <w:bookmarkStart w:id="872" w:name="_Toc87660540"/>
      <w:bookmarkStart w:id="873" w:name="_Toc138557273"/>
      <w:bookmarkStart w:id="874" w:name="_Toc114654842"/>
      <w:bookmarkStart w:id="875" w:name="_Toc87353582"/>
      <w:r>
        <w:rPr>
          <w:rFonts w:hint="eastAsia" w:ascii="宋体" w:hAnsi="宋体" w:eastAsia="宋体" w:cs="宋体"/>
          <w:color w:val="000000"/>
          <w:sz w:val="24"/>
          <w:szCs w:val="24"/>
        </w:rPr>
        <w:t>4.8消防、保卫措施</w:t>
      </w:r>
      <w:bookmarkEnd w:id="868"/>
      <w:bookmarkEnd w:id="869"/>
      <w:bookmarkEnd w:id="870"/>
      <w:bookmarkEnd w:id="871"/>
      <w:bookmarkEnd w:id="872"/>
      <w:bookmarkEnd w:id="873"/>
      <w:bookmarkEnd w:id="874"/>
      <w:bookmarkEnd w:id="875"/>
    </w:p>
    <w:p>
      <w:pPr>
        <w:adjustRightInd w:val="0"/>
        <w:snapToGrid w:val="0"/>
        <w:spacing w:line="360" w:lineRule="auto"/>
        <w:ind w:firstLine="352" w:firstLineChars="147"/>
        <w:rPr>
          <w:rFonts w:hint="eastAsia" w:ascii="宋体" w:hAnsi="宋体" w:eastAsia="宋体" w:cs="宋体"/>
          <w:color w:val="000000"/>
          <w:sz w:val="24"/>
          <w:szCs w:val="24"/>
        </w:rPr>
      </w:pPr>
      <w:r>
        <w:rPr>
          <w:rFonts w:hint="eastAsia" w:ascii="宋体" w:hAnsi="宋体" w:eastAsia="宋体" w:cs="宋体"/>
          <w:color w:val="000000"/>
          <w:sz w:val="24"/>
          <w:szCs w:val="24"/>
        </w:rPr>
        <w:t>（1）消防措施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在施工生产全过程中必须认真贯彻实施“预防为主，消防结合”的方针，确保在本项目不出现消防伤亡事故。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1）实施逐级防火责任制，明确各级的职责，组建消防小组，负责日常的消防工作。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2）要求分包单位在总包方的监督检查下，建立分包内部的逐级防火责任制，加强民工消防教育。</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3）要求施工现场组成一支由50人的义务消防队，配备足够的消防器材。</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4）施工现场不允许吸烟，生活、办公区设置吸烟处，除特殊批准外，不允许使用电炉，并且在生活区、办公区及现场设足够消防器材。</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5）加强对易燃、易爆物品的管理，有专用库房存放，在存放处挂明显警示牌，对于此类材料严格执行限额领材料制度。</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6）加强对电气焊的管理，操作人员必须持证上岗，严格按规程进行操作。</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7）现场及楼层内的消防设施应经常检修，挂明显标示牌，任何人不允许私自挪动或改为他用。</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（2）现场保卫措施</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1）施工现场建立门卫和巡逻护场制度，护场守卫人员佩戴值勤标志。</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2）要求施工单位加强对施工队伍的管理，撑握人员底数，签定治安协议，非施工人员不得留宿现场，特殊情况经保卫工作负责人批准。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3）职工宿舍、材料库等易发案件部位指定专人管理，制定防范措施，夜间施工现场配备足够照明，防止盗窃案件发生。</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4）严禁赌博、酗酒、传播淫秽物品及打斗殴。</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5）做好成品保护工作，严防被盗、破坏。</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6）施工现场发生的各类案件和灾害事故，立即报告公安机关，并保护现场，配合公安机关作好侦破工作。</w:t>
      </w:r>
    </w:p>
    <w:p>
      <w:pPr>
        <w:pStyle w:val="6"/>
        <w:ind w:left="0" w:leftChars="0" w:firstLine="0" w:firstLineChars="0"/>
        <w:rPr>
          <w:rFonts w:hint="eastAsia" w:ascii="宋体" w:hAnsi="宋体" w:eastAsia="宋体" w:cs="宋体"/>
          <w:lang w:val="en-US" w:eastAsia="zh-CN"/>
        </w:rPr>
      </w:pPr>
      <w:bookmarkStart w:id="876" w:name="_Toc308633035"/>
      <w:bookmarkStart w:id="877" w:name="_Toc21002"/>
      <w:bookmarkStart w:id="878" w:name="_Toc26420"/>
      <w:r>
        <w:rPr>
          <w:rFonts w:hint="eastAsia" w:ascii="宋体" w:hAnsi="宋体" w:eastAsia="宋体" w:cs="宋体"/>
          <w:lang w:val="en-US" w:eastAsia="zh-CN"/>
        </w:rPr>
        <w:t>9.13、基坑围护和边坡的稳定性监理控制要点</w:t>
      </w:r>
      <w:bookmarkEnd w:id="876"/>
      <w:bookmarkEnd w:id="877"/>
      <w:bookmarkEnd w:id="878"/>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基坑施工期间防止边坡滑塌，控制边坡的稳定性，确保周围建筑物不受影响和本工程±0.00以下顺利施工是本工程施工中的主要技术难点。</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针对本工程基坑围护的实际情况，监理采取如下监控方法：</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1、监督承包商根据设计图纸和现场实际，编制切实可行的基坑围护和防止边坡失稳的技术方案和围护监测方案，并请有关基础专家共同会审，督促施工方根据专家会审意见调整修改基坑围护和监测方案，并监督施工方按此实施。监测方案应包括的监测项目有：基坑变形、支撑受力、周围管线和建筑物的沉降、位移、地下水状况等，监测方法有：监测仪器、监测频率、监控标准和监测组织等。</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2、督促和见证施工单位和监测单位按会审后的方案施工，布置监控点并督促施工方和监测方定期上报监测数据，绘制围护变形曲线。</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3、督促施工单位必须按监测方案合理安排各项目的检测频率，对变化快危险性较大的地段与项目应重点加密测量，以保证监控及时性。监理对影响较大的项目旁站监控。对墙顶水平位移和沉降，基坑底部隆起，四周地面建筑沉降和倾斜度，地下管线沉降和位移等造成严重后果的项目，实施20%的复测，以验证监控数据的可靠性。</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4、监理要检查施工方或监测方监测仪表的合格证，年检或定期检验记录，检查检测人员上岗证。</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5、雨季施工，督促施工方及时排水，防止边坡基脚由于积水形成滑坡。</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6、控制围护周围的活动荷载，基坑开挖底板施工期间，严禁重载车辆在边缘行使。</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bCs/>
          <w:color w:val="000000"/>
          <w:sz w:val="24"/>
          <w:szCs w:val="24"/>
        </w:rPr>
        <w:t>7、督促施工方现场随时做好抢险应急准备，并准备足量的应急器材，如草包、雨布、碎石以防万一。</w:t>
      </w:r>
    </w:p>
    <w:p>
      <w:pPr>
        <w:pStyle w:val="6"/>
        <w:ind w:left="0" w:leftChars="0" w:firstLine="0" w:firstLineChars="0"/>
        <w:rPr>
          <w:rFonts w:hint="eastAsia" w:ascii="宋体" w:hAnsi="宋体" w:eastAsia="宋体" w:cs="宋体"/>
          <w:lang w:val="en-US" w:eastAsia="zh-CN"/>
        </w:rPr>
      </w:pPr>
      <w:bookmarkStart w:id="879" w:name="_Toc29680"/>
      <w:bookmarkStart w:id="880" w:name="_Toc308633036"/>
      <w:bookmarkStart w:id="881" w:name="_Toc7529"/>
      <w:r>
        <w:rPr>
          <w:rFonts w:hint="eastAsia" w:ascii="宋体" w:hAnsi="宋体" w:eastAsia="宋体" w:cs="宋体"/>
          <w:lang w:val="en-US" w:eastAsia="zh-CN"/>
        </w:rPr>
        <w:t>9.14、人防工程施工监理控制要点</w:t>
      </w:r>
      <w:bookmarkEnd w:id="879"/>
      <w:bookmarkEnd w:id="880"/>
      <w:bookmarkEnd w:id="881"/>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本工程监理要重点抓住以下几点：</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（1）认真审核人防施工单位的资质和施工组织设计（方案）。施工单位应具有相应的专业资质，并经人防管理部门的认可；施工组织设计（方案）必须符合设计图纸和国家有关规范规定。</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（2）严格进场的材料、设备验收工作。在认真核查其质保资料的前提下，还要核对其研究厂家、型号、几何尺寸、材质等是否符合设计和规范。严禁不合格的材料、设备在本工程中使用。</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（3）认真做好各方面的配合、协调工作。做好安装与土建、一般安装与人防安装的协调配合，加强不同工种施工期间的成品和半成品保护工作。</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（4）严格工序验收工作。重点注意各种防爆门、防爆窗的安装质量和预留预埋件的施工质量；各种管线、桥架、线槽的施工质量，如电管必须用钢制焊管、水电风管要对防晃防振支架进行加固、加强等。</w:t>
      </w:r>
    </w:p>
    <w:p>
      <w:pPr>
        <w:spacing w:line="360" w:lineRule="auto"/>
        <w:ind w:firstLine="480" w:firstLineChars="200"/>
        <w:jc w:val="left"/>
        <w:rPr>
          <w:rFonts w:hint="eastAsia" w:ascii="宋体" w:hAnsi="宋体" w:eastAsia="宋体" w:cs="宋体"/>
          <w:bCs/>
          <w:color w:val="000000"/>
          <w:sz w:val="24"/>
          <w:szCs w:val="24"/>
        </w:rPr>
      </w:pPr>
      <w:r>
        <w:rPr>
          <w:rFonts w:hint="eastAsia" w:ascii="宋体" w:hAnsi="宋体" w:eastAsia="宋体" w:cs="宋体"/>
          <w:bCs/>
          <w:color w:val="000000"/>
          <w:sz w:val="24"/>
          <w:szCs w:val="24"/>
        </w:rPr>
        <w:t>（5）严格坚持按图施工，发现问题尽早通过设计解决。决不允许施工单位任意在人防板、人防墙上开洞、打孔。</w:t>
      </w:r>
    </w:p>
    <w:p>
      <w:pPr>
        <w:pStyle w:val="5"/>
        <w:ind w:left="0" w:leftChars="0" w:firstLine="0" w:firstLineChars="0"/>
        <w:jc w:val="center"/>
        <w:rPr>
          <w:rFonts w:hint="eastAsia" w:ascii="宋体" w:hAnsi="宋体" w:eastAsia="宋体" w:cs="宋体"/>
          <w:lang w:val="en-US" w:eastAsia="zh-CN"/>
        </w:rPr>
      </w:pPr>
      <w:bookmarkStart w:id="882" w:name="_Toc10820"/>
      <w:r>
        <w:rPr>
          <w:rFonts w:hint="eastAsia" w:ascii="宋体" w:hAnsi="宋体" w:eastAsia="宋体" w:cs="宋体"/>
          <w:lang w:val="en-US" w:eastAsia="zh-CN"/>
        </w:rPr>
        <w:t>10、合理化建议</w:t>
      </w:r>
      <w:bookmarkEnd w:id="882"/>
    </w:p>
    <w:p>
      <w:pPr>
        <w:pStyle w:val="6"/>
        <w:ind w:left="0" w:leftChars="0" w:firstLine="0" w:firstLineChars="0"/>
        <w:rPr>
          <w:rFonts w:hint="eastAsia" w:ascii="宋体" w:hAnsi="宋体" w:eastAsia="宋体" w:cs="宋体"/>
          <w:lang w:val="en-US" w:eastAsia="zh-CN"/>
        </w:rPr>
      </w:pPr>
      <w:bookmarkStart w:id="883" w:name="_Toc13331"/>
      <w:bookmarkStart w:id="884" w:name="_Toc31657"/>
      <w:bookmarkStart w:id="885" w:name="_Toc1842"/>
      <w:bookmarkStart w:id="886" w:name="_Toc20324"/>
      <w:bookmarkStart w:id="887" w:name="_Toc11518"/>
      <w:bookmarkStart w:id="888" w:name="_Toc8003"/>
      <w:bookmarkStart w:id="889" w:name="_Toc18680"/>
      <w:bookmarkStart w:id="890" w:name="_Toc18252"/>
      <w:r>
        <w:rPr>
          <w:rFonts w:hint="eastAsia" w:ascii="宋体" w:hAnsi="宋体" w:eastAsia="宋体" w:cs="宋体"/>
          <w:lang w:val="en-US" w:eastAsia="zh-CN"/>
        </w:rPr>
        <w:t>10.1、质量目标控制方面的建议</w:t>
      </w:r>
      <w:bookmarkEnd w:id="883"/>
      <w:bookmarkEnd w:id="884"/>
      <w:bookmarkEnd w:id="885"/>
      <w:bookmarkEnd w:id="886"/>
      <w:bookmarkEnd w:id="887"/>
      <w:bookmarkEnd w:id="888"/>
      <w:bookmarkEnd w:id="889"/>
      <w:bookmarkEnd w:id="890"/>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质量控制是监理的一项重要工作，它分为事前控制、事中控制、事后控制，质量管理的关键是应做好事前控制。就质量控制方面提出以下建议：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1、分项工程和工序实行“样板引路”的建议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本工程涉及专业多，各专业的分项工程和工序实行经甲方、设计、监理和施工方四方联检的工程“样板”作为形象化的质量标准指导施工，是确保工程质量的有力措施。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建议：分项工程和工序实行“样板引路”</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效果：减少返工，尽可能避免因施工原因造成的损失，保证工程质量。</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2、建立工程隐蔽及交接时各专业会签认可制度的建议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建立该项制度主要从控制及保证工程质量方面考虑，避免各专业工程在未全面完成的情况下对工程实施隐蔽或交接。</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建议：建立工程隐蔽及交接时各专业会签认可制度</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效果：减少甚至避免遗留或造成工程隐患及引致不必要的返工，以致延误工期及增加返工处理费用。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3、建立工程质量跟踪责任制的建议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质量跟踪责任制由参建单位为结构单元(各参建单位法人代表、项目经理或项目总负责人为主)组建质量跟踪责任制架构及质量责任承诺书两部份组成，又以各结构单元的参建者为基本单元建立内部工程质量跟踪责任制架构。</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建议：建立工程质量跟踪责任制</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效果：有利于加强所有参建者的质量意识及责任感，以人为本，全方位保证工程质量。有利于工程质量的长期监控与追溯。</w:t>
      </w:r>
    </w:p>
    <w:p>
      <w:pPr>
        <w:pStyle w:val="6"/>
        <w:ind w:left="0" w:leftChars="0" w:firstLine="0" w:firstLineChars="0"/>
        <w:rPr>
          <w:rFonts w:hint="eastAsia" w:ascii="宋体" w:hAnsi="宋体" w:eastAsia="宋体" w:cs="宋体"/>
          <w:lang w:val="en-US" w:eastAsia="zh-CN"/>
        </w:rPr>
      </w:pPr>
      <w:bookmarkStart w:id="891" w:name="_Toc24598"/>
      <w:bookmarkStart w:id="892" w:name="_Toc12508"/>
      <w:bookmarkStart w:id="893" w:name="_Toc8581"/>
      <w:bookmarkStart w:id="894" w:name="_Toc16924"/>
      <w:bookmarkStart w:id="895" w:name="_Toc13946"/>
      <w:bookmarkStart w:id="896" w:name="_Toc13155"/>
      <w:bookmarkStart w:id="897" w:name="_Toc29347"/>
      <w:bookmarkStart w:id="898" w:name="_Toc18864"/>
      <w:bookmarkStart w:id="899" w:name="_Toc6310"/>
      <w:r>
        <w:rPr>
          <w:rFonts w:hint="eastAsia" w:ascii="宋体" w:hAnsi="宋体" w:eastAsia="宋体" w:cs="宋体"/>
          <w:lang w:val="en-US" w:eastAsia="zh-CN"/>
        </w:rPr>
        <w:t>10.2、进度目标控制方面的建议</w:t>
      </w:r>
      <w:bookmarkEnd w:id="891"/>
      <w:bookmarkEnd w:id="892"/>
      <w:bookmarkEnd w:id="893"/>
      <w:bookmarkEnd w:id="894"/>
      <w:bookmarkEnd w:id="895"/>
      <w:bookmarkEnd w:id="896"/>
      <w:bookmarkEnd w:id="897"/>
      <w:bookmarkEnd w:id="898"/>
      <w:bookmarkEnd w:id="899"/>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1、业主提前作好设备选型和订货的建议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对工程项目施工进度要进行动态控制和主动控制，由于专项工程的招标工作往往滞后于主体工程，故建议业主尽可能在组织招标投标过程中，保证对设计的连续性，提前作好设备选型和订货工作。</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建议：业主提前作好设备选型和订货</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效果：保证工程预埋阶段、装修阶段不受影响，保证工程进度。</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2、在施工合同中分若干时段提出工期要求的建议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根据多年的工程建设管理经验，证实在施工合同中单单约定一个施工总工期，对进度控制操作性不强，施工单位往往只看到最后一个时间段，明明工期很紧，他们还认为有的是时间，结果造成工期的拖延。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建议：在施工合同中约定进度计划中的多个里程碑，如桩基工程完工时间段、上部结构完工时间段、各类管线完工时间段等。</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效果：便于参建各方明确阶段性进度要求，有效防止进度的累计延期，确保总工期受控。</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3、施工合同中明确进度奖惩条约的建议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施工合同是甲乙双方必须共同遵守的法律性文书，受法律的保护。</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建议：在施工合同中约定施工进度的具体要求，并制订奖惩条款。</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效果：对乙方既是一种激励，也是一种鞭策，并且进度控制有据可查，有法可依。</w:t>
      </w:r>
    </w:p>
    <w:p>
      <w:pPr>
        <w:pStyle w:val="6"/>
        <w:ind w:left="0" w:leftChars="0" w:firstLine="0" w:firstLineChars="0"/>
        <w:rPr>
          <w:rFonts w:hint="eastAsia" w:ascii="宋体" w:hAnsi="宋体" w:eastAsia="宋体" w:cs="宋体"/>
          <w:lang w:val="en-US" w:eastAsia="zh-CN"/>
        </w:rPr>
      </w:pPr>
      <w:bookmarkStart w:id="900" w:name="_Toc15631"/>
      <w:bookmarkStart w:id="901" w:name="_Toc12518"/>
      <w:bookmarkStart w:id="902" w:name="_Toc13398"/>
      <w:bookmarkStart w:id="903" w:name="_Toc29267"/>
      <w:bookmarkStart w:id="904" w:name="_Toc17087"/>
      <w:bookmarkStart w:id="905" w:name="_Toc1584"/>
      <w:bookmarkStart w:id="906" w:name="_Toc17462"/>
      <w:bookmarkStart w:id="907" w:name="_Toc29318"/>
      <w:bookmarkStart w:id="908" w:name="_Toc18001"/>
      <w:r>
        <w:rPr>
          <w:rFonts w:hint="eastAsia" w:ascii="宋体" w:hAnsi="宋体" w:eastAsia="宋体" w:cs="宋体"/>
          <w:lang w:val="en-US" w:eastAsia="zh-CN"/>
        </w:rPr>
        <w:t>10.3、成本目标控制方面的建议</w:t>
      </w:r>
      <w:bookmarkEnd w:id="900"/>
      <w:bookmarkEnd w:id="901"/>
      <w:bookmarkEnd w:id="902"/>
      <w:bookmarkEnd w:id="903"/>
      <w:bookmarkEnd w:id="904"/>
      <w:bookmarkEnd w:id="905"/>
      <w:bookmarkEnd w:id="906"/>
      <w:bookmarkEnd w:id="907"/>
      <w:bookmarkEnd w:id="908"/>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本投标人了解投资控制在工程中所处的重要地位和意义，根据投标人的工作经验和曾监理过的同类工程在投资控制过程中存在的问题提出如下建议。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1、及时进行市场调查，采用合理价格的建议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本工程为企业自筹资金投资的工程项目，建议拟订合同价时，能包干使用的费用，一定要包干使用，能采用市场价的要尽量采用，不留资金活口。</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建议：工程开工前针对主要材料及设备耗量，组织人员进行市场调查，组成切合实际价格。</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效果：确保工程顺利进行，减少因材料市场价格波动导致停工或进度滞后所造成的一切损失。</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2、核算工程量清单，合理控制投资的建议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建议：合同签定后，建议业主及时委托造价工程师做施工图预算，核算工程量清单有无重大偏差</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效果：降低因工程量存在重大偏差的风险，确保投资能得到更好的控制。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3、施工措施费包干的建议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本工程不确定性因素多，施工措施多，施工措施费是工程建设投资构成的组成部份。</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建议：施工措施费实行费用总包干</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将本工程的场地清理、驻地建设、施工临时水电、雨季施工措施费、临时道路、临时排水、安全文明施工等施工措施的技术要求、质量要求等方面内容予以明确细化，列入招标文件的技术规范中，要求施工单位在投标报价时予以综合考虑，一次性单项总额包干，投标人自行报价。</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2、对施工测量、试验检验、临时排水（含地下水）等施工措施、临时措施不进行独立计量，其费用包含在相关项目综合单价中。</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效果：可以有效的降低建设单位的风险、避免施工单位的索赔，有效控制工程建设造价，同时可以激发施工单位加强工程项目管理，自发采用新技术、新方法。</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4、进行工程投保以防范建设单位的风险建议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因不可抗力事件或其它不可预见的意外事件，必将给工程造成损失。</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对工程进行投保，实行风险转移，确保工程投资得到有效控制。在施工合同中明确施工单位对合同段的工程必须投保工程一切险和第三者责任险，如果施工单位未按合同进行投保，建设单位投保后直接从施工单位的工程款中扣回。另外，还要求设计人员、监理人员等投保执业责任险。</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效果：避免意外风险造成相关单位损失。</w:t>
      </w:r>
    </w:p>
    <w:p>
      <w:pPr>
        <w:pStyle w:val="6"/>
        <w:ind w:left="0" w:leftChars="0" w:firstLine="0" w:firstLineChars="0"/>
        <w:rPr>
          <w:rFonts w:hint="eastAsia" w:ascii="宋体" w:hAnsi="宋体" w:eastAsia="宋体" w:cs="宋体"/>
          <w:lang w:val="en-US" w:eastAsia="zh-CN"/>
        </w:rPr>
      </w:pPr>
      <w:bookmarkStart w:id="909" w:name="_Toc25738"/>
      <w:bookmarkStart w:id="910" w:name="_Toc13082"/>
      <w:bookmarkStart w:id="911" w:name="_Toc8296"/>
      <w:bookmarkStart w:id="912" w:name="_Toc14295"/>
      <w:bookmarkStart w:id="913" w:name="_Toc29542"/>
      <w:bookmarkStart w:id="914" w:name="_Toc21005"/>
      <w:bookmarkStart w:id="915" w:name="_Toc10273"/>
      <w:bookmarkStart w:id="916" w:name="_Toc15277"/>
      <w:bookmarkStart w:id="917" w:name="_Toc9618"/>
      <w:r>
        <w:rPr>
          <w:rFonts w:hint="eastAsia" w:ascii="宋体" w:hAnsi="宋体" w:eastAsia="宋体" w:cs="宋体"/>
          <w:lang w:val="en-US" w:eastAsia="zh-CN"/>
        </w:rPr>
        <w:t>10.4、优化设计方面的建议</w:t>
      </w:r>
      <w:bookmarkEnd w:id="909"/>
      <w:bookmarkEnd w:id="910"/>
      <w:bookmarkEnd w:id="911"/>
      <w:bookmarkEnd w:id="912"/>
      <w:bookmarkEnd w:id="913"/>
      <w:bookmarkEnd w:id="914"/>
      <w:bookmarkEnd w:id="915"/>
      <w:bookmarkEnd w:id="916"/>
      <w:bookmarkEnd w:id="917"/>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本投标人对本工程项目设计优化方面的合理化建议分专业叙述如下：</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1、进行综合管线专项设计的建议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本工程各设备专业布置的管线繁多，为避免各管线之间相互交叉“打架”及确保能满足各层的高度要求，建议要求设计单位出管线综合图，并结构施工前完成综合管线图，并对其进行会审</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建议：要求设计单位单独出管线综合图，并在结构施工前完成综合管线图</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效果：把各专业管线间存在问题在施工前予以完善解决，有利于设备安装工程的顺利展开，可以大大减少后期设备安装工程的变更及费用支出。</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2、给排水工程建议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1.建议：生活水池的内壁应采取防止水质污染的措施，溢流管及通气管末端管口处应安装不锈钢防虫网</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效果：防止生活水池受污染，确保生活用水的水质能符合卫生要求。</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2．建议：增设溢水位报警装置</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效果：避免发生水浸，造成同层和下层财产损失。</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3、电气工程建议</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1．建议：业主对重要电气设备的品牌选择上，充分考虑品牌效应</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效果：品牌和口碑好的产品，其质量有保证，售后服务能及时到位，使用这样的产品工程质量有保证，减少维修费用。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2．建议：在招标阶段就推举出不少于三家的材料、设备品牌，承建商必须在指定的三家之内选用。</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效果：既达到低价中标，又保证工程使用合格的材料、设备。</w:t>
      </w:r>
    </w:p>
    <w:p>
      <w:pPr>
        <w:pStyle w:val="6"/>
        <w:ind w:left="0" w:leftChars="0" w:firstLine="0" w:firstLineChars="0"/>
        <w:rPr>
          <w:rFonts w:hint="eastAsia" w:ascii="宋体" w:hAnsi="宋体" w:eastAsia="宋体" w:cs="宋体"/>
          <w:lang w:val="en-US" w:eastAsia="zh-CN"/>
        </w:rPr>
      </w:pPr>
      <w:bookmarkStart w:id="918" w:name="_Toc25503"/>
      <w:bookmarkStart w:id="919" w:name="_Toc26917"/>
      <w:bookmarkStart w:id="920" w:name="_Toc5513"/>
      <w:bookmarkStart w:id="921" w:name="_Toc955"/>
      <w:bookmarkStart w:id="922" w:name="_Toc5679"/>
      <w:bookmarkStart w:id="923" w:name="_Toc4046"/>
      <w:bookmarkStart w:id="924" w:name="_Toc29033"/>
      <w:r>
        <w:rPr>
          <w:rFonts w:hint="eastAsia" w:ascii="宋体" w:hAnsi="宋体" w:eastAsia="宋体" w:cs="宋体"/>
          <w:lang w:val="en-US" w:eastAsia="zh-CN"/>
        </w:rPr>
        <w:t>10.5、工程管理方面的建议</w:t>
      </w:r>
      <w:bookmarkEnd w:id="918"/>
      <w:bookmarkEnd w:id="919"/>
      <w:bookmarkEnd w:id="920"/>
      <w:bookmarkEnd w:id="921"/>
      <w:bookmarkEnd w:id="922"/>
      <w:bookmarkEnd w:id="923"/>
      <w:bookmarkEnd w:id="924"/>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为了工程的顺利进行，确保工程的质量、进度和投资得到有效地控制，确保业主的设计理念的完美实现，根据本投标人以往监理大型项目的成功经验，特提出以下建议：</w:t>
      </w:r>
    </w:p>
    <w:p>
      <w:pPr>
        <w:pStyle w:val="7"/>
        <w:ind w:left="0" w:leftChars="0" w:firstLine="0" w:firstLineChars="0"/>
        <w:rPr>
          <w:rFonts w:hint="eastAsia" w:ascii="宋体" w:hAnsi="宋体" w:eastAsia="宋体" w:cs="宋体"/>
          <w:szCs w:val="22"/>
          <w:lang w:val="en-US" w:eastAsia="zh-CN"/>
        </w:rPr>
      </w:pPr>
      <w:bookmarkStart w:id="925" w:name="_Toc17798"/>
      <w:bookmarkStart w:id="926" w:name="_Toc27095"/>
      <w:bookmarkStart w:id="927" w:name="_Toc27008"/>
      <w:bookmarkStart w:id="928" w:name="_Toc26618"/>
      <w:bookmarkStart w:id="929" w:name="_Toc19760"/>
      <w:bookmarkStart w:id="930" w:name="_Toc24275"/>
      <w:r>
        <w:rPr>
          <w:rFonts w:hint="eastAsia" w:ascii="宋体" w:hAnsi="宋体" w:eastAsia="宋体" w:cs="宋体"/>
          <w:szCs w:val="22"/>
          <w:lang w:val="en-US" w:eastAsia="zh-CN"/>
        </w:rPr>
        <w:t>10.5.1、注重施工合同条款严密性的建议</w:t>
      </w:r>
      <w:bookmarkEnd w:id="925"/>
      <w:bookmarkEnd w:id="926"/>
      <w:bookmarkEnd w:id="927"/>
      <w:bookmarkEnd w:id="928"/>
      <w:bookmarkEnd w:id="929"/>
      <w:bookmarkEnd w:id="930"/>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施工合同是甲乙双方必须共同遵守的法律文件，施工合同条款的用词一定要规范、准确、严密，因为签订的合同条款，都与项目的投资、进度和质量有关，因此要重视合同用词的严密性。</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建议：施工合同由造价、监理或法律咨询机构提出咨询意见</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效果：防止施工单位利用合同漏洞进行索赔。</w:t>
      </w:r>
    </w:p>
    <w:p>
      <w:pPr>
        <w:pStyle w:val="7"/>
        <w:ind w:left="0" w:leftChars="0" w:firstLine="0" w:firstLineChars="0"/>
        <w:rPr>
          <w:rFonts w:hint="eastAsia" w:ascii="宋体" w:hAnsi="宋体" w:eastAsia="宋体" w:cs="宋体"/>
          <w:szCs w:val="22"/>
          <w:lang w:val="en-US" w:eastAsia="zh-CN"/>
        </w:rPr>
      </w:pPr>
      <w:bookmarkStart w:id="931" w:name="_Toc24761"/>
      <w:bookmarkStart w:id="932" w:name="_Toc19799"/>
      <w:bookmarkStart w:id="933" w:name="_Toc17357"/>
      <w:bookmarkStart w:id="934" w:name="_Toc28365"/>
      <w:bookmarkStart w:id="935" w:name="_Toc30504"/>
      <w:r>
        <w:rPr>
          <w:rFonts w:hint="eastAsia" w:ascii="宋体" w:hAnsi="宋体" w:eastAsia="宋体" w:cs="宋体"/>
          <w:szCs w:val="22"/>
          <w:lang w:val="en-US" w:eastAsia="zh-CN"/>
        </w:rPr>
        <w:t>10.5.2、施工单位项目部组织机构合同约定的建议</w:t>
      </w:r>
      <w:bookmarkEnd w:id="931"/>
      <w:bookmarkEnd w:id="932"/>
      <w:bookmarkEnd w:id="933"/>
      <w:bookmarkEnd w:id="934"/>
      <w:bookmarkEnd w:id="935"/>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施工单位工程项目经理部的主要负责人(项目经理、技术负责人等)能坚持在岗是管好工程的根本保证之一。以往遇到过有的施工单位在投标书及澄清文件中所承诺的主要负责人不能坚守施工现场，但在施工过程频繁换人，使工程管理处于紊乱状态。</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建议：在工程承包合同中增加对施工单位主要负责人的约束和惩罚条款，并在施工过程中督促检查。</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效果：对于违约又造成不良后果的，要严加惩罚，使之履行诺言，保证工程管理和工程指挥有条不紊、坚强有力，推动工程正常进行，努力实现工程目标。</w:t>
      </w:r>
    </w:p>
    <w:p>
      <w:pPr>
        <w:pStyle w:val="7"/>
        <w:ind w:left="0" w:leftChars="0" w:firstLine="0" w:firstLineChars="0"/>
        <w:rPr>
          <w:rFonts w:hint="eastAsia" w:ascii="宋体" w:hAnsi="宋体" w:eastAsia="宋体" w:cs="宋体"/>
          <w:szCs w:val="22"/>
          <w:lang w:val="en-US" w:eastAsia="zh-CN"/>
        </w:rPr>
      </w:pPr>
      <w:bookmarkStart w:id="936" w:name="_Toc13778"/>
      <w:bookmarkStart w:id="937" w:name="_Toc18839"/>
      <w:bookmarkStart w:id="938" w:name="_Toc5225"/>
      <w:bookmarkStart w:id="939" w:name="_Toc16288"/>
      <w:bookmarkStart w:id="940" w:name="_Toc2200"/>
      <w:r>
        <w:rPr>
          <w:rFonts w:hint="eastAsia" w:ascii="宋体" w:hAnsi="宋体" w:eastAsia="宋体" w:cs="宋体"/>
          <w:szCs w:val="22"/>
          <w:lang w:val="en-US" w:eastAsia="zh-CN"/>
        </w:rPr>
        <w:t>10.5.3、充分发挥监理单位的作用，树立监理单位权威的建议</w:t>
      </w:r>
      <w:bookmarkEnd w:id="936"/>
      <w:bookmarkEnd w:id="937"/>
      <w:bookmarkEnd w:id="938"/>
      <w:bookmarkEnd w:id="939"/>
      <w:bookmarkEnd w:id="940"/>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工程专业工程项目多，组织协调的工作任务重。这就要求要充分发挥监理单位的组织协调作用。监理单位将从各方合同中规定的责任与义务出发，组织协调各方按合同规定的质量和工期目标完工，从而保证工程建设总目标的实现。</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建议：建设单位高度重视监理单位在工程管理中核心地位作用，尽量减少直接向承建商发号施令。</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效果：坚决树立、维护监理单位的权威。 </w:t>
      </w:r>
    </w:p>
    <w:p>
      <w:pPr>
        <w:pStyle w:val="7"/>
        <w:ind w:left="0" w:leftChars="0" w:firstLine="0" w:firstLineChars="0"/>
        <w:rPr>
          <w:rFonts w:hint="eastAsia" w:ascii="宋体" w:hAnsi="宋体" w:eastAsia="宋体" w:cs="宋体"/>
          <w:szCs w:val="22"/>
          <w:lang w:val="en-US" w:eastAsia="zh-CN"/>
        </w:rPr>
      </w:pPr>
      <w:bookmarkStart w:id="941" w:name="_Toc25593"/>
      <w:bookmarkStart w:id="942" w:name="_Toc32723"/>
      <w:bookmarkStart w:id="943" w:name="_Toc29703"/>
      <w:bookmarkStart w:id="944" w:name="_Toc20869"/>
      <w:bookmarkStart w:id="945" w:name="_Toc22594"/>
      <w:bookmarkStart w:id="946" w:name="_Toc31813"/>
      <w:r>
        <w:rPr>
          <w:rFonts w:hint="eastAsia" w:ascii="宋体" w:hAnsi="宋体" w:eastAsia="宋体" w:cs="宋体"/>
          <w:szCs w:val="22"/>
          <w:lang w:val="en-US" w:eastAsia="zh-CN"/>
        </w:rPr>
        <w:t>10.5.4、加强节能工程的过程控制，确保节能工程的顺利验收的建议</w:t>
      </w:r>
      <w:bookmarkEnd w:id="941"/>
      <w:bookmarkEnd w:id="942"/>
      <w:bookmarkEnd w:id="943"/>
      <w:bookmarkEnd w:id="944"/>
      <w:bookmarkEnd w:id="945"/>
      <w:bookmarkEnd w:id="946"/>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根据国家的有关规定，建筑节能工程通过验收后才能进行竣工验收。</w:t>
      </w:r>
      <w:r>
        <w:rPr>
          <w:rFonts w:hint="eastAsia" w:ascii="宋体" w:hAnsi="宋体" w:cs="宋体"/>
          <w:sz w:val="24"/>
          <w:szCs w:val="24"/>
          <w:lang w:eastAsia="zh-CN"/>
        </w:rPr>
        <w:t>按照</w:t>
      </w:r>
      <w:r>
        <w:rPr>
          <w:rFonts w:hint="eastAsia" w:ascii="宋体" w:hAnsi="宋体" w:eastAsia="宋体" w:cs="宋体"/>
          <w:sz w:val="24"/>
          <w:szCs w:val="24"/>
        </w:rPr>
        <w:t>《建筑节能工程施工质量验收规范》规定的节能工程验收的</w:t>
      </w:r>
      <w:r>
        <w:rPr>
          <w:rFonts w:hint="eastAsia" w:ascii="宋体" w:hAnsi="宋体" w:cs="宋体"/>
          <w:sz w:val="24"/>
          <w:szCs w:val="24"/>
          <w:lang w:eastAsia="zh-CN"/>
        </w:rPr>
        <w:t>标准执行，该规范</w:t>
      </w:r>
      <w:r>
        <w:rPr>
          <w:rFonts w:hint="eastAsia" w:ascii="宋体" w:hAnsi="宋体" w:eastAsia="宋体" w:cs="宋体"/>
          <w:sz w:val="24"/>
          <w:szCs w:val="24"/>
        </w:rPr>
        <w:t>要求非常严格，在过程中须做的工作较多，必须加强施工过程中每个环节的控制，才能确保节能工程的顺利验收。</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建议：加强节能工程每个工序的过程控制</w:t>
      </w:r>
      <w:r>
        <w:rPr>
          <w:rFonts w:hint="eastAsia" w:ascii="宋体" w:hAnsi="宋体" w:cs="宋体"/>
          <w:sz w:val="24"/>
          <w:szCs w:val="24"/>
          <w:lang w:eastAsia="zh-CN"/>
        </w:rPr>
        <w:t>。</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效果：保证节能工程的功能性效果，确保节能工程顺利通过验收。</w:t>
      </w:r>
    </w:p>
    <w:p>
      <w:pPr>
        <w:pStyle w:val="7"/>
        <w:ind w:left="0" w:leftChars="0" w:firstLine="0" w:firstLineChars="0"/>
        <w:rPr>
          <w:rFonts w:hint="eastAsia" w:ascii="宋体" w:hAnsi="宋体" w:eastAsia="宋体" w:cs="宋体"/>
          <w:szCs w:val="22"/>
          <w:lang w:val="en-US" w:eastAsia="zh-CN"/>
        </w:rPr>
      </w:pPr>
      <w:bookmarkStart w:id="947" w:name="_Toc1736"/>
      <w:bookmarkStart w:id="948" w:name="_Toc27474"/>
      <w:bookmarkStart w:id="949" w:name="_Toc28187"/>
      <w:bookmarkStart w:id="950" w:name="_Toc20175"/>
      <w:bookmarkStart w:id="951" w:name="_Toc13632"/>
      <w:bookmarkStart w:id="952" w:name="_Toc1257"/>
      <w:r>
        <w:rPr>
          <w:rFonts w:hint="eastAsia" w:ascii="宋体" w:hAnsi="宋体" w:eastAsia="宋体" w:cs="宋体"/>
          <w:szCs w:val="22"/>
          <w:lang w:val="en-US" w:eastAsia="zh-CN"/>
        </w:rPr>
        <w:t>10.5.5、加强“过程”控制，采用施工图预算加签证的结算模式的建议</w:t>
      </w:r>
      <w:bookmarkEnd w:id="947"/>
      <w:bookmarkEnd w:id="948"/>
      <w:bookmarkEnd w:id="949"/>
      <w:bookmarkEnd w:id="950"/>
      <w:bookmarkEnd w:id="951"/>
      <w:bookmarkEnd w:id="952"/>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本项目参建单位多，各单位立体交叉作业，各交叉交界，收边收口工程责任范围不易简单界定，设计变更、工程实况与招标要求不符，不可预见项目产生等等，都会产生结算争议，经济纠纷采取“事后”控制的手段，往往是事倍功半，加强“过程”控制，在施工过程中签证事由结束后一周内必须申报相关签证，监理、甲方在规定期限内予以审核确认，建结算时采用施工图预算加变更签证的计算模式，这就将可大大加快结算进度。</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建议：加强过程控制，采取施工图预算加签证的结算模式</w:t>
      </w:r>
    </w:p>
    <w:p>
      <w:pPr>
        <w:pStyle w:val="2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rPr>
      </w:pPr>
      <w:r>
        <w:rPr>
          <w:rFonts w:hint="eastAsia" w:ascii="宋体" w:hAnsi="宋体" w:eastAsia="宋体" w:cs="宋体"/>
          <w:sz w:val="24"/>
          <w:szCs w:val="24"/>
        </w:rPr>
        <w:t>效果：减少结算争议和经济纠纷，大大加快结算进度。</w:t>
      </w:r>
    </w:p>
    <w:p>
      <w:pPr>
        <w:pStyle w:val="5"/>
        <w:ind w:left="0" w:leftChars="0" w:firstLine="0" w:firstLineChars="0"/>
        <w:jc w:val="center"/>
        <w:rPr>
          <w:rFonts w:hint="eastAsia" w:ascii="宋体" w:hAnsi="宋体" w:eastAsia="宋体" w:cs="宋体"/>
          <w:lang w:val="en-US" w:eastAsia="zh-CN"/>
        </w:rPr>
      </w:pPr>
      <w:bookmarkStart w:id="953" w:name="_Toc13878"/>
      <w:r>
        <w:rPr>
          <w:rFonts w:hint="eastAsia" w:ascii="宋体" w:hAnsi="宋体" w:eastAsia="宋体" w:cs="宋体"/>
          <w:lang w:val="en-US" w:eastAsia="zh-CN"/>
        </w:rPr>
        <w:t>11、现场监理部投入的设备仪器</w:t>
      </w:r>
      <w:bookmarkEnd w:id="953"/>
    </w:p>
    <w:tbl>
      <w:tblPr>
        <w:tblStyle w:val="22"/>
        <w:tblW w:w="81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2756"/>
        <w:gridCol w:w="1725"/>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设备名称</w:t>
            </w:r>
          </w:p>
        </w:tc>
        <w:tc>
          <w:tcPr>
            <w:tcW w:w="2756"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规格型号</w:t>
            </w:r>
          </w:p>
        </w:tc>
        <w:tc>
          <w:tcPr>
            <w:tcW w:w="1725"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数量</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r>
              <w:rPr>
                <w:rFonts w:hint="eastAsia" w:ascii="宋体" w:hAnsi="宋体" w:eastAsia="宋体" w:cs="宋体"/>
                <w:sz w:val="24"/>
                <w:szCs w:val="24"/>
                <w:lang w:val="en-US"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spacing w:val="1"/>
                <w:kern w:val="0"/>
                <w:sz w:val="24"/>
                <w:szCs w:val="24"/>
              </w:rPr>
              <w:t>经纬仪</w:t>
            </w:r>
          </w:p>
        </w:tc>
        <w:tc>
          <w:tcPr>
            <w:tcW w:w="2756"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TDJ2E</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spacing w:val="1"/>
                <w:kern w:val="0"/>
                <w:sz w:val="24"/>
                <w:szCs w:val="24"/>
              </w:rPr>
              <w:t>水准仪</w:t>
            </w:r>
          </w:p>
        </w:tc>
        <w:tc>
          <w:tcPr>
            <w:tcW w:w="2756"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DSG320</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color w:val="000000"/>
                <w:spacing w:val="1"/>
                <w:kern w:val="0"/>
                <w:sz w:val="24"/>
                <w:szCs w:val="24"/>
              </w:rPr>
            </w:pPr>
            <w:r>
              <w:rPr>
                <w:rFonts w:hint="eastAsia" w:ascii="宋体" w:hAnsi="宋体" w:eastAsia="宋体" w:cs="宋体"/>
                <w:sz w:val="24"/>
                <w:szCs w:val="24"/>
              </w:rPr>
              <w:t>监理管理软件</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监理通2.0</w:t>
            </w:r>
          </w:p>
        </w:tc>
        <w:tc>
          <w:tcPr>
            <w:tcW w:w="1725"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sz w:val="24"/>
                <w:szCs w:val="24"/>
                <w:lang w:val="en-US" w:eastAsia="zh-CN"/>
              </w:rPr>
              <w:t>1套</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color w:val="000000"/>
                <w:spacing w:val="1"/>
                <w:kern w:val="0"/>
                <w:sz w:val="24"/>
                <w:szCs w:val="24"/>
              </w:rPr>
            </w:pPr>
            <w:r>
              <w:rPr>
                <w:rFonts w:hint="eastAsia" w:ascii="宋体" w:hAnsi="宋体" w:eastAsia="宋体" w:cs="宋体"/>
                <w:sz w:val="24"/>
                <w:szCs w:val="24"/>
              </w:rPr>
              <w:t>计算机</w:t>
            </w:r>
            <w:r>
              <w:rPr>
                <w:rFonts w:hint="eastAsia" w:ascii="宋体" w:hAnsi="宋体" w:eastAsia="宋体" w:cs="宋体"/>
                <w:sz w:val="24"/>
                <w:szCs w:val="24"/>
                <w:lang w:eastAsia="zh-CN"/>
              </w:rPr>
              <w:t>设备</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惠普</w:t>
            </w:r>
          </w:p>
        </w:tc>
        <w:tc>
          <w:tcPr>
            <w:tcW w:w="1725"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接地摇表</w:t>
            </w:r>
          </w:p>
        </w:tc>
        <w:tc>
          <w:tcPr>
            <w:tcW w:w="2756"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2C25-42C29B-1</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spacing w:val="1"/>
                <w:kern w:val="0"/>
                <w:sz w:val="24"/>
                <w:szCs w:val="24"/>
              </w:rPr>
              <w:t>综合测量尺</w:t>
            </w:r>
          </w:p>
        </w:tc>
        <w:tc>
          <w:tcPr>
            <w:tcW w:w="2756"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XHS-1002</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2把</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打印机</w:t>
            </w:r>
            <w:r>
              <w:rPr>
                <w:rFonts w:hint="eastAsia" w:ascii="宋体" w:hAnsi="宋体" w:eastAsia="宋体" w:cs="宋体"/>
                <w:sz w:val="24"/>
                <w:szCs w:val="24"/>
                <w:lang w:eastAsia="zh-CN"/>
              </w:rPr>
              <w:t>设备</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HP1020plus</w:t>
            </w:r>
          </w:p>
        </w:tc>
        <w:tc>
          <w:tcPr>
            <w:tcW w:w="1725"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预算软件</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神机妙算</w:t>
            </w:r>
          </w:p>
        </w:tc>
        <w:tc>
          <w:tcPr>
            <w:tcW w:w="1725"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1套</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照相机</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康佳</w:t>
            </w:r>
          </w:p>
        </w:tc>
        <w:tc>
          <w:tcPr>
            <w:tcW w:w="1725"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1部</w:t>
            </w:r>
          </w:p>
        </w:tc>
        <w:tc>
          <w:tcPr>
            <w:tcW w:w="1312" w:type="dxa"/>
            <w:vAlign w:val="top"/>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spacing w:val="1"/>
                <w:kern w:val="0"/>
                <w:sz w:val="24"/>
                <w:szCs w:val="24"/>
              </w:rPr>
              <w:t>水平尺</w:t>
            </w:r>
          </w:p>
        </w:tc>
        <w:tc>
          <w:tcPr>
            <w:tcW w:w="2756"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B43L13/00</w:t>
            </w:r>
          </w:p>
        </w:tc>
        <w:tc>
          <w:tcPr>
            <w:tcW w:w="1725"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spacing w:val="1"/>
                <w:kern w:val="0"/>
                <w:sz w:val="24"/>
                <w:szCs w:val="24"/>
              </w:rPr>
              <w:t>回弹仪</w:t>
            </w:r>
          </w:p>
        </w:tc>
        <w:tc>
          <w:tcPr>
            <w:tcW w:w="2756" w:type="dxa"/>
            <w:vAlign w:val="center"/>
          </w:tcPr>
          <w:p>
            <w:pPr>
              <w:keepNext w:val="0"/>
              <w:keepLines w:val="0"/>
              <w:pageBreakBefore w:val="0"/>
              <w:widowControl w:val="0"/>
              <w:kinsoku/>
              <w:wordWrap/>
              <w:overflowPunct/>
              <w:topLinePunct w:val="0"/>
              <w:autoSpaceDE w:val="0"/>
              <w:autoSpaceDN w:val="0"/>
              <w:bidi w:val="0"/>
              <w:adjustRightInd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ZC3A</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游标卡尺</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150MM</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2把</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接地电阻仪</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ZC298-2</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视频数字电平表</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VS-16</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1台</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检查工具（套）</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XHS-1002</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1套</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钢尺</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10/20m</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5把</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卷尺</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50m</w:t>
            </w:r>
          </w:p>
        </w:tc>
        <w:tc>
          <w:tcPr>
            <w:tcW w:w="1725" w:type="dxa"/>
            <w:vAlign w:val="center"/>
          </w:tcPr>
          <w:p>
            <w:pPr>
              <w:pStyle w:val="25"/>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rPr>
              <w:t>5把</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移动电话（</w:t>
            </w:r>
            <w:r>
              <w:rPr>
                <w:rFonts w:hint="eastAsia" w:ascii="宋体" w:hAnsi="宋体" w:eastAsia="宋体" w:cs="宋体"/>
                <w:sz w:val="24"/>
                <w:szCs w:val="24"/>
              </w:rPr>
              <w:t>手机</w:t>
            </w:r>
            <w:r>
              <w:rPr>
                <w:rFonts w:hint="eastAsia" w:ascii="宋体" w:hAnsi="宋体" w:eastAsia="宋体" w:cs="宋体"/>
                <w:sz w:val="24"/>
                <w:szCs w:val="24"/>
                <w:lang w:eastAsia="zh-CN"/>
              </w:rPr>
              <w:t>）</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三星、iphone</w:t>
            </w:r>
          </w:p>
        </w:tc>
        <w:tc>
          <w:tcPr>
            <w:tcW w:w="1725"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sz w:val="24"/>
                <w:szCs w:val="24"/>
              </w:rPr>
              <w:t>1</w:t>
            </w:r>
            <w:r>
              <w:rPr>
                <w:rFonts w:hint="eastAsia" w:ascii="宋体" w:hAnsi="宋体" w:eastAsia="宋体" w:cs="宋体"/>
                <w:sz w:val="24"/>
                <w:szCs w:val="24"/>
                <w:lang w:eastAsia="zh-CN"/>
              </w:rPr>
              <w:t>人</w:t>
            </w:r>
            <w:r>
              <w:rPr>
                <w:rFonts w:hint="eastAsia" w:ascii="宋体" w:hAnsi="宋体" w:eastAsia="宋体" w:cs="宋体"/>
                <w:sz w:val="24"/>
                <w:szCs w:val="24"/>
              </w:rPr>
              <w:t>/</w:t>
            </w:r>
            <w:r>
              <w:rPr>
                <w:rFonts w:hint="eastAsia" w:ascii="宋体" w:hAnsi="宋体" w:eastAsia="宋体" w:cs="宋体"/>
                <w:sz w:val="24"/>
                <w:szCs w:val="24"/>
                <w:lang w:eastAsia="zh-CN"/>
              </w:rPr>
              <w:t>部</w:t>
            </w:r>
          </w:p>
        </w:tc>
        <w:tc>
          <w:tcPr>
            <w:tcW w:w="1312" w:type="dxa"/>
            <w:vAlign w:val="center"/>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94"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对讲机</w:t>
            </w:r>
          </w:p>
        </w:tc>
        <w:tc>
          <w:tcPr>
            <w:tcW w:w="2756"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摩托罗拉</w:t>
            </w:r>
          </w:p>
        </w:tc>
        <w:tc>
          <w:tcPr>
            <w:tcW w:w="1725" w:type="dxa"/>
            <w:vAlign w:val="center"/>
          </w:tcPr>
          <w:p>
            <w:pPr>
              <w:keepNext w:val="0"/>
              <w:keepLines w:val="0"/>
              <w:pageBreakBefore w:val="0"/>
              <w:widowControl w:val="0"/>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kern w:val="2"/>
                <w:sz w:val="24"/>
                <w:szCs w:val="24"/>
                <w:lang w:val="en-US" w:eastAsia="zh-CN"/>
              </w:rPr>
            </w:pPr>
            <w:r>
              <w:rPr>
                <w:rFonts w:hint="eastAsia" w:ascii="宋体" w:hAnsi="宋体" w:eastAsia="宋体" w:cs="宋体"/>
                <w:sz w:val="24"/>
                <w:szCs w:val="24"/>
                <w:lang w:val="en-US" w:eastAsia="zh-CN"/>
              </w:rPr>
              <w:t>2部</w:t>
            </w:r>
          </w:p>
        </w:tc>
        <w:tc>
          <w:tcPr>
            <w:tcW w:w="1312" w:type="dxa"/>
            <w:vAlign w:val="top"/>
          </w:tcPr>
          <w:p>
            <w:pPr>
              <w:pStyle w:val="2"/>
              <w:keepNext w:val="0"/>
              <w:keepLines w:val="0"/>
              <w:pageBreakBefore w:val="0"/>
              <w:widowControl w:val="0"/>
              <w:tabs>
                <w:tab w:val="left" w:pos="0"/>
                <w:tab w:val="left" w:pos="8295"/>
              </w:tabs>
              <w:kinsoku/>
              <w:wordWrap/>
              <w:overflowPunct/>
              <w:topLinePunct w:val="0"/>
              <w:bidi w:val="0"/>
              <w:snapToGrid/>
              <w:spacing w:line="336" w:lineRule="auto"/>
              <w:ind w:left="0" w:leftChars="0" w:right="0" w:rightChars="0" w:firstLine="0" w:firstLineChars="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自有</w:t>
            </w:r>
          </w:p>
        </w:tc>
      </w:tr>
    </w:tbl>
    <w:p>
      <w:pPr>
        <w:spacing w:line="360" w:lineRule="auto"/>
        <w:rPr>
          <w:rFonts w:hint="eastAsia"/>
        </w:rPr>
      </w:pPr>
      <w:r>
        <w:rPr>
          <w:rFonts w:hint="eastAsia"/>
        </w:rPr>
        <w:t xml:space="preserve">   我公司在接到业主进场通知后，确保以上所有设备一天内安排进场到位，以上所有设备均有我方自行购买，如在本项目施工监理过程中，仪器、设备不能满足本项目所需时，我公司承诺再另行调配或购买相应的检测仪器、设备进驻本项目，确保本项目所需，保质保量完成本项目监理任务。</w:t>
      </w:r>
    </w:p>
    <w:p>
      <w:pPr>
        <w:pStyle w:val="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11.1、检测保证制度及保证措施</w:t>
      </w:r>
    </w:p>
    <w:p>
      <w:pPr>
        <w:spacing w:line="480" w:lineRule="auto"/>
        <w:jc w:val="both"/>
        <w:rPr>
          <w:rFonts w:hint="eastAsia" w:ascii="宋体" w:hAnsi="宋体" w:cs="宋体"/>
          <w:b/>
          <w:bCs/>
          <w:szCs w:val="24"/>
        </w:rPr>
      </w:pPr>
      <w:r>
        <w:rPr>
          <w:rFonts w:hint="eastAsia" w:ascii="宋体" w:hAnsi="宋体" w:cs="宋体"/>
          <w:b/>
          <w:bCs/>
          <w:szCs w:val="24"/>
        </w:rPr>
        <w:t>1、简要说明</w:t>
      </w:r>
    </w:p>
    <w:p>
      <w:pPr>
        <w:pStyle w:val="25"/>
        <w:ind w:firstLine="480"/>
        <w:rPr>
          <w:rFonts w:hint="eastAsia"/>
        </w:rPr>
      </w:pPr>
      <w:r>
        <w:rPr>
          <w:rFonts w:hint="eastAsia"/>
        </w:rPr>
        <w:t>1、我们所提供的试验主要仪器设备包含了施工现场所需的日常检测、试验仪器设备，满足各相应试验规程要求，以及办公室所需的日常办公设施。</w:t>
      </w:r>
    </w:p>
    <w:p>
      <w:pPr>
        <w:pStyle w:val="25"/>
        <w:ind w:firstLine="480"/>
        <w:rPr>
          <w:rFonts w:hint="eastAsia"/>
        </w:rPr>
      </w:pPr>
      <w:r>
        <w:rPr>
          <w:rFonts w:hint="eastAsia"/>
        </w:rPr>
        <w:t>2、对于施工现场无法开展的大型试验，或需要具备相应资质的第三方检测单位出具试验报告的实验，送三方共同认可的试验单位进行试验，以保证试验结果的权威性。</w:t>
      </w:r>
    </w:p>
    <w:p>
      <w:pPr>
        <w:pStyle w:val="25"/>
        <w:ind w:firstLine="480"/>
        <w:rPr>
          <w:rFonts w:hint="eastAsia"/>
        </w:rPr>
      </w:pPr>
      <w:r>
        <w:rPr>
          <w:rFonts w:hint="eastAsia"/>
        </w:rPr>
        <w:t>3、施工现场的常规试验，如果出现施工单位和监理单位试验结构不一致或矛盾的情况，以监理单位结果为准。施工单位如有异议，可在业主在场的情况下，共同重做试验，所发生的费用和后果由结果错误一方承担。</w:t>
      </w:r>
    </w:p>
    <w:p>
      <w:pPr>
        <w:spacing w:line="480" w:lineRule="auto"/>
        <w:jc w:val="both"/>
        <w:rPr>
          <w:rFonts w:hint="eastAsia" w:ascii="宋体" w:hAnsi="宋体" w:cs="宋体"/>
          <w:b/>
          <w:bCs/>
          <w:szCs w:val="24"/>
        </w:rPr>
      </w:pPr>
      <w:r>
        <w:rPr>
          <w:rFonts w:hint="eastAsia" w:ascii="宋体" w:hAnsi="宋体" w:cs="宋体"/>
          <w:b/>
          <w:bCs/>
          <w:szCs w:val="24"/>
        </w:rPr>
        <w:t>2、检测保证制度</w:t>
      </w:r>
    </w:p>
    <w:p>
      <w:pPr>
        <w:pStyle w:val="25"/>
        <w:ind w:firstLine="480"/>
        <w:rPr>
          <w:rFonts w:hint="eastAsia"/>
        </w:rPr>
      </w:pPr>
      <w:r>
        <w:rPr>
          <w:rFonts w:hint="eastAsia"/>
        </w:rPr>
        <w:t>检测人员</w:t>
      </w:r>
    </w:p>
    <w:p>
      <w:pPr>
        <w:pStyle w:val="25"/>
        <w:ind w:firstLine="480"/>
        <w:rPr>
          <w:rFonts w:hint="eastAsia"/>
        </w:rPr>
      </w:pPr>
      <w:r>
        <w:rPr>
          <w:rFonts w:hint="eastAsia"/>
        </w:rPr>
        <w:t>①检测人员必须具备检测人员的各项要求，凭检测合格证在指定的岗位从事检测工作。</w:t>
      </w:r>
    </w:p>
    <w:p>
      <w:pPr>
        <w:spacing w:line="360" w:lineRule="auto"/>
        <w:ind w:firstLine="480" w:firstLineChars="200"/>
        <w:rPr>
          <w:rFonts w:hint="eastAsia" w:ascii="宋体" w:hAnsi="宋体" w:cs="宋体"/>
          <w:szCs w:val="24"/>
        </w:rPr>
      </w:pPr>
      <w:r>
        <w:rPr>
          <w:rFonts w:hint="eastAsia" w:ascii="宋体" w:hAnsi="宋体" w:cs="宋体"/>
          <w:szCs w:val="24"/>
        </w:rPr>
        <w:t>②检测人员必须具备高中以上文化水平，并经严格培训考试合格后，发给检测证。</w:t>
      </w:r>
    </w:p>
    <w:p>
      <w:pPr>
        <w:spacing w:line="360" w:lineRule="auto"/>
        <w:ind w:firstLine="480" w:firstLineChars="200"/>
        <w:rPr>
          <w:rFonts w:hint="eastAsia" w:ascii="宋体" w:hAnsi="宋体" w:cs="宋体"/>
          <w:szCs w:val="24"/>
        </w:rPr>
      </w:pPr>
      <w:r>
        <w:rPr>
          <w:rFonts w:hint="eastAsia" w:ascii="宋体" w:hAnsi="宋体" w:cs="宋体"/>
          <w:szCs w:val="24"/>
        </w:rPr>
        <w:t>各专业检测室有部分检测项目难度较大，需有一定的工程师、助理工程师、技术员进行检测工作。</w:t>
      </w:r>
    </w:p>
    <w:p>
      <w:pPr>
        <w:spacing w:line="360" w:lineRule="auto"/>
        <w:rPr>
          <w:rFonts w:hint="eastAsia" w:ascii="宋体" w:hAnsi="宋体" w:cs="宋体"/>
          <w:szCs w:val="24"/>
        </w:rPr>
      </w:pPr>
      <w:r>
        <w:rPr>
          <w:rFonts w:hint="eastAsia" w:ascii="宋体" w:hAnsi="宋体" w:cs="宋体"/>
          <w:szCs w:val="24"/>
        </w:rPr>
        <w:t xml:space="preserve">    ③检测人员要按照标准操作规程进行检测工作，工作要精益求精，对检测数据负责。</w:t>
      </w:r>
    </w:p>
    <w:p>
      <w:pPr>
        <w:spacing w:line="360" w:lineRule="auto"/>
        <w:rPr>
          <w:rFonts w:hint="eastAsia" w:ascii="宋体" w:hAnsi="宋体" w:cs="宋体"/>
          <w:szCs w:val="24"/>
        </w:rPr>
      </w:pPr>
      <w:r>
        <w:rPr>
          <w:rFonts w:hint="eastAsia" w:ascii="宋体" w:hAnsi="宋体" w:cs="宋体"/>
          <w:szCs w:val="24"/>
        </w:rPr>
        <w:t xml:space="preserve">    ④在检测过程中发生故障或因外界干扰（如停电、停水）测试中途停止时，测试人员将详细情况记录在专用本上，并口头告知专业检测室负责人，采取必要措施或重做。</w:t>
      </w:r>
    </w:p>
    <w:p>
      <w:pPr>
        <w:spacing w:line="360" w:lineRule="auto"/>
        <w:rPr>
          <w:rFonts w:hint="eastAsia" w:ascii="宋体" w:hAnsi="宋体" w:cs="宋体"/>
          <w:szCs w:val="24"/>
        </w:rPr>
      </w:pPr>
      <w:r>
        <w:rPr>
          <w:rFonts w:hint="eastAsia" w:ascii="宋体" w:hAnsi="宋体" w:cs="宋体"/>
          <w:szCs w:val="24"/>
        </w:rPr>
        <w:t xml:space="preserve">    ⑤对外单位人员不经检测部或各专业检测室同意，不得充当检测员进行检测工作。</w:t>
      </w:r>
    </w:p>
    <w:p>
      <w:pPr>
        <w:spacing w:line="360" w:lineRule="auto"/>
        <w:ind w:firstLine="480" w:firstLineChars="200"/>
        <w:rPr>
          <w:rFonts w:hint="eastAsia" w:ascii="宋体" w:hAnsi="宋体" w:cs="宋体"/>
          <w:szCs w:val="24"/>
        </w:rPr>
      </w:pPr>
      <w:r>
        <w:rPr>
          <w:rFonts w:hint="eastAsia" w:ascii="宋体" w:hAnsi="宋体" w:cs="宋体"/>
          <w:szCs w:val="24"/>
        </w:rPr>
        <w:t>检定设备</w:t>
      </w:r>
    </w:p>
    <w:p>
      <w:pPr>
        <w:spacing w:line="360" w:lineRule="auto"/>
        <w:ind w:firstLine="480" w:firstLineChars="200"/>
        <w:rPr>
          <w:rFonts w:hint="eastAsia" w:ascii="宋体" w:hAnsi="宋体" w:cs="宋体"/>
          <w:szCs w:val="24"/>
        </w:rPr>
      </w:pPr>
      <w:r>
        <w:rPr>
          <w:rFonts w:hint="eastAsia" w:ascii="宋体" w:hAnsi="宋体" w:cs="宋体"/>
          <w:szCs w:val="24"/>
        </w:rPr>
        <w:t>①检定设备可按照设备仪器管理制度有关规定执行。</w:t>
      </w:r>
    </w:p>
    <w:p>
      <w:pPr>
        <w:spacing w:line="360" w:lineRule="auto"/>
        <w:ind w:firstLine="480" w:firstLineChars="200"/>
        <w:rPr>
          <w:rFonts w:hint="eastAsia" w:ascii="宋体" w:hAnsi="宋体" w:cs="宋体"/>
          <w:szCs w:val="24"/>
        </w:rPr>
      </w:pPr>
      <w:r>
        <w:rPr>
          <w:rFonts w:hint="eastAsia" w:ascii="宋体" w:hAnsi="宋体" w:cs="宋体"/>
          <w:szCs w:val="24"/>
        </w:rPr>
        <w:t>②检定设备要有设备设备使用卡片，对设备运转及技术参数做详细记载，并规定详细的操作规程。</w:t>
      </w:r>
    </w:p>
    <w:p>
      <w:pPr>
        <w:spacing w:line="360" w:lineRule="auto"/>
        <w:ind w:firstLine="480" w:firstLineChars="200"/>
        <w:rPr>
          <w:rFonts w:hint="eastAsia" w:ascii="宋体" w:hAnsi="宋体" w:cs="宋体"/>
          <w:szCs w:val="24"/>
        </w:rPr>
      </w:pPr>
      <w:r>
        <w:rPr>
          <w:rFonts w:hint="eastAsia" w:ascii="宋体" w:hAnsi="宋体" w:cs="宋体"/>
          <w:szCs w:val="24"/>
        </w:rPr>
        <w:t>③检定设备有故障或过期未校定的校准，不得投入检测工作。</w:t>
      </w:r>
    </w:p>
    <w:p>
      <w:pPr>
        <w:spacing w:line="360" w:lineRule="auto"/>
        <w:ind w:firstLine="480" w:firstLineChars="200"/>
        <w:rPr>
          <w:rFonts w:hint="eastAsia" w:ascii="宋体" w:hAnsi="宋体" w:cs="宋体"/>
          <w:szCs w:val="24"/>
        </w:rPr>
      </w:pPr>
      <w:r>
        <w:rPr>
          <w:rFonts w:hint="eastAsia" w:ascii="宋体" w:hAnsi="宋体" w:cs="宋体"/>
          <w:szCs w:val="24"/>
        </w:rPr>
        <w:t>④对进口设备经培训确实掌握技术，方可操作使用。</w:t>
      </w:r>
    </w:p>
    <w:p>
      <w:pPr>
        <w:spacing w:line="360" w:lineRule="auto"/>
        <w:ind w:firstLine="480" w:firstLineChars="200"/>
        <w:rPr>
          <w:rFonts w:hint="eastAsia" w:ascii="宋体" w:hAnsi="宋体" w:cs="宋体"/>
          <w:szCs w:val="24"/>
        </w:rPr>
      </w:pPr>
      <w:r>
        <w:rPr>
          <w:rFonts w:hint="eastAsia" w:ascii="宋体" w:hAnsi="宋体" w:cs="宋体"/>
          <w:szCs w:val="24"/>
        </w:rPr>
        <w:t>⑤保持设备运行完好，试验室环境符合检测工作的要求。</w:t>
      </w:r>
    </w:p>
    <w:p>
      <w:pPr>
        <w:spacing w:line="360" w:lineRule="auto"/>
        <w:ind w:firstLine="480" w:firstLineChars="200"/>
        <w:rPr>
          <w:rFonts w:hint="eastAsia" w:ascii="宋体" w:hAnsi="宋体" w:cs="宋体"/>
          <w:szCs w:val="24"/>
        </w:rPr>
      </w:pPr>
      <w:r>
        <w:rPr>
          <w:rFonts w:hint="eastAsia" w:ascii="宋体" w:hAnsi="宋体" w:cs="宋体"/>
          <w:szCs w:val="24"/>
        </w:rPr>
        <w:t>读取数据与记录数据</w:t>
      </w:r>
    </w:p>
    <w:p>
      <w:pPr>
        <w:spacing w:line="360" w:lineRule="auto"/>
        <w:ind w:firstLine="480" w:firstLineChars="200"/>
        <w:rPr>
          <w:rFonts w:hint="eastAsia" w:ascii="宋体" w:hAnsi="宋体" w:cs="宋体"/>
          <w:szCs w:val="24"/>
        </w:rPr>
      </w:pPr>
      <w:r>
        <w:rPr>
          <w:rFonts w:hint="eastAsia" w:ascii="宋体" w:hAnsi="宋体" w:cs="宋体"/>
          <w:szCs w:val="24"/>
        </w:rPr>
        <w:t>①读取数据与记录必须按有关规定标准规定的检测方法与步骤进行。</w:t>
      </w:r>
    </w:p>
    <w:p>
      <w:pPr>
        <w:spacing w:line="360" w:lineRule="auto"/>
        <w:ind w:firstLine="480" w:firstLineChars="200"/>
        <w:rPr>
          <w:rFonts w:hint="eastAsia" w:ascii="宋体" w:hAnsi="宋体" w:cs="宋体"/>
          <w:szCs w:val="24"/>
        </w:rPr>
      </w:pPr>
      <w:r>
        <w:rPr>
          <w:rFonts w:hint="eastAsia" w:ascii="宋体" w:hAnsi="宋体" w:cs="宋体"/>
          <w:szCs w:val="24"/>
        </w:rPr>
        <w:t>②记录数据如实准确的填写在检测记录中。</w:t>
      </w:r>
    </w:p>
    <w:p>
      <w:pPr>
        <w:spacing w:line="360" w:lineRule="auto"/>
        <w:ind w:firstLine="480" w:firstLineChars="200"/>
        <w:rPr>
          <w:rFonts w:hint="eastAsia" w:ascii="宋体" w:hAnsi="宋体" w:cs="宋体"/>
          <w:szCs w:val="24"/>
        </w:rPr>
      </w:pPr>
      <w:r>
        <w:rPr>
          <w:rFonts w:hint="eastAsia" w:ascii="宋体" w:hAnsi="宋体" w:cs="宋体"/>
          <w:szCs w:val="24"/>
        </w:rPr>
        <w:t>③对检测所得的数据进行可靠性分析，确认检测结果有问题，应立即报告有关人员，并及时分析原因，必要时重检。</w:t>
      </w:r>
    </w:p>
    <w:p>
      <w:pPr>
        <w:spacing w:line="360" w:lineRule="auto"/>
        <w:ind w:firstLine="480" w:firstLineChars="200"/>
        <w:rPr>
          <w:rFonts w:hint="eastAsia" w:ascii="宋体" w:hAnsi="宋体" w:cs="宋体"/>
          <w:szCs w:val="24"/>
        </w:rPr>
      </w:pPr>
      <w:r>
        <w:rPr>
          <w:rFonts w:hint="eastAsia" w:ascii="宋体" w:hAnsi="宋体" w:cs="宋体"/>
          <w:szCs w:val="24"/>
        </w:rPr>
        <w:t>试验室管理</w:t>
      </w:r>
    </w:p>
    <w:p>
      <w:pPr>
        <w:spacing w:line="360" w:lineRule="auto"/>
        <w:ind w:firstLine="480" w:firstLineChars="200"/>
        <w:rPr>
          <w:rFonts w:hint="eastAsia" w:ascii="宋体" w:hAnsi="宋体" w:cs="宋体"/>
          <w:szCs w:val="24"/>
        </w:rPr>
      </w:pPr>
      <w:r>
        <w:rPr>
          <w:rFonts w:hint="eastAsia" w:ascii="宋体" w:hAnsi="宋体" w:cs="宋体"/>
          <w:szCs w:val="24"/>
        </w:rPr>
        <w:t>①试验室内设备、安全、卫生等应有各试验室内专人管理。</w:t>
      </w:r>
    </w:p>
    <w:p>
      <w:pPr>
        <w:spacing w:line="360" w:lineRule="auto"/>
        <w:ind w:firstLine="480" w:firstLineChars="200"/>
        <w:rPr>
          <w:rFonts w:hint="eastAsia" w:ascii="宋体" w:hAnsi="宋体" w:cs="宋体"/>
          <w:szCs w:val="24"/>
        </w:rPr>
      </w:pPr>
      <w:r>
        <w:rPr>
          <w:rFonts w:hint="eastAsia" w:ascii="宋体" w:hAnsi="宋体" w:cs="宋体"/>
          <w:szCs w:val="24"/>
        </w:rPr>
        <w:t>②凡有机器运转和通电的设备不得离开人员（对有自控保险装置除外）</w:t>
      </w:r>
    </w:p>
    <w:p>
      <w:pPr>
        <w:spacing w:line="360" w:lineRule="auto"/>
        <w:ind w:firstLine="480" w:firstLineChars="200"/>
        <w:rPr>
          <w:rFonts w:hint="eastAsia" w:ascii="宋体" w:hAnsi="宋体" w:cs="宋体"/>
          <w:szCs w:val="24"/>
        </w:rPr>
      </w:pPr>
      <w:r>
        <w:rPr>
          <w:rFonts w:hint="eastAsia" w:ascii="宋体" w:hAnsi="宋体" w:cs="宋体"/>
          <w:szCs w:val="24"/>
        </w:rPr>
        <w:t>③凡对试验室养护箱（池）等有规定要求的温度、湿度、碳化浓度等均要严格控制，并有专人负责每天记录。</w:t>
      </w:r>
    </w:p>
    <w:p>
      <w:pPr>
        <w:spacing w:line="360" w:lineRule="auto"/>
        <w:ind w:firstLine="480" w:firstLineChars="200"/>
        <w:rPr>
          <w:rFonts w:hint="eastAsia" w:ascii="宋体" w:hAnsi="宋体" w:cs="宋体"/>
          <w:szCs w:val="24"/>
        </w:rPr>
      </w:pPr>
      <w:r>
        <w:rPr>
          <w:rFonts w:hint="eastAsia" w:ascii="宋体" w:hAnsi="宋体" w:cs="宋体"/>
          <w:szCs w:val="24"/>
        </w:rPr>
        <w:t>④检测报告是判定原材料、半成品、成品质量的主要技术依据，要严格履行审核手续。</w:t>
      </w:r>
    </w:p>
    <w:p>
      <w:pPr>
        <w:spacing w:line="360" w:lineRule="auto"/>
        <w:ind w:firstLine="480" w:firstLineChars="200"/>
        <w:rPr>
          <w:rFonts w:hint="eastAsia" w:ascii="宋体" w:hAnsi="宋体" w:cs="宋体"/>
          <w:szCs w:val="24"/>
        </w:rPr>
      </w:pPr>
      <w:r>
        <w:rPr>
          <w:rFonts w:hint="eastAsia" w:ascii="宋体" w:hAnsi="宋体" w:cs="宋体"/>
          <w:szCs w:val="24"/>
        </w:rPr>
        <w:t>⑤各试验室检测报告及检测原始记录，必须本人签字，由专人统一对外发出。</w:t>
      </w:r>
    </w:p>
    <w:p>
      <w:pPr>
        <w:spacing w:line="360" w:lineRule="auto"/>
        <w:ind w:firstLine="480" w:firstLineChars="200"/>
        <w:rPr>
          <w:rFonts w:hint="eastAsia" w:ascii="宋体" w:hAnsi="宋体" w:cs="宋体"/>
          <w:szCs w:val="24"/>
        </w:rPr>
      </w:pPr>
      <w:r>
        <w:rPr>
          <w:rFonts w:hint="eastAsia" w:ascii="宋体" w:hAnsi="宋体" w:cs="宋体"/>
          <w:szCs w:val="24"/>
        </w:rPr>
        <w:t>⑥检测报告发出后，必须留存一份存档备查，各种报告用纸应统一印刷，格式要符合检测报告规定要求。</w:t>
      </w:r>
    </w:p>
    <w:p>
      <w:pPr>
        <w:spacing w:line="360" w:lineRule="auto"/>
        <w:ind w:firstLine="480" w:firstLineChars="200"/>
        <w:rPr>
          <w:rFonts w:hint="eastAsia" w:ascii="宋体" w:hAnsi="宋体" w:cs="宋体"/>
          <w:szCs w:val="24"/>
        </w:rPr>
      </w:pPr>
      <w:r>
        <w:rPr>
          <w:rFonts w:hint="eastAsia" w:ascii="宋体" w:hAnsi="宋体" w:cs="宋体"/>
          <w:szCs w:val="24"/>
        </w:rPr>
        <w:t>检测保证制度及措施</w:t>
      </w:r>
    </w:p>
    <w:p>
      <w:pPr>
        <w:spacing w:line="360" w:lineRule="auto"/>
        <w:ind w:firstLine="480" w:firstLineChars="200"/>
        <w:rPr>
          <w:rFonts w:hint="eastAsia" w:ascii="宋体" w:hAnsi="宋体" w:cs="宋体"/>
          <w:szCs w:val="24"/>
        </w:rPr>
      </w:pPr>
      <w:r>
        <w:rPr>
          <w:rFonts w:hint="eastAsia" w:ascii="宋体" w:hAnsi="宋体" w:cs="宋体"/>
          <w:szCs w:val="24"/>
        </w:rPr>
        <w:t>对于公司所配备的仪器，设备；我公司定期给予检查及维修；平时工作中也比较注重仪器的维护及保养问题，避免工程中仪器设备出现问题给予工程带来不便；</w:t>
      </w:r>
    </w:p>
    <w:p>
      <w:pPr>
        <w:spacing w:line="360" w:lineRule="auto"/>
        <w:ind w:firstLine="480" w:firstLineChars="200"/>
        <w:rPr>
          <w:rFonts w:hint="eastAsia" w:ascii="宋体" w:hAnsi="宋体" w:cs="宋体"/>
          <w:szCs w:val="24"/>
        </w:rPr>
      </w:pPr>
      <w:r>
        <w:rPr>
          <w:rFonts w:hint="eastAsia" w:ascii="宋体" w:hAnsi="宋体" w:cs="宋体"/>
          <w:szCs w:val="24"/>
        </w:rPr>
        <w:t>经纬仪与水准仪的维护与保养：</w:t>
      </w:r>
    </w:p>
    <w:p>
      <w:pPr>
        <w:spacing w:line="360" w:lineRule="auto"/>
        <w:ind w:firstLine="480" w:firstLineChars="200"/>
        <w:rPr>
          <w:rFonts w:hint="eastAsia" w:ascii="宋体" w:hAnsi="宋体" w:cs="宋体"/>
          <w:szCs w:val="24"/>
        </w:rPr>
      </w:pPr>
      <w:r>
        <w:rPr>
          <w:rFonts w:hint="eastAsia" w:ascii="宋体" w:hAnsi="宋体" w:cs="宋体"/>
          <w:szCs w:val="24"/>
        </w:rPr>
        <w:t>1. 仪器避免在日光下暴晒，不要将仪器望远镜直接照准太阳观察避免人眼及仪器的损伤。</w:t>
      </w:r>
    </w:p>
    <w:p>
      <w:pPr>
        <w:spacing w:line="360" w:lineRule="auto"/>
        <w:ind w:firstLine="480" w:firstLineChars="200"/>
        <w:rPr>
          <w:rFonts w:hint="eastAsia" w:ascii="宋体" w:hAnsi="宋体" w:cs="宋体"/>
          <w:szCs w:val="24"/>
        </w:rPr>
      </w:pPr>
      <w:r>
        <w:rPr>
          <w:rFonts w:hint="eastAsia" w:ascii="宋体" w:hAnsi="宋体" w:cs="宋体"/>
          <w:szCs w:val="24"/>
        </w:rPr>
        <w:t>2. 仪器连接时，首先要保证仪器与三角架的连接牢固，遇雨时将防雨面罩带上</w:t>
      </w:r>
    </w:p>
    <w:p>
      <w:pPr>
        <w:spacing w:line="360" w:lineRule="auto"/>
        <w:ind w:firstLine="480" w:firstLineChars="200"/>
        <w:rPr>
          <w:rFonts w:hint="eastAsia" w:ascii="宋体" w:hAnsi="宋体" w:cs="宋体"/>
          <w:szCs w:val="24"/>
        </w:rPr>
      </w:pPr>
      <w:r>
        <w:rPr>
          <w:rFonts w:hint="eastAsia" w:ascii="宋体" w:hAnsi="宋体" w:cs="宋体"/>
          <w:szCs w:val="24"/>
        </w:rPr>
        <w:t>3. 仪器装入仪器箱时，仪器的止动机构应松开，仪器及仪器箱保持干燥。</w:t>
      </w:r>
    </w:p>
    <w:p>
      <w:pPr>
        <w:spacing w:line="360" w:lineRule="auto"/>
        <w:ind w:firstLine="480" w:firstLineChars="200"/>
        <w:rPr>
          <w:rFonts w:hint="eastAsia" w:ascii="宋体" w:hAnsi="宋体" w:cs="宋体"/>
          <w:szCs w:val="24"/>
        </w:rPr>
      </w:pPr>
      <w:r>
        <w:rPr>
          <w:rFonts w:hint="eastAsia" w:ascii="宋体" w:hAnsi="宋体" w:cs="宋体"/>
          <w:szCs w:val="24"/>
        </w:rPr>
        <w:t>4. 仪器运输时，要放在仪器箱中，并尽可能减少仪器的振动</w:t>
      </w:r>
    </w:p>
    <w:p>
      <w:pPr>
        <w:spacing w:line="360" w:lineRule="auto"/>
        <w:ind w:firstLine="480" w:firstLineChars="200"/>
        <w:rPr>
          <w:rFonts w:hint="eastAsia" w:ascii="宋体" w:hAnsi="宋体" w:cs="宋体"/>
          <w:szCs w:val="24"/>
        </w:rPr>
      </w:pPr>
      <w:r>
        <w:rPr>
          <w:rFonts w:hint="eastAsia" w:ascii="宋体" w:hAnsi="宋体" w:cs="宋体"/>
          <w:szCs w:val="24"/>
        </w:rPr>
        <w:t>5. 在潮湿，雨天环境下使用仪器后，应将表面水擦干后再放入仪器箱中</w:t>
      </w:r>
    </w:p>
    <w:p>
      <w:pPr>
        <w:spacing w:line="360" w:lineRule="auto"/>
        <w:ind w:firstLine="480" w:firstLineChars="200"/>
        <w:rPr>
          <w:rFonts w:hint="eastAsia" w:ascii="宋体" w:hAnsi="宋体" w:cs="宋体"/>
          <w:szCs w:val="24"/>
        </w:rPr>
      </w:pPr>
      <w:r>
        <w:rPr>
          <w:rFonts w:hint="eastAsia" w:ascii="宋体" w:hAnsi="宋体" w:cs="宋体"/>
          <w:szCs w:val="24"/>
        </w:rPr>
        <w:t>6. 避免在高温和低温条件下存放仪器。</w:t>
      </w:r>
    </w:p>
    <w:p>
      <w:pPr>
        <w:spacing w:line="360" w:lineRule="auto"/>
        <w:ind w:firstLine="480" w:firstLineChars="200"/>
        <w:rPr>
          <w:rFonts w:hint="eastAsia" w:ascii="宋体" w:hAnsi="宋体" w:cs="宋体"/>
          <w:szCs w:val="24"/>
        </w:rPr>
      </w:pPr>
      <w:r>
        <w:rPr>
          <w:rFonts w:hint="eastAsia" w:ascii="宋体" w:hAnsi="宋体" w:cs="宋体"/>
          <w:szCs w:val="24"/>
        </w:rPr>
        <w:t>7. 擦拭仪器表面时，不能用酒精，乙醚等刺激性化学药品</w:t>
      </w:r>
    </w:p>
    <w:p>
      <w:pPr>
        <w:spacing w:line="360" w:lineRule="auto"/>
        <w:ind w:firstLine="480" w:firstLineChars="200"/>
        <w:rPr>
          <w:rFonts w:hint="eastAsia" w:ascii="宋体" w:hAnsi="宋体" w:cs="宋体"/>
          <w:szCs w:val="24"/>
        </w:rPr>
      </w:pPr>
      <w:r>
        <w:rPr>
          <w:rFonts w:hint="eastAsia" w:ascii="宋体" w:hAnsi="宋体" w:cs="宋体"/>
          <w:szCs w:val="24"/>
        </w:rPr>
        <w:t>8. 电子经纬仪如常时间不用，应把电池盒从仪器上取下，并放空电池盒中的电容量</w:t>
      </w:r>
    </w:p>
    <w:p>
      <w:pPr>
        <w:spacing w:line="360" w:lineRule="auto"/>
        <w:ind w:firstLine="480" w:firstLineChars="200"/>
        <w:rPr>
          <w:rFonts w:hint="eastAsia"/>
        </w:rPr>
      </w:pPr>
      <w:r>
        <w:rPr>
          <w:rFonts w:hint="eastAsia" w:ascii="宋体" w:hAnsi="宋体" w:cs="宋体"/>
          <w:szCs w:val="24"/>
        </w:rPr>
        <w:t>9. 若发现机器有异常，非专业维修人员不可擅自拆开仪器，以免发生不必要的损坏。</w:t>
      </w:r>
    </w:p>
    <w:p>
      <w:pPr>
        <w:spacing w:line="480" w:lineRule="auto"/>
        <w:jc w:val="both"/>
        <w:rPr>
          <w:rFonts w:hint="eastAsia" w:ascii="宋体" w:hAnsi="宋体" w:cs="宋体"/>
          <w:b/>
          <w:bCs/>
          <w:szCs w:val="24"/>
        </w:rPr>
      </w:pPr>
      <w:r>
        <w:rPr>
          <w:rFonts w:hint="eastAsia" w:ascii="宋体" w:hAnsi="宋体" w:cs="宋体"/>
          <w:b/>
          <w:bCs/>
          <w:szCs w:val="24"/>
        </w:rPr>
        <w:t>3、检测方法、频率及保证措施</w:t>
      </w:r>
    </w:p>
    <w:p>
      <w:pPr>
        <w:pStyle w:val="25"/>
        <w:ind w:firstLine="480"/>
        <w:rPr>
          <w:rFonts w:hint="eastAsia"/>
        </w:rPr>
      </w:pPr>
      <w:r>
        <w:rPr>
          <w:rFonts w:hint="eastAsia"/>
        </w:rPr>
        <w:t>按国家规范要求，运用科学方法，进行监理的检测工作。在施工单位做好每个分部、分项工程、各类测试复核等的“三检(自检、复检、交接检)”后，监理单位按照业主所提供的高程、水准控制点；规划单位提供的红线范围；结构放样基准点；临时水准点等带有控制性的点线测量，检测复核频率为100%；根据规定的实测项目（除试验项目外），抽检频率规定频率的25%；原材料、密度、强度等验证试验、抽样试验、验收试验的频率为施工单位规定试验频率的15%，标准试验频率为100%；运用先进的检测仪器进行抽检。配备齐全的检测仪器，由具有检测资格的专人负责检测工作，保证独立平行地做好检测工作。</w:t>
      </w:r>
    </w:p>
    <w:p>
      <w:pPr>
        <w:spacing w:line="480" w:lineRule="auto"/>
        <w:jc w:val="both"/>
        <w:rPr>
          <w:rFonts w:hint="eastAsia" w:ascii="宋体" w:hAnsi="宋体" w:cs="宋体"/>
          <w:b/>
          <w:bCs/>
          <w:szCs w:val="24"/>
        </w:rPr>
      </w:pPr>
      <w:r>
        <w:rPr>
          <w:rFonts w:hint="eastAsia" w:ascii="宋体" w:hAnsi="宋体" w:cs="宋体"/>
          <w:b/>
          <w:bCs/>
          <w:szCs w:val="24"/>
        </w:rPr>
        <w:t>4、检测手段</w:t>
      </w:r>
    </w:p>
    <w:p>
      <w:pPr>
        <w:pStyle w:val="25"/>
        <w:ind w:firstLine="480"/>
        <w:rPr>
          <w:rFonts w:hint="eastAsia"/>
        </w:rPr>
      </w:pPr>
      <w:r>
        <w:rPr>
          <w:rFonts w:hint="eastAsia"/>
        </w:rPr>
        <w:t>监理部所用仪器由公司统一管理，检测工具及设备随监理人员进场。</w:t>
      </w:r>
    </w:p>
    <w:p>
      <w:pPr>
        <w:pStyle w:val="25"/>
        <w:ind w:firstLine="480"/>
        <w:rPr>
          <w:rFonts w:hint="eastAsia"/>
        </w:rPr>
      </w:pPr>
      <w:r>
        <w:rPr>
          <w:rFonts w:hint="eastAsia"/>
        </w:rPr>
        <w:t>按照国家计量检定站有关规定，计量器具的检定周期如下：经纬仪、水准仪检定周期为12个月；回弹仪检定周期为12个月；放线钢尺（30～50m）检定周期为12个月；游标卡尺、对国家未规定检验周期的2～3m钢卷尺、钢直尺等工具，要有出厂合格证，通过做对比检验后方可使用，若使用中发现损坏，停止使用。</w:t>
      </w:r>
    </w:p>
    <w:p>
      <w:pPr>
        <w:pStyle w:val="25"/>
        <w:ind w:firstLine="480"/>
        <w:rPr>
          <w:rFonts w:hint="eastAsia"/>
        </w:rPr>
      </w:pPr>
      <w:r>
        <w:rPr>
          <w:rFonts w:hint="eastAsia"/>
        </w:rPr>
        <w:t>驻地监理工程师将指定专人负责现场测量仪器、计量器具和质量检测工具的管理、使用和日常维护与保养，按公司规定建立驻地计量器具管理台帐。使用完毕后，应擦拭干净，装入原包装，妥善保存。</w:t>
      </w:r>
    </w:p>
    <w:p>
      <w:pPr>
        <w:pStyle w:val="25"/>
        <w:ind w:firstLine="480"/>
        <w:rPr>
          <w:rFonts w:hint="eastAsia"/>
        </w:rPr>
      </w:pPr>
      <w:r>
        <w:rPr>
          <w:rFonts w:hint="eastAsia"/>
        </w:rPr>
        <w:t>根据项目实际需要，适时添加检测工具等。</w:t>
      </w:r>
    </w:p>
    <w:p>
      <w:pPr>
        <w:spacing w:line="480" w:lineRule="auto"/>
        <w:jc w:val="both"/>
        <w:rPr>
          <w:rFonts w:hint="eastAsia" w:ascii="宋体" w:hAnsi="宋体" w:cs="宋体"/>
          <w:b/>
          <w:bCs/>
          <w:szCs w:val="24"/>
        </w:rPr>
      </w:pPr>
      <w:r>
        <w:rPr>
          <w:rFonts w:hint="eastAsia" w:ascii="宋体" w:hAnsi="宋体" w:cs="宋体"/>
          <w:b/>
          <w:bCs/>
          <w:szCs w:val="24"/>
        </w:rPr>
        <w:t>5、检测设备配置计划</w:t>
      </w:r>
    </w:p>
    <w:p>
      <w:pPr>
        <w:pStyle w:val="25"/>
        <w:ind w:firstLine="480"/>
        <w:rPr>
          <w:rFonts w:hint="eastAsia" w:ascii="宋体" w:hAnsi="宋体" w:cs="宋体"/>
        </w:rPr>
      </w:pPr>
      <w:r>
        <w:rPr>
          <w:rFonts w:hint="eastAsia"/>
        </w:rPr>
        <w:t>我公司在接到业主进场通知后，确保以上所有设备一天内安排进场到位，以上所有设备均有我方自行购买，如在本项目施工监理过程中，仪器、设备不能满足本项目所需时，我公司承诺再另行调配或购买相应的检测仪器、设备进驻本项目，确保本项目所需，保质保量完成本项目监理任务。</w:t>
      </w:r>
    </w:p>
    <w:p>
      <w:pPr>
        <w:pStyle w:val="6"/>
        <w:ind w:left="0" w:leftChars="0" w:firstLine="0" w:firstLineChars="0"/>
      </w:pPr>
      <w:r>
        <w:rPr>
          <w:rFonts w:hint="eastAsia" w:ascii="宋体" w:hAnsi="宋体" w:eastAsia="宋体" w:cs="宋体"/>
          <w:lang w:val="en-US" w:eastAsia="zh-CN"/>
        </w:rPr>
        <w:t>11.2、仪器设备发票</w:t>
      </w:r>
    </w:p>
    <w:p>
      <w:pPr>
        <w:widowControl/>
        <w:jc w:val="center"/>
        <w:rPr>
          <w:rFonts w:ascii="宋体" w:hAnsi="宋体" w:cs="宋体"/>
          <w:kern w:val="0"/>
          <w:szCs w:val="24"/>
          <w:lang w:bidi="ar"/>
        </w:rPr>
      </w:pPr>
      <w:r>
        <w:rPr>
          <w:rFonts w:ascii="宋体" w:hAnsi="宋体" w:cs="宋体"/>
          <w:kern w:val="0"/>
          <w:szCs w:val="24"/>
          <w:lang w:bidi="ar"/>
        </w:rPr>
        <w:fldChar w:fldCharType="begin"/>
      </w:r>
      <w:r>
        <w:rPr>
          <w:rFonts w:ascii="宋体" w:hAnsi="宋体" w:cs="宋体"/>
          <w:kern w:val="0"/>
          <w:szCs w:val="24"/>
          <w:lang w:bidi="ar"/>
        </w:rPr>
        <w:instrText xml:space="preserve">INCLUDEPICTURE \d "D:\\软件\\QQ聊天\\个人数据\\1661432463\\Image\\C2C\\{8{5[F2BJZ8E}Q(QE~@NHX4.png"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5325110" cy="2736215"/>
            <wp:effectExtent l="9525" t="9525" r="18415" b="16510"/>
            <wp:docPr id="26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 descr="IMG_256"/>
                    <pic:cNvPicPr>
                      <a:picLocks noChangeAspect="1"/>
                    </pic:cNvPicPr>
                  </pic:nvPicPr>
                  <pic:blipFill>
                    <a:blip r:embed="rId7"/>
                    <a:stretch>
                      <a:fillRect/>
                    </a:stretch>
                  </pic:blipFill>
                  <pic:spPr>
                    <a:xfrm>
                      <a:off x="0" y="0"/>
                      <a:ext cx="5325110" cy="2736215"/>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宋体" w:hAnsi="宋体" w:cs="宋体"/>
          <w:kern w:val="0"/>
          <w:szCs w:val="24"/>
          <w:lang w:bidi="ar"/>
        </w:rPr>
        <w:fldChar w:fldCharType="end"/>
      </w:r>
    </w:p>
    <w:p>
      <w:pPr>
        <w:pStyle w:val="2"/>
        <w:rPr>
          <w:rFonts w:ascii="宋体" w:hAnsi="宋体" w:cs="宋体"/>
          <w:kern w:val="0"/>
          <w:szCs w:val="24"/>
          <w:lang w:bidi="ar"/>
        </w:rPr>
      </w:pPr>
    </w:p>
    <w:p/>
    <w:p/>
    <w:p/>
    <w:p/>
    <w:p/>
    <w:p>
      <w:pPr>
        <w:widowControl/>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"D:\\软件\\QQ聊天\\个人数据\\1661432463\\Image\\C2C\\NB@VD${3EH573S3YSY~IC1I.png"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5238115" cy="2658745"/>
            <wp:effectExtent l="9525" t="9525" r="10160" b="17780"/>
            <wp:docPr id="26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3" descr="IMG_256"/>
                    <pic:cNvPicPr>
                      <a:picLocks noChangeAspect="1"/>
                    </pic:cNvPicPr>
                  </pic:nvPicPr>
                  <pic:blipFill>
                    <a:blip r:embed="rId8">
                      <a:lum bright="-6000"/>
                    </a:blip>
                    <a:stretch>
                      <a:fillRect/>
                    </a:stretch>
                  </pic:blipFill>
                  <pic:spPr>
                    <a:xfrm>
                      <a:off x="0" y="0"/>
                      <a:ext cx="5238115" cy="2658745"/>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宋体" w:hAnsi="宋体" w:cs="宋体"/>
          <w:kern w:val="0"/>
          <w:szCs w:val="24"/>
          <w:lang w:bidi="ar"/>
        </w:rPr>
        <w:fldChar w:fldCharType="end"/>
      </w:r>
    </w:p>
    <w:p>
      <w:pPr>
        <w:widowControl/>
        <w:jc w:val="center"/>
        <w:rPr>
          <w:rFonts w:ascii="宋体" w:hAnsi="宋体" w:cs="宋体"/>
          <w:kern w:val="0"/>
          <w:szCs w:val="24"/>
          <w:lang w:bidi="ar"/>
        </w:rPr>
      </w:pPr>
      <w:r>
        <w:rPr>
          <w:rFonts w:ascii="宋体" w:hAnsi="宋体" w:cs="宋体"/>
          <w:kern w:val="0"/>
          <w:szCs w:val="24"/>
          <w:lang w:bidi="ar"/>
        </w:rPr>
        <w:fldChar w:fldCharType="begin"/>
      </w:r>
      <w:r>
        <w:rPr>
          <w:rFonts w:ascii="宋体" w:hAnsi="宋体" w:cs="宋体"/>
          <w:kern w:val="0"/>
          <w:szCs w:val="24"/>
          <w:lang w:bidi="ar"/>
        </w:rPr>
        <w:instrText xml:space="preserve">INCLUDEPICTURE \d "D:\\软件\\QQ聊天\\个人数据\\1661432463\\Image\\C2C\\7]M{Q`$C[449PH)[SC_XB)L.png"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5246370" cy="2754630"/>
            <wp:effectExtent l="9525" t="9525" r="20955" b="17145"/>
            <wp:docPr id="25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 descr="IMG_256"/>
                    <pic:cNvPicPr>
                      <a:picLocks noChangeAspect="1"/>
                    </pic:cNvPicPr>
                  </pic:nvPicPr>
                  <pic:blipFill>
                    <a:blip r:embed="rId9">
                      <a:lum bright="-6000"/>
                    </a:blip>
                    <a:stretch>
                      <a:fillRect/>
                    </a:stretch>
                  </pic:blipFill>
                  <pic:spPr>
                    <a:xfrm>
                      <a:off x="0" y="0"/>
                      <a:ext cx="5246370" cy="2754630"/>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宋体" w:hAnsi="宋体" w:cs="宋体"/>
          <w:kern w:val="0"/>
          <w:szCs w:val="24"/>
          <w:lang w:bidi="ar"/>
        </w:rPr>
        <w:fldChar w:fldCharType="end"/>
      </w:r>
    </w:p>
    <w:p>
      <w:pPr>
        <w:widowControl/>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"D:\\软件\\QQ聊天\\个人数据\\1661432463\\Image\\C2C\\@51$CFM4@C9B`N97$U]02AS.png"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5257165" cy="2956560"/>
            <wp:effectExtent l="9525" t="9525" r="10160" b="24765"/>
            <wp:docPr id="25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 descr="IMG_256"/>
                    <pic:cNvPicPr>
                      <a:picLocks noChangeAspect="1"/>
                    </pic:cNvPicPr>
                  </pic:nvPicPr>
                  <pic:blipFill>
                    <a:blip r:embed="rId10">
                      <a:lum bright="-6000"/>
                    </a:blip>
                    <a:stretch>
                      <a:fillRect/>
                    </a:stretch>
                  </pic:blipFill>
                  <pic:spPr>
                    <a:xfrm>
                      <a:off x="0" y="0"/>
                      <a:ext cx="5257165" cy="2956560"/>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宋体" w:hAnsi="宋体" w:cs="宋体"/>
          <w:kern w:val="0"/>
          <w:szCs w:val="24"/>
          <w:lang w:bidi="ar"/>
        </w:rPr>
        <w:fldChar w:fldCharType="end"/>
      </w:r>
    </w:p>
    <w:p>
      <w:pPr>
        <w:widowControl/>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"D:\\软件\\QQ聊天\\个人数据\\1661432463\\Image\\C2C\\SBG$){R4881[SO6IU6ZXPK4.png"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5193665" cy="2623185"/>
            <wp:effectExtent l="9525" t="9525" r="16510" b="15240"/>
            <wp:docPr id="26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6" descr="IMG_256"/>
                    <pic:cNvPicPr>
                      <a:picLocks noChangeAspect="1"/>
                    </pic:cNvPicPr>
                  </pic:nvPicPr>
                  <pic:blipFill>
                    <a:blip r:embed="rId11">
                      <a:lum bright="-6000"/>
                    </a:blip>
                    <a:stretch>
                      <a:fillRect/>
                    </a:stretch>
                  </pic:blipFill>
                  <pic:spPr>
                    <a:xfrm>
                      <a:off x="0" y="0"/>
                      <a:ext cx="5193665" cy="2623185"/>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宋体" w:hAnsi="宋体" w:cs="宋体"/>
          <w:kern w:val="0"/>
          <w:szCs w:val="24"/>
          <w:lang w:bidi="ar"/>
        </w:rPr>
        <w:fldChar w:fldCharType="end"/>
      </w:r>
    </w:p>
    <w:p>
      <w:pPr>
        <w:widowControl/>
        <w:jc w:val="center"/>
      </w:pPr>
      <w:r>
        <w:rPr>
          <w:rFonts w:ascii="宋体" w:hAnsi="宋体" w:cs="宋体"/>
          <w:kern w:val="0"/>
          <w:szCs w:val="24"/>
          <w:lang w:bidi="ar"/>
        </w:rPr>
        <w:fldChar w:fldCharType="begin"/>
      </w:r>
      <w:r>
        <w:rPr>
          <w:rFonts w:ascii="宋体" w:hAnsi="宋体" w:cs="宋体"/>
          <w:kern w:val="0"/>
          <w:szCs w:val="24"/>
          <w:lang w:bidi="ar"/>
        </w:rPr>
        <w:instrText xml:space="preserve">INCLUDEPICTURE \d "D:\\软件\\QQ聊天\\个人数据\\1661432463\\Image\\C2C\\TY8}{$O2JT]7]{OFZ1`QR}4.png" \* MERGEFORMATINET </w:instrText>
      </w:r>
      <w:r>
        <w:rPr>
          <w:rFonts w:ascii="宋体" w:hAnsi="宋体" w:cs="宋体"/>
          <w:kern w:val="0"/>
          <w:szCs w:val="24"/>
          <w:lang w:bidi="ar"/>
        </w:rPr>
        <w:fldChar w:fldCharType="separate"/>
      </w:r>
      <w:r>
        <w:rPr>
          <w:rFonts w:ascii="宋体" w:hAnsi="宋体" w:cs="宋体"/>
          <w:kern w:val="0"/>
          <w:szCs w:val="24"/>
          <w:lang w:bidi="ar"/>
        </w:rPr>
        <w:drawing>
          <wp:inline distT="0" distB="0" distL="114300" distR="114300">
            <wp:extent cx="5186680" cy="2587625"/>
            <wp:effectExtent l="9525" t="9525" r="23495" b="12700"/>
            <wp:docPr id="26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 descr="IMG_256"/>
                    <pic:cNvPicPr>
                      <a:picLocks noChangeAspect="1"/>
                    </pic:cNvPicPr>
                  </pic:nvPicPr>
                  <pic:blipFill>
                    <a:blip r:embed="rId12">
                      <a:lum bright="-6000"/>
                    </a:blip>
                    <a:stretch>
                      <a:fillRect/>
                    </a:stretch>
                  </pic:blipFill>
                  <pic:spPr>
                    <a:xfrm>
                      <a:off x="0" y="0"/>
                      <a:ext cx="5186680" cy="2587625"/>
                    </a:xfrm>
                    <a:prstGeom prst="rect">
                      <a:avLst/>
                    </a:prstGeom>
                    <a:noFill/>
                    <a:ln w="9525" cap="flat" cmpd="sng">
                      <a:solidFill>
                        <a:srgbClr val="0000FF"/>
                      </a:solidFill>
                      <a:prstDash val="solid"/>
                      <a:miter/>
                      <a:headEnd type="none" w="med" len="med"/>
                      <a:tailEnd type="none" w="med" len="med"/>
                    </a:ln>
                  </pic:spPr>
                </pic:pic>
              </a:graphicData>
            </a:graphic>
          </wp:inline>
        </w:drawing>
      </w:r>
      <w:r>
        <w:rPr>
          <w:rFonts w:ascii="宋体" w:hAnsi="宋体" w:cs="宋体"/>
          <w:kern w:val="0"/>
          <w:szCs w:val="24"/>
          <w:lang w:bidi="ar"/>
        </w:rPr>
        <w:fldChar w:fldCharType="end"/>
      </w:r>
    </w:p>
    <w:p>
      <w:pPr>
        <w:pStyle w:val="4"/>
        <w:rPr>
          <w:rFonts w:hint="eastAsia"/>
          <w:lang w:val="en-US" w:eastAsia="zh-CN"/>
        </w:rPr>
      </w:pPr>
      <w:bookmarkStart w:id="954" w:name="_Toc31885"/>
      <w:r>
        <w:rPr>
          <w:rFonts w:hint="eastAsia"/>
          <w:lang w:val="en-US" w:eastAsia="zh-CN"/>
        </w:rPr>
        <w:t>（二）项目管理方案</w:t>
      </w:r>
      <w:bookmarkEnd w:id="954"/>
    </w:p>
    <w:p>
      <w:pPr>
        <w:pStyle w:val="5"/>
        <w:ind w:left="0" w:leftChars="0" w:firstLine="0" w:firstLineChars="0"/>
        <w:jc w:val="center"/>
        <w:rPr>
          <w:rFonts w:hint="eastAsia" w:ascii="宋体" w:hAnsi="宋体" w:eastAsia="宋体" w:cs="宋体"/>
          <w:lang w:val="en-US" w:eastAsia="zh-CN"/>
        </w:rPr>
      </w:pPr>
      <w:bookmarkStart w:id="955" w:name="_Toc6259"/>
      <w:r>
        <w:rPr>
          <w:rFonts w:hint="eastAsia" w:ascii="宋体" w:hAnsi="宋体" w:eastAsia="宋体" w:cs="宋体"/>
          <w:lang w:val="en-US" w:eastAsia="zh-CN"/>
        </w:rPr>
        <w:t>1、项目管理总体规划</w:t>
      </w:r>
      <w:bookmarkEnd w:id="955"/>
    </w:p>
    <w:p>
      <w:pPr>
        <w:pStyle w:val="6"/>
        <w:ind w:left="0" w:leftChars="0" w:firstLine="0" w:firstLineChars="0"/>
        <w:rPr>
          <w:rFonts w:hint="eastAsia" w:ascii="宋体" w:hAnsi="宋体" w:eastAsia="宋体" w:cs="宋体"/>
          <w:lang w:val="en-US" w:eastAsia="zh-CN"/>
        </w:rPr>
      </w:pPr>
      <w:bookmarkStart w:id="956" w:name="_Toc1059"/>
      <w:bookmarkStart w:id="957" w:name="_Toc5863"/>
      <w:r>
        <w:rPr>
          <w:rFonts w:hint="eastAsia" w:ascii="宋体" w:hAnsi="宋体" w:eastAsia="宋体" w:cs="宋体"/>
          <w:lang w:val="en-US" w:eastAsia="zh-CN"/>
        </w:rPr>
        <w:t>1.1、任务分析</w:t>
      </w:r>
      <w:bookmarkEnd w:id="956"/>
      <w:bookmarkEnd w:id="957"/>
    </w:p>
    <w:p>
      <w:pPr>
        <w:spacing w:line="360" w:lineRule="auto"/>
        <w:ind w:firstLine="480" w:firstLineChars="200"/>
        <w:rPr>
          <w:rFonts w:hint="eastAsia"/>
          <w:sz w:val="24"/>
          <w:lang w:val="en-US" w:eastAsia="zh-CN"/>
        </w:rPr>
      </w:pPr>
      <w:r>
        <w:rPr>
          <w:rFonts w:hint="eastAsia"/>
          <w:sz w:val="24"/>
          <w:lang w:val="en-US" w:eastAsia="zh-CN"/>
        </w:rPr>
        <w:t>根据本项目招标文件、现场勘查、项目调研、省市建设行政主管部门项目管理工作的相关要求等分析认为，对本工程的项目管理任务主要有以下内容组成：</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1.1、项目管理体系文件的编制</w:t>
      </w:r>
    </w:p>
    <w:p>
      <w:pPr>
        <w:spacing w:line="360" w:lineRule="auto"/>
        <w:ind w:firstLine="480" w:firstLineChars="200"/>
        <w:rPr>
          <w:rFonts w:hint="eastAsia" w:ascii="宋体" w:hAnsi="宋体" w:eastAsia="宋体" w:cs="宋体"/>
          <w:sz w:val="24"/>
          <w:lang w:val="en-US" w:eastAsia="zh-CN"/>
        </w:rPr>
      </w:pPr>
      <w:bookmarkStart w:id="958" w:name="_Toc305170181"/>
      <w:bookmarkStart w:id="959" w:name="_Toc304384487"/>
      <w:bookmarkStart w:id="960" w:name="_Toc304384736"/>
      <w:r>
        <w:rPr>
          <w:rFonts w:hint="eastAsia" w:ascii="宋体" w:hAnsi="宋体" w:eastAsia="宋体" w:cs="宋体"/>
          <w:sz w:val="24"/>
          <w:lang w:val="en-US" w:eastAsia="zh-CN"/>
        </w:rPr>
        <w:t>1.2、项目前期手续的办理</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1.3、项目勘察、设计的论证与优化</w:t>
      </w:r>
      <w:bookmarkEnd w:id="958"/>
      <w:bookmarkEnd w:id="959"/>
      <w:bookmarkEnd w:id="960"/>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1.4、设计合理化的管理</w:t>
      </w:r>
    </w:p>
    <w:p>
      <w:pPr>
        <w:spacing w:line="360" w:lineRule="auto"/>
        <w:ind w:firstLine="480" w:firstLineChars="200"/>
        <w:rPr>
          <w:rFonts w:hint="eastAsia" w:ascii="宋体" w:hAnsi="宋体" w:eastAsia="宋体" w:cs="宋体"/>
          <w:sz w:val="24"/>
          <w:lang w:val="en-US" w:eastAsia="zh-CN"/>
        </w:rPr>
      </w:pPr>
      <w:bookmarkStart w:id="961" w:name="_Toc304384488"/>
      <w:bookmarkStart w:id="962" w:name="_Toc305170182"/>
      <w:bookmarkStart w:id="963" w:name="_Toc304384737"/>
      <w:r>
        <w:rPr>
          <w:rFonts w:hint="eastAsia" w:ascii="宋体" w:hAnsi="宋体" w:eastAsia="宋体" w:cs="宋体"/>
          <w:sz w:val="24"/>
          <w:lang w:val="en-US" w:eastAsia="zh-CN"/>
        </w:rPr>
        <w:t>1.5、招投标工作</w:t>
      </w:r>
      <w:bookmarkEnd w:id="961"/>
      <w:bookmarkEnd w:id="962"/>
      <w:bookmarkEnd w:id="963"/>
    </w:p>
    <w:p>
      <w:pPr>
        <w:spacing w:line="360" w:lineRule="auto"/>
        <w:ind w:firstLine="480" w:firstLineChars="200"/>
        <w:rPr>
          <w:rFonts w:hint="eastAsia" w:ascii="宋体" w:hAnsi="宋体" w:eastAsia="宋体" w:cs="宋体"/>
          <w:sz w:val="24"/>
          <w:lang w:val="en-US" w:eastAsia="zh-CN"/>
        </w:rPr>
      </w:pPr>
      <w:bookmarkStart w:id="964" w:name="_Toc305170185"/>
      <w:bookmarkStart w:id="965" w:name="_Toc304384740"/>
      <w:bookmarkStart w:id="966" w:name="_Toc304384491"/>
      <w:r>
        <w:rPr>
          <w:rFonts w:hint="eastAsia" w:ascii="宋体" w:hAnsi="宋体" w:eastAsia="宋体" w:cs="宋体"/>
          <w:sz w:val="24"/>
          <w:lang w:val="en-US" w:eastAsia="zh-CN"/>
        </w:rPr>
        <w:t>1.6、工程采购管理</w:t>
      </w:r>
      <w:bookmarkEnd w:id="964"/>
      <w:bookmarkEnd w:id="965"/>
      <w:bookmarkEnd w:id="966"/>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1.7、工程协调</w:t>
      </w:r>
    </w:p>
    <w:p>
      <w:pPr>
        <w:spacing w:line="360" w:lineRule="auto"/>
        <w:ind w:firstLine="480" w:firstLineChars="200"/>
        <w:rPr>
          <w:rFonts w:hint="eastAsia" w:ascii="宋体" w:hAnsi="宋体" w:eastAsia="宋体" w:cs="宋体"/>
          <w:sz w:val="24"/>
          <w:lang w:val="en-US" w:eastAsia="zh-CN"/>
        </w:rPr>
      </w:pPr>
      <w:bookmarkStart w:id="967" w:name="_Toc304384745"/>
      <w:bookmarkStart w:id="968" w:name="_Toc304384496"/>
      <w:bookmarkStart w:id="969" w:name="_Toc305170190"/>
      <w:bookmarkStart w:id="970" w:name="_Toc304384738"/>
      <w:bookmarkStart w:id="971" w:name="_Toc305170183"/>
      <w:bookmarkStart w:id="972" w:name="_Toc304384489"/>
      <w:r>
        <w:rPr>
          <w:rFonts w:hint="eastAsia" w:ascii="宋体" w:hAnsi="宋体" w:eastAsia="宋体" w:cs="宋体"/>
          <w:sz w:val="24"/>
          <w:lang w:val="en-US" w:eastAsia="zh-CN"/>
        </w:rPr>
        <w:t>1.8、施工现场管理</w:t>
      </w:r>
      <w:bookmarkEnd w:id="967"/>
      <w:bookmarkEnd w:id="968"/>
      <w:bookmarkEnd w:id="969"/>
    </w:p>
    <w:p>
      <w:pPr>
        <w:spacing w:line="360" w:lineRule="auto"/>
        <w:ind w:firstLine="480" w:firstLineChars="200"/>
        <w:rPr>
          <w:rFonts w:hint="eastAsia" w:ascii="宋体" w:hAnsi="宋体" w:eastAsia="宋体" w:cs="宋体"/>
          <w:sz w:val="24"/>
          <w:lang w:val="en-US" w:eastAsia="zh-CN"/>
        </w:rPr>
      </w:pPr>
      <w:bookmarkStart w:id="973" w:name="_Toc304384494"/>
      <w:bookmarkStart w:id="974" w:name="_Toc304384743"/>
      <w:bookmarkStart w:id="975" w:name="_Toc305170188"/>
      <w:r>
        <w:rPr>
          <w:rFonts w:hint="eastAsia" w:ascii="宋体" w:hAnsi="宋体" w:eastAsia="宋体" w:cs="宋体"/>
          <w:sz w:val="24"/>
          <w:lang w:val="en-US" w:eastAsia="zh-CN"/>
        </w:rPr>
        <w:t>1.9、工程质量管理</w:t>
      </w:r>
      <w:bookmarkEnd w:id="973"/>
      <w:bookmarkEnd w:id="974"/>
      <w:bookmarkEnd w:id="975"/>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1.10、进度管理</w:t>
      </w:r>
      <w:bookmarkEnd w:id="970"/>
      <w:bookmarkEnd w:id="971"/>
      <w:bookmarkEnd w:id="972"/>
    </w:p>
    <w:p>
      <w:pPr>
        <w:spacing w:line="360" w:lineRule="auto"/>
        <w:ind w:firstLine="480" w:firstLineChars="200"/>
        <w:rPr>
          <w:rFonts w:hint="eastAsia" w:ascii="宋体" w:hAnsi="宋体" w:eastAsia="宋体" w:cs="宋体"/>
          <w:sz w:val="24"/>
          <w:lang w:val="en-US" w:eastAsia="zh-CN"/>
        </w:rPr>
      </w:pPr>
      <w:bookmarkStart w:id="976" w:name="_Toc305170184"/>
      <w:bookmarkStart w:id="977" w:name="_Toc304384490"/>
      <w:bookmarkStart w:id="978" w:name="_Toc304384739"/>
      <w:r>
        <w:rPr>
          <w:rFonts w:hint="eastAsia" w:ascii="宋体" w:hAnsi="宋体" w:eastAsia="宋体" w:cs="宋体"/>
          <w:sz w:val="24"/>
          <w:lang w:val="en-US" w:eastAsia="zh-CN"/>
        </w:rPr>
        <w:t>1.11、合同管理</w:t>
      </w:r>
      <w:bookmarkEnd w:id="976"/>
      <w:bookmarkEnd w:id="977"/>
      <w:bookmarkEnd w:id="978"/>
    </w:p>
    <w:p>
      <w:pPr>
        <w:spacing w:line="360" w:lineRule="auto"/>
        <w:ind w:firstLine="480" w:firstLineChars="200"/>
        <w:rPr>
          <w:rFonts w:hint="eastAsia" w:ascii="宋体" w:hAnsi="宋体" w:eastAsia="宋体" w:cs="宋体"/>
          <w:sz w:val="24"/>
          <w:lang w:val="en-US" w:eastAsia="zh-CN"/>
        </w:rPr>
      </w:pPr>
      <w:bookmarkStart w:id="979" w:name="_Toc305170186"/>
      <w:bookmarkStart w:id="980" w:name="_Toc304384741"/>
      <w:bookmarkStart w:id="981" w:name="_Toc304384492"/>
      <w:r>
        <w:rPr>
          <w:rFonts w:hint="eastAsia" w:ascii="宋体" w:hAnsi="宋体" w:eastAsia="宋体" w:cs="宋体"/>
          <w:sz w:val="24"/>
          <w:lang w:val="en-US" w:eastAsia="zh-CN"/>
        </w:rPr>
        <w:t>1.12、工程造价管理</w:t>
      </w:r>
      <w:bookmarkEnd w:id="979"/>
      <w:bookmarkEnd w:id="980"/>
      <w:bookmarkEnd w:id="981"/>
    </w:p>
    <w:p>
      <w:pPr>
        <w:spacing w:line="360" w:lineRule="auto"/>
        <w:ind w:firstLine="480" w:firstLineChars="200"/>
        <w:rPr>
          <w:rFonts w:hint="eastAsia" w:ascii="宋体" w:hAnsi="宋体" w:eastAsia="宋体" w:cs="宋体"/>
          <w:sz w:val="24"/>
          <w:lang w:val="en-US" w:eastAsia="zh-CN"/>
        </w:rPr>
      </w:pPr>
      <w:bookmarkStart w:id="982" w:name="_Toc305170187"/>
      <w:bookmarkStart w:id="983" w:name="_Toc304384742"/>
      <w:bookmarkStart w:id="984" w:name="_Toc304384493"/>
      <w:r>
        <w:rPr>
          <w:rFonts w:hint="eastAsia" w:ascii="宋体" w:hAnsi="宋体" w:eastAsia="宋体" w:cs="宋体"/>
          <w:sz w:val="24"/>
          <w:lang w:val="en-US" w:eastAsia="zh-CN"/>
        </w:rPr>
        <w:t>1.13、档案管理</w:t>
      </w:r>
      <w:bookmarkEnd w:id="982"/>
      <w:bookmarkEnd w:id="983"/>
      <w:bookmarkEnd w:id="984"/>
    </w:p>
    <w:p>
      <w:pPr>
        <w:spacing w:line="360" w:lineRule="auto"/>
        <w:ind w:firstLine="480" w:firstLineChars="200"/>
        <w:rPr>
          <w:rFonts w:hint="eastAsia" w:ascii="宋体" w:hAnsi="宋体" w:eastAsia="宋体" w:cs="宋体"/>
          <w:sz w:val="24"/>
          <w:lang w:val="en-US" w:eastAsia="zh-CN"/>
        </w:rPr>
      </w:pPr>
      <w:bookmarkStart w:id="985" w:name="_Toc304384744"/>
      <w:bookmarkStart w:id="986" w:name="_Toc305170189"/>
      <w:bookmarkStart w:id="987" w:name="_Toc304384495"/>
      <w:r>
        <w:rPr>
          <w:rFonts w:hint="eastAsia" w:ascii="宋体" w:hAnsi="宋体" w:eastAsia="宋体" w:cs="宋体"/>
          <w:sz w:val="24"/>
          <w:lang w:val="en-US" w:eastAsia="zh-CN"/>
        </w:rPr>
        <w:t>1.14、职业健康、安全和环境（HSE）管理</w:t>
      </w:r>
      <w:bookmarkEnd w:id="985"/>
      <w:bookmarkEnd w:id="986"/>
      <w:bookmarkEnd w:id="987"/>
    </w:p>
    <w:p>
      <w:pPr>
        <w:spacing w:line="360" w:lineRule="auto"/>
        <w:ind w:firstLine="480" w:firstLineChars="200"/>
        <w:rPr>
          <w:rFonts w:hint="eastAsia" w:ascii="宋体" w:hAnsi="宋体" w:eastAsia="宋体" w:cs="宋体"/>
          <w:sz w:val="24"/>
          <w:lang w:val="en-US" w:eastAsia="zh-CN"/>
        </w:rPr>
      </w:pPr>
      <w:bookmarkStart w:id="988" w:name="_Toc304384497"/>
      <w:bookmarkStart w:id="989" w:name="_Toc304384746"/>
      <w:bookmarkStart w:id="990" w:name="_Toc305170191"/>
      <w:r>
        <w:rPr>
          <w:rFonts w:hint="eastAsia" w:ascii="宋体" w:hAnsi="宋体" w:eastAsia="宋体" w:cs="宋体"/>
          <w:sz w:val="24"/>
          <w:lang w:val="en-US" w:eastAsia="zh-CN"/>
        </w:rPr>
        <w:t>1.15、工程验收</w:t>
      </w:r>
      <w:bookmarkEnd w:id="988"/>
      <w:bookmarkEnd w:id="989"/>
      <w:bookmarkEnd w:id="990"/>
    </w:p>
    <w:p>
      <w:pPr>
        <w:spacing w:line="360" w:lineRule="auto"/>
        <w:ind w:firstLine="480" w:firstLineChars="200"/>
        <w:rPr>
          <w:rFonts w:hint="eastAsia" w:ascii="宋体" w:hAnsi="宋体" w:eastAsia="宋体" w:cs="宋体"/>
          <w:sz w:val="24"/>
          <w:lang w:val="en-US" w:eastAsia="zh-CN"/>
        </w:rPr>
      </w:pPr>
      <w:bookmarkStart w:id="991" w:name="_Toc305170192"/>
      <w:bookmarkStart w:id="992" w:name="_Toc304384498"/>
      <w:bookmarkStart w:id="993" w:name="_Toc304384747"/>
      <w:r>
        <w:rPr>
          <w:rFonts w:hint="eastAsia" w:ascii="宋体" w:hAnsi="宋体" w:eastAsia="宋体" w:cs="宋体"/>
          <w:sz w:val="24"/>
          <w:lang w:val="en-US" w:eastAsia="zh-CN"/>
        </w:rPr>
        <w:t>1.16、工程保修</w:t>
      </w:r>
      <w:bookmarkEnd w:id="991"/>
      <w:bookmarkEnd w:id="992"/>
      <w:bookmarkEnd w:id="993"/>
      <w:r>
        <w:rPr>
          <w:rFonts w:hint="eastAsia" w:ascii="宋体" w:hAnsi="宋体" w:eastAsia="宋体" w:cs="宋体"/>
          <w:sz w:val="24"/>
          <w:lang w:val="en-US" w:eastAsia="zh-CN"/>
        </w:rPr>
        <w:t xml:space="preserve"> </w:t>
      </w:r>
    </w:p>
    <w:p>
      <w:pPr>
        <w:spacing w:line="360" w:lineRule="auto"/>
        <w:ind w:firstLine="480" w:firstLineChars="200"/>
        <w:rPr>
          <w:rFonts w:hint="eastAsia" w:ascii="宋体" w:hAnsi="宋体" w:eastAsia="宋体" w:cs="宋体"/>
          <w:sz w:val="24"/>
          <w:lang w:val="en-US" w:eastAsia="zh-CN"/>
        </w:rPr>
      </w:pPr>
      <w:bookmarkStart w:id="994" w:name="_Toc305170193"/>
      <w:bookmarkStart w:id="995" w:name="_Toc304384499"/>
      <w:bookmarkStart w:id="996" w:name="_Toc304384748"/>
      <w:r>
        <w:rPr>
          <w:rFonts w:hint="eastAsia" w:ascii="宋体" w:hAnsi="宋体" w:eastAsia="宋体" w:cs="宋体"/>
          <w:sz w:val="24"/>
          <w:lang w:val="en-US" w:eastAsia="zh-CN"/>
        </w:rPr>
        <w:t>1.17、工程保险与风险防范</w:t>
      </w:r>
      <w:bookmarkEnd w:id="994"/>
      <w:bookmarkEnd w:id="995"/>
      <w:bookmarkEnd w:id="996"/>
    </w:p>
    <w:p>
      <w:pPr>
        <w:spacing w:line="360" w:lineRule="auto"/>
        <w:ind w:firstLine="480" w:firstLineChars="200"/>
        <w:rPr>
          <w:rFonts w:hint="eastAsia" w:ascii="宋体" w:hAnsi="宋体" w:eastAsia="宋体" w:cs="宋体"/>
          <w:sz w:val="24"/>
          <w:lang w:val="en-US" w:eastAsia="zh-CN"/>
        </w:rPr>
      </w:pPr>
      <w:bookmarkStart w:id="997" w:name="_Toc305170194"/>
      <w:bookmarkStart w:id="998" w:name="_Toc304384749"/>
      <w:bookmarkStart w:id="999" w:name="_Toc304384500"/>
      <w:r>
        <w:rPr>
          <w:rFonts w:hint="eastAsia" w:ascii="宋体" w:hAnsi="宋体" w:eastAsia="宋体" w:cs="宋体"/>
          <w:sz w:val="24"/>
          <w:lang w:val="en-US" w:eastAsia="zh-CN"/>
        </w:rPr>
        <w:t>1.18、工程审查、审计与稽查</w:t>
      </w:r>
      <w:bookmarkEnd w:id="997"/>
      <w:bookmarkEnd w:id="998"/>
      <w:bookmarkEnd w:id="999"/>
    </w:p>
    <w:p>
      <w:pPr>
        <w:spacing w:line="360" w:lineRule="auto"/>
        <w:ind w:firstLine="480" w:firstLineChars="200"/>
        <w:rPr>
          <w:rFonts w:hint="eastAsia" w:ascii="宋体" w:hAnsi="宋体" w:eastAsia="宋体" w:cs="宋体"/>
          <w:sz w:val="24"/>
          <w:lang w:val="en-US" w:eastAsia="zh-CN"/>
        </w:rPr>
      </w:pPr>
      <w:bookmarkStart w:id="1000" w:name="_Toc304384501"/>
      <w:bookmarkStart w:id="1001" w:name="_Toc304384750"/>
      <w:bookmarkStart w:id="1002" w:name="_Toc305170195"/>
      <w:r>
        <w:rPr>
          <w:rFonts w:hint="eastAsia" w:ascii="宋体" w:hAnsi="宋体" w:eastAsia="宋体" w:cs="宋体"/>
          <w:sz w:val="24"/>
          <w:lang w:val="en-US" w:eastAsia="zh-CN"/>
        </w:rPr>
        <w:t>1.19、项目结算及项目总结</w:t>
      </w:r>
      <w:bookmarkEnd w:id="1000"/>
      <w:bookmarkEnd w:id="1001"/>
      <w:bookmarkEnd w:id="1002"/>
    </w:p>
    <w:p>
      <w:pPr>
        <w:pStyle w:val="34"/>
        <w:rPr>
          <w:rFonts w:hint="eastAsia" w:ascii="宋体" w:hAnsi="宋体" w:eastAsia="宋体" w:cs="宋体"/>
          <w:sz w:val="24"/>
          <w:lang w:val="en-US" w:eastAsia="zh-CN"/>
        </w:rPr>
      </w:pPr>
      <w:r>
        <w:rPr>
          <w:rFonts w:hint="eastAsia" w:ascii="宋体" w:hAnsi="宋体" w:eastAsia="宋体" w:cs="宋体"/>
          <w:sz w:val="24"/>
          <w:lang w:val="en-US" w:eastAsia="zh-CN"/>
        </w:rPr>
        <w:t>1.20、后评价与质保期管理</w:t>
      </w:r>
    </w:p>
    <w:p>
      <w:pPr>
        <w:pStyle w:val="6"/>
        <w:ind w:left="0" w:leftChars="0" w:firstLine="0" w:firstLineChars="0"/>
        <w:rPr>
          <w:rFonts w:hint="eastAsia" w:ascii="宋体" w:hAnsi="宋体" w:eastAsia="宋体" w:cs="宋体"/>
          <w:lang w:val="en-US" w:eastAsia="zh-CN"/>
        </w:rPr>
      </w:pPr>
      <w:bookmarkStart w:id="1003" w:name="_Toc11324"/>
      <w:bookmarkStart w:id="1004" w:name="_Toc20507"/>
      <w:r>
        <w:rPr>
          <w:rFonts w:hint="eastAsia" w:ascii="宋体" w:hAnsi="宋体" w:eastAsia="宋体" w:cs="宋体"/>
          <w:lang w:val="en-US" w:eastAsia="zh-CN"/>
        </w:rPr>
        <w:t>1.2、管理策划</w:t>
      </w:r>
      <w:bookmarkEnd w:id="1003"/>
      <w:bookmarkEnd w:id="1004"/>
    </w:p>
    <w:p>
      <w:pPr>
        <w:pStyle w:val="29"/>
        <w:rPr>
          <w:rFonts w:hint="eastAsia"/>
          <w:lang w:val="en-US" w:eastAsia="zh-CN"/>
        </w:rPr>
      </w:pPr>
      <w:r>
        <w:rPr>
          <w:rFonts w:hint="eastAsia"/>
          <w:lang w:val="en-US" w:eastAsia="zh-CN"/>
        </w:rPr>
        <w:t>根据对项目管理任务的分析，我单位对本工程的项目管理工作主要组织如下：</w:t>
      </w:r>
    </w:p>
    <w:p>
      <w:pPr>
        <w:pStyle w:val="7"/>
        <w:ind w:left="0" w:leftChars="0" w:firstLine="0" w:firstLineChars="0"/>
        <w:rPr>
          <w:rFonts w:hint="eastAsia" w:ascii="宋体" w:hAnsi="宋体" w:eastAsia="宋体" w:cs="宋体"/>
          <w:szCs w:val="22"/>
          <w:lang w:val="en-US" w:eastAsia="zh-CN"/>
        </w:rPr>
      </w:pPr>
      <w:bookmarkStart w:id="1005" w:name="_Toc22086"/>
      <w:r>
        <w:rPr>
          <w:rFonts w:hint="eastAsia" w:ascii="宋体" w:hAnsi="宋体" w:eastAsia="宋体" w:cs="宋体"/>
          <w:szCs w:val="22"/>
          <w:lang w:val="en-US" w:eastAsia="zh-CN"/>
        </w:rPr>
        <w:t>1.2.1、项目管理团队的组建</w:t>
      </w:r>
      <w:bookmarkEnd w:id="1005"/>
    </w:p>
    <w:p>
      <w:pPr>
        <w:pStyle w:val="29"/>
        <w:rPr>
          <w:rFonts w:hint="eastAsia"/>
          <w:lang w:val="en-US" w:eastAsia="zh-CN"/>
        </w:rPr>
      </w:pPr>
      <w:r>
        <w:rPr>
          <w:rFonts w:hint="eastAsia"/>
          <w:lang w:val="en-US" w:eastAsia="zh-CN"/>
        </w:rPr>
        <w:t>我单位拟派我公司从事项目管理工作近25年、国家注册监理工程师、国家注册人防监理工程师、高级工程师顾平新同志任项目负责人；任命工程师、国家注册监理工程师、国家注册人防监理工程师王中伟同志为技术负责人（总工程师）。</w:t>
      </w:r>
    </w:p>
    <w:p>
      <w:pPr>
        <w:pStyle w:val="29"/>
        <w:rPr>
          <w:rFonts w:hint="eastAsia"/>
          <w:lang w:val="en-US" w:eastAsia="zh-CN"/>
        </w:rPr>
      </w:pPr>
      <w:r>
        <w:rPr>
          <w:rFonts w:hint="eastAsia"/>
          <w:lang w:val="en-US" w:eastAsia="zh-CN"/>
        </w:rPr>
        <w:t>项目机构设立工程管理部、设计管理部、BIM管理部、招标采购部、成本合约部、综合管理部等六个部门，各部门配备主管工程师及各专业配套的管理工程师，综合管理部单独配备交通工具车辆一部及司机一名。老、中、青结合，由河南工大设计研究院、河南省土木建筑学会BIM专业委员会等知名专家团队支持，保证本工程项目管理工作的顺利开展。</w:t>
      </w:r>
    </w:p>
    <w:p>
      <w:pPr>
        <w:pStyle w:val="29"/>
        <w:rPr>
          <w:rFonts w:hint="eastAsia"/>
          <w:lang w:val="en-US" w:eastAsia="zh-CN"/>
        </w:rPr>
      </w:pPr>
      <w:r>
        <w:rPr>
          <w:rFonts w:hint="eastAsia"/>
          <w:lang w:val="en-US" w:eastAsia="zh-CN"/>
        </w:rPr>
        <w:t>根据工程项目管理的地理位置及结构特点，在项目管理过程中主要划分以下管理区域。</w:t>
      </w:r>
    </w:p>
    <w:p>
      <w:pPr>
        <w:pStyle w:val="7"/>
        <w:ind w:left="0" w:leftChars="0" w:firstLine="0" w:firstLineChars="0"/>
        <w:rPr>
          <w:rFonts w:hint="eastAsia" w:ascii="宋体" w:hAnsi="宋体" w:eastAsia="宋体" w:cs="宋体"/>
          <w:szCs w:val="22"/>
          <w:lang w:val="en-US" w:eastAsia="zh-CN"/>
        </w:rPr>
      </w:pPr>
      <w:bookmarkStart w:id="1006" w:name="_Toc17368"/>
      <w:r>
        <w:rPr>
          <w:rFonts w:hint="eastAsia" w:ascii="宋体" w:hAnsi="宋体" w:eastAsia="宋体" w:cs="宋体"/>
          <w:szCs w:val="22"/>
          <w:lang w:val="en-US" w:eastAsia="zh-CN"/>
        </w:rPr>
        <w:t>1.2.2、项目管理阶段的划分</w:t>
      </w:r>
      <w:bookmarkEnd w:id="1006"/>
    </w:p>
    <w:p>
      <w:pPr>
        <w:pStyle w:val="29"/>
        <w:rPr>
          <w:rFonts w:hint="eastAsia"/>
          <w:lang w:val="en-US" w:eastAsia="zh-CN"/>
        </w:rPr>
      </w:pPr>
      <w:r>
        <w:rPr>
          <w:rFonts w:hint="eastAsia"/>
        </w:rPr>
        <w:t>按照项目实施的过程分成六个阶段：项目建议书阶段，可行性研究阶段，</w:t>
      </w:r>
      <w:r>
        <w:rPr>
          <w:rFonts w:hint="eastAsia"/>
          <w:lang w:val="en-US" w:eastAsia="zh-CN"/>
        </w:rPr>
        <w:t>勘察</w:t>
      </w:r>
      <w:r>
        <w:rPr>
          <w:rFonts w:hint="eastAsia"/>
        </w:rPr>
        <w:t>设计工作阶段，建设准备阶段，建设实施阶段和竣工验收交付使用阶段。</w:t>
      </w:r>
      <w:r>
        <w:rPr>
          <w:rFonts w:hint="eastAsia"/>
          <w:lang w:val="en-US" w:eastAsia="zh-CN"/>
        </w:rPr>
        <w:t>项目建议书及可行性研究阶段已经结束。经过调研分析：本工程项目管理主要从可行性研究阶段、勘察</w:t>
      </w:r>
      <w:r>
        <w:rPr>
          <w:rFonts w:hint="eastAsia"/>
        </w:rPr>
        <w:t>设计工作</w:t>
      </w:r>
      <w:r>
        <w:rPr>
          <w:rFonts w:hint="eastAsia"/>
          <w:lang w:val="en-US" w:eastAsia="zh-CN"/>
        </w:rPr>
        <w:t>阶段</w:t>
      </w:r>
      <w:r>
        <w:rPr>
          <w:rFonts w:hint="eastAsia"/>
          <w:lang w:eastAsia="zh-CN"/>
        </w:rPr>
        <w:t>、</w:t>
      </w:r>
      <w:r>
        <w:rPr>
          <w:rFonts w:hint="eastAsia"/>
        </w:rPr>
        <w:t>建设准备</w:t>
      </w:r>
      <w:r>
        <w:rPr>
          <w:rFonts w:hint="eastAsia"/>
          <w:lang w:val="en-US" w:eastAsia="zh-CN"/>
        </w:rPr>
        <w:t>阶段</w:t>
      </w:r>
      <w:r>
        <w:rPr>
          <w:rFonts w:hint="eastAsia"/>
          <w:lang w:eastAsia="zh-CN"/>
        </w:rPr>
        <w:t>、</w:t>
      </w:r>
      <w:r>
        <w:rPr>
          <w:rFonts w:hint="eastAsia"/>
        </w:rPr>
        <w:t>建设实施</w:t>
      </w:r>
      <w:r>
        <w:rPr>
          <w:rFonts w:hint="eastAsia"/>
          <w:lang w:val="en-US" w:eastAsia="zh-CN"/>
        </w:rPr>
        <w:t>阶段</w:t>
      </w:r>
      <w:r>
        <w:rPr>
          <w:rFonts w:hint="eastAsia"/>
        </w:rPr>
        <w:t>和竣工验收交付使用阶段</w:t>
      </w:r>
      <w:r>
        <w:rPr>
          <w:rFonts w:hint="eastAsia"/>
          <w:lang w:val="en-US" w:eastAsia="zh-CN"/>
        </w:rPr>
        <w:t>进行开展。</w:t>
      </w:r>
    </w:p>
    <w:p>
      <w:pPr>
        <w:pStyle w:val="7"/>
        <w:ind w:left="0" w:leftChars="0" w:firstLine="0" w:firstLineChars="0"/>
        <w:rPr>
          <w:rFonts w:hint="eastAsia" w:ascii="宋体" w:hAnsi="宋体" w:eastAsia="宋体" w:cs="宋体"/>
          <w:szCs w:val="22"/>
          <w:lang w:val="en-US" w:eastAsia="zh-CN"/>
        </w:rPr>
      </w:pPr>
      <w:bookmarkStart w:id="1007" w:name="_Toc32766"/>
      <w:r>
        <w:rPr>
          <w:rFonts w:hint="eastAsia" w:ascii="宋体" w:hAnsi="宋体" w:eastAsia="宋体" w:cs="宋体"/>
          <w:szCs w:val="22"/>
          <w:lang w:val="en-US" w:eastAsia="zh-CN"/>
        </w:rPr>
        <w:t>1.2.3、可行性研究阶段</w:t>
      </w:r>
      <w:bookmarkEnd w:id="1007"/>
    </w:p>
    <w:p>
      <w:pPr>
        <w:pStyle w:val="29"/>
        <w:rPr>
          <w:rFonts w:hint="eastAsia"/>
          <w:lang w:val="en-US" w:eastAsia="zh-CN"/>
        </w:rPr>
      </w:pPr>
      <w:r>
        <w:rPr>
          <w:rFonts w:hint="eastAsia"/>
          <w:lang w:val="en-US" w:eastAsia="zh-CN"/>
        </w:rPr>
        <w:t>我公司拟组织BIM管理部、设计管理部及成本合约部三个部门配备专职管理人员，对本项目在可行性和立项阶段的投资估算书、BIM先进管理技术等的工作，与业主积极配合，运用我单位的项目管理经验、团队的技术知识帮助业主完成可行性研究阶段的工作。</w:t>
      </w:r>
    </w:p>
    <w:p>
      <w:pPr>
        <w:pStyle w:val="7"/>
        <w:ind w:left="0" w:leftChars="0" w:firstLine="0" w:firstLineChars="0"/>
        <w:rPr>
          <w:rFonts w:hint="eastAsia" w:ascii="宋体" w:hAnsi="宋体" w:eastAsia="宋体" w:cs="宋体"/>
          <w:szCs w:val="22"/>
          <w:lang w:val="en-US" w:eastAsia="zh-CN"/>
        </w:rPr>
      </w:pPr>
      <w:bookmarkStart w:id="1008" w:name="_Toc394394524"/>
      <w:r>
        <w:rPr>
          <w:rFonts w:hint="eastAsia" w:ascii="宋体" w:hAnsi="宋体" w:eastAsia="宋体" w:cs="宋体"/>
          <w:szCs w:val="22"/>
          <w:lang w:val="en-US" w:eastAsia="zh-CN"/>
        </w:rPr>
        <w:t>1.2.4、勘察、设计工作的项目管理</w:t>
      </w:r>
      <w:bookmarkEnd w:id="1008"/>
    </w:p>
    <w:p>
      <w:pPr>
        <w:pStyle w:val="29"/>
        <w:rPr>
          <w:rFonts w:hint="eastAsia"/>
        </w:rPr>
      </w:pPr>
      <w:r>
        <w:rPr>
          <w:rFonts w:hint="eastAsia"/>
        </w:rPr>
        <w:t>根据资料统计分析，对项目投资影响最大的是项目技术设计结束前的各工作阶段。其中，初步设计阶段影响项目投资的幅度达到75%～95%；技术设计阶段影响的幅度是35%～75%；施工设计阶段影响幅度达到5%～35%。很显然，项目投资控制的重点应该放在设计阶段。</w:t>
      </w:r>
    </w:p>
    <w:p>
      <w:pPr>
        <w:pStyle w:val="29"/>
        <w:rPr>
          <w:rFonts w:hint="eastAsia"/>
          <w:lang w:val="en-US" w:eastAsia="zh-CN"/>
        </w:rPr>
      </w:pPr>
      <w:r>
        <w:rPr>
          <w:rFonts w:hint="eastAsia"/>
          <w:lang w:val="en-US" w:eastAsia="zh-CN"/>
        </w:rPr>
        <w:t>针对本工程我公司专门组建项目管理设计管理部，配备有近40年设计经验的教授级高级工程师、国家注册建筑师担任设计管理部负责人，选择有10年以上的资深专业设计工程师组建设计管理团队，通过对项目设计的深入性审查、核算，保证项目的设计方案结构安全、实用功能全面、经济效益最高。</w:t>
      </w:r>
    </w:p>
    <w:p>
      <w:pPr>
        <w:pStyle w:val="29"/>
        <w:rPr>
          <w:rFonts w:hint="eastAsia"/>
        </w:rPr>
      </w:pPr>
      <w:r>
        <w:rPr>
          <w:rFonts w:hint="eastAsia"/>
          <w:lang w:val="en-US" w:eastAsia="zh-CN"/>
        </w:rPr>
        <w:t>在项目实施过程中，设计管理部抓好全过程设计管理工作。按</w:t>
      </w:r>
      <w:r>
        <w:rPr>
          <w:rFonts w:hint="eastAsia"/>
        </w:rPr>
        <w:t>照基本的建设程序和设计工作的深度，设计全过程可以分为可行性研究、初步设计、技术设计和施工图纸设计等四个阶段。根据有关的规定，各个阶段对项目造价的计算准确程度要求不一样。可行性研究的阶段的估算误差程度不大于10%，初步设计阶段的误差不大于5%。必须做好各阶段的管理工作，确保整体的效益。</w:t>
      </w:r>
    </w:p>
    <w:p>
      <w:pPr>
        <w:pStyle w:val="7"/>
        <w:ind w:left="0" w:leftChars="0" w:firstLine="0" w:firstLineChars="0"/>
        <w:rPr>
          <w:rFonts w:hint="eastAsia" w:ascii="宋体" w:hAnsi="宋体" w:eastAsia="宋体" w:cs="宋体"/>
          <w:szCs w:val="22"/>
          <w:lang w:val="en-US" w:eastAsia="zh-CN"/>
        </w:rPr>
      </w:pPr>
      <w:bookmarkStart w:id="1009" w:name="_Toc12363"/>
      <w:r>
        <w:rPr>
          <w:rFonts w:hint="eastAsia" w:ascii="宋体" w:hAnsi="宋体" w:eastAsia="宋体" w:cs="宋体"/>
          <w:szCs w:val="22"/>
          <w:lang w:val="en-US" w:eastAsia="zh-CN"/>
        </w:rPr>
        <w:t>1.2.5、开工准备阶段—报建、报监管理工作</w:t>
      </w:r>
      <w:bookmarkEnd w:id="1009"/>
    </w:p>
    <w:p>
      <w:pPr>
        <w:tabs>
          <w:tab w:val="left" w:pos="396"/>
        </w:tabs>
        <w:spacing w:line="360" w:lineRule="auto"/>
        <w:rPr>
          <w:rStyle w:val="35"/>
          <w:rFonts w:hint="eastAsia"/>
          <w:lang w:val="en-US" w:eastAsia="zh-CN"/>
        </w:rPr>
      </w:pPr>
      <w:r>
        <w:rPr>
          <w:rFonts w:hint="eastAsia" w:ascii="宋体" w:hAnsi="宋体" w:cs="宋体"/>
          <w:sz w:val="24"/>
          <w:lang w:val="en-US" w:eastAsia="zh-CN"/>
        </w:rPr>
        <w:t xml:space="preserve">    </w:t>
      </w:r>
      <w:r>
        <w:rPr>
          <w:rStyle w:val="35"/>
          <w:rFonts w:hint="eastAsia"/>
          <w:lang w:val="en-US" w:eastAsia="zh-CN"/>
        </w:rPr>
        <w:t>我单位拟派对各行政主管部门报建、报监工作熟悉的专职外联、手续办理、周边关系协调、市政配套对接的人员，协助业主针对工程用电报装、用水报装、用热报装、消防设计备案、安检站、质量监督站备案等手续的办理。配备专职、专业的手续办理资料员协助出具相应的报建、报监材料，减少业主在报建、报监工作中少走弯路，加快工程建设步伐。</w:t>
      </w:r>
    </w:p>
    <w:p>
      <w:pPr>
        <w:pStyle w:val="7"/>
        <w:ind w:left="0" w:leftChars="0" w:firstLine="0" w:firstLineChars="0"/>
        <w:rPr>
          <w:rFonts w:hint="eastAsia" w:ascii="宋体" w:hAnsi="宋体" w:eastAsia="宋体" w:cs="宋体"/>
          <w:szCs w:val="22"/>
          <w:lang w:val="en-US" w:eastAsia="zh-CN"/>
        </w:rPr>
      </w:pPr>
      <w:bookmarkStart w:id="1010" w:name="_Toc18611"/>
      <w:r>
        <w:rPr>
          <w:rFonts w:hint="eastAsia" w:ascii="宋体" w:hAnsi="宋体" w:eastAsia="宋体" w:cs="宋体"/>
          <w:szCs w:val="22"/>
          <w:lang w:val="en-US" w:eastAsia="zh-CN"/>
        </w:rPr>
        <w:t>1.2.6、开工准备阶段—招标采购管理工作</w:t>
      </w:r>
      <w:bookmarkEnd w:id="1010"/>
    </w:p>
    <w:p>
      <w:pPr>
        <w:tabs>
          <w:tab w:val="left" w:pos="396"/>
        </w:tabs>
        <w:spacing w:line="360" w:lineRule="auto"/>
        <w:rPr>
          <w:rFonts w:hint="eastAsia" w:ascii="宋体" w:hAnsi="宋体" w:eastAsia="宋体" w:cs="宋体"/>
          <w:sz w:val="24"/>
          <w:lang w:val="en-US" w:eastAsia="zh-CN"/>
        </w:rPr>
      </w:pPr>
      <w:r>
        <w:rPr>
          <w:rFonts w:hint="eastAsia" w:ascii="宋体" w:hAnsi="宋体" w:cs="宋体"/>
          <w:sz w:val="24"/>
          <w:lang w:val="en-US" w:eastAsia="zh-CN"/>
        </w:rPr>
        <w:t xml:space="preserve">     我公司在项目管理部专门设立招标采购部。由我单位有多年现场管理经验、招标采购经验的国家注册招标师、造价管理工程师、国家注册监理工程师、国家注册设备工程师</w:t>
      </w:r>
      <w:r>
        <w:rPr>
          <w:rFonts w:hint="eastAsia" w:ascii="宋体" w:hAnsi="宋体" w:cs="宋体"/>
          <w:b w:val="0"/>
          <w:bCs w:val="0"/>
          <w:sz w:val="24"/>
          <w:lang w:val="en-US" w:eastAsia="zh-CN"/>
        </w:rPr>
        <w:t>担任招标采购部的管理工作。同时配备有多</w:t>
      </w:r>
      <w:r>
        <w:rPr>
          <w:rFonts w:hint="eastAsia" w:ascii="宋体" w:hAnsi="宋体" w:cs="宋体"/>
          <w:sz w:val="24"/>
          <w:lang w:val="en-US" w:eastAsia="zh-CN"/>
        </w:rPr>
        <w:t>年招标采购工作经历的国家注册招标师、造价工程师配合业主做好施工图预算、</w:t>
      </w:r>
      <w:r>
        <w:rPr>
          <w:rFonts w:hint="eastAsia"/>
          <w:bCs/>
          <w:sz w:val="24"/>
        </w:rPr>
        <w:t>勘察、设计、施工、监理以及与工程建设有关的重要设备、材料等</w:t>
      </w:r>
      <w:r>
        <w:rPr>
          <w:rFonts w:hint="eastAsia" w:ascii="宋体" w:hAnsi="宋体" w:cs="宋体"/>
          <w:sz w:val="24"/>
          <w:lang w:val="en-US" w:eastAsia="zh-CN"/>
        </w:rPr>
        <w:t>招标采购工作。</w:t>
      </w:r>
    </w:p>
    <w:p>
      <w:pPr>
        <w:tabs>
          <w:tab w:val="left" w:pos="396"/>
        </w:tabs>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根据我单位多年招标采购工作的管理经验协助业主主要做好以下工作：</w:t>
      </w:r>
    </w:p>
    <w:p>
      <w:pPr>
        <w:numPr>
          <w:ilvl w:val="0"/>
          <w:numId w:val="5"/>
        </w:numPr>
        <w:tabs>
          <w:tab w:val="left" w:pos="396"/>
        </w:tabs>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招标采购采用的方式（邀请、公开）2、组织形式3、招采范围4、招标方案的核定5、招标管理的程序等。</w:t>
      </w:r>
    </w:p>
    <w:p>
      <w:pPr>
        <w:pStyle w:val="7"/>
        <w:ind w:left="0" w:leftChars="0" w:firstLine="0" w:firstLineChars="0"/>
        <w:rPr>
          <w:rFonts w:hint="eastAsia" w:ascii="宋体" w:hAnsi="宋体" w:eastAsia="宋体" w:cs="宋体"/>
          <w:szCs w:val="22"/>
          <w:lang w:val="en-US" w:eastAsia="zh-CN"/>
        </w:rPr>
      </w:pPr>
      <w:bookmarkStart w:id="1011" w:name="_Toc5360"/>
      <w:r>
        <w:rPr>
          <w:rFonts w:hint="eastAsia" w:ascii="宋体" w:hAnsi="宋体" w:eastAsia="宋体" w:cs="宋体"/>
          <w:szCs w:val="22"/>
          <w:lang w:val="en-US" w:eastAsia="zh-CN"/>
        </w:rPr>
        <w:t>1.2.7、开工准备阶段—施工前期管理工作</w:t>
      </w:r>
      <w:bookmarkEnd w:id="1011"/>
    </w:p>
    <w:p>
      <w:pPr>
        <w:tabs>
          <w:tab w:val="left" w:pos="396"/>
        </w:tabs>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针对本工程项目管理工作，施工现场的控制关系到整个项目的投资、设计目标的实现。我公司设置了项目管理工程管理部，由我单位有多年现场管理经验的国家注册监理工程师、国家注册一级建造师顾平新同志担任工程管理的管理工作。同时配备有多年现场管理经验的土建、安装等专业国家注册工程师配合业主现场管理工作。</w:t>
      </w:r>
    </w:p>
    <w:p>
      <w:pPr>
        <w:tabs>
          <w:tab w:val="left" w:pos="396"/>
        </w:tabs>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项目开工前，协助业主签订各参建单位工程服务合同，审查督促施工、监理等参建单位开工前期的《施工组织设计》、《监理大纲》资料的报审工作；制定项目管理投资控制、工程变更的审批流程；办理工程质量安全监督手续；督建参建单位临时设施的建设等工作。</w:t>
      </w:r>
    </w:p>
    <w:p>
      <w:pPr>
        <w:pStyle w:val="7"/>
        <w:ind w:left="0" w:leftChars="0" w:firstLine="0" w:firstLineChars="0"/>
        <w:rPr>
          <w:rFonts w:hint="eastAsia" w:ascii="宋体" w:hAnsi="宋体" w:eastAsia="宋体" w:cs="宋体"/>
          <w:szCs w:val="22"/>
          <w:lang w:val="en-US" w:eastAsia="zh-CN"/>
        </w:rPr>
      </w:pPr>
      <w:bookmarkStart w:id="1012" w:name="_Toc26382"/>
      <w:r>
        <w:rPr>
          <w:rFonts w:hint="eastAsia" w:ascii="宋体" w:hAnsi="宋体" w:eastAsia="宋体" w:cs="宋体"/>
          <w:szCs w:val="22"/>
          <w:lang w:val="en-US" w:eastAsia="zh-CN"/>
        </w:rPr>
        <w:t>1.2.8、施工阶段项目管理工作</w:t>
      </w:r>
      <w:bookmarkEnd w:id="1012"/>
    </w:p>
    <w:p>
      <w:pPr>
        <w:pStyle w:val="29"/>
        <w:rPr>
          <w:rFonts w:hint="eastAsia"/>
          <w:lang w:val="en-US" w:eastAsia="zh-CN"/>
        </w:rPr>
      </w:pPr>
      <w:r>
        <w:rPr>
          <w:rFonts w:hint="eastAsia"/>
          <w:lang w:val="en-US" w:eastAsia="zh-CN"/>
        </w:rPr>
        <w:t>在项目实施过程中，由我单位项目经理、技术负责人带领项目管理部中的其他六个部门对项目施工全过程进行动态管理。</w:t>
      </w:r>
    </w:p>
    <w:p>
      <w:pPr>
        <w:pStyle w:val="29"/>
        <w:rPr>
          <w:rFonts w:hint="eastAsia"/>
          <w:lang w:val="en-US" w:eastAsia="zh-CN"/>
        </w:rPr>
      </w:pPr>
      <w:r>
        <w:rPr>
          <w:rFonts w:hint="eastAsia"/>
          <w:lang w:val="en-US" w:eastAsia="zh-CN"/>
        </w:rPr>
        <w:t>对各参建单位设计、施工、监理、招标代理、勘察等统筹安排，制定项目管理方案，明确划分各单位管理责任，制定各项工作审批手续，对工程质量、进度、安全、造价等全过程动态控制；优化施工管理，组织项目各工序、分项、单位工程阶段性验收；严格工程设计变更、工程款支付、工程索赔等造价管理工作；组织工程专项例会，督促参与监理例会定期向业主报告工程进展、投资完成和项目管理情况；协调市政、环保、消防、通讯、质检、安检等部门的工作；及时处理施工现场突发的重大事件；协助业主做好内部装饰装修的设计、施工总包单位及专业分包单位的招标、施工管理工作；按照省优、国优标准实施项目管理工作，为项目申报国优奖项做好准备工作。</w:t>
      </w:r>
    </w:p>
    <w:p>
      <w:pPr>
        <w:pStyle w:val="7"/>
        <w:ind w:left="0" w:leftChars="0" w:firstLine="0" w:firstLineChars="0"/>
        <w:rPr>
          <w:rFonts w:hint="eastAsia" w:ascii="宋体" w:hAnsi="宋体" w:eastAsia="宋体" w:cs="宋体"/>
          <w:szCs w:val="22"/>
          <w:lang w:val="en-US" w:eastAsia="zh-CN"/>
        </w:rPr>
      </w:pPr>
      <w:bookmarkStart w:id="1013" w:name="_Toc9896"/>
      <w:r>
        <w:rPr>
          <w:rFonts w:hint="eastAsia" w:ascii="宋体" w:hAnsi="宋体" w:eastAsia="宋体" w:cs="宋体"/>
          <w:szCs w:val="22"/>
          <w:lang w:val="en-US" w:eastAsia="zh-CN"/>
        </w:rPr>
        <w:t>1.2.9、竣工验收阶段项目管理工作</w:t>
      </w:r>
      <w:bookmarkEnd w:id="1013"/>
    </w:p>
    <w:p>
      <w:pPr>
        <w:tabs>
          <w:tab w:val="left" w:pos="396"/>
        </w:tabs>
        <w:spacing w:line="360" w:lineRule="auto"/>
        <w:rPr>
          <w:rStyle w:val="35"/>
          <w:rFonts w:hint="eastAsia"/>
          <w:lang w:val="en-US" w:eastAsia="zh-CN"/>
        </w:rPr>
      </w:pPr>
      <w:r>
        <w:rPr>
          <w:rFonts w:hint="eastAsia" w:ascii="宋体" w:hAnsi="宋体" w:cs="宋体"/>
          <w:sz w:val="24"/>
          <w:lang w:val="en-US" w:eastAsia="zh-CN"/>
        </w:rPr>
        <w:t xml:space="preserve">    </w:t>
      </w:r>
      <w:r>
        <w:rPr>
          <w:rStyle w:val="35"/>
          <w:rFonts w:hint="eastAsia"/>
          <w:lang w:val="en-US" w:eastAsia="zh-CN"/>
        </w:rPr>
        <w:t>项目竣工验收前，项目管理单位协助业主组建由勘擦、设计、施工、监理等各参建单位竣工验收小组对设备工程组织联动运行和负荷试车，组织预验收；对发现的现场质量、资料问题及时整改与复验；编制项目完工报告；整理工程变更、签证等资料，为工程结算及财务决算做验收准备；按照国优、省优质量标准及资料要求严格审查各参建单位的工程管理资料，为申报国优、省优做好准备；各项工作准备完善后，组织各参建单位及行政主管部门组织竣工验收，保证一次性通过。</w:t>
      </w:r>
    </w:p>
    <w:p>
      <w:pPr>
        <w:pStyle w:val="7"/>
        <w:ind w:left="0" w:leftChars="0" w:firstLine="0" w:firstLineChars="0"/>
        <w:rPr>
          <w:rFonts w:hint="eastAsia" w:ascii="宋体" w:hAnsi="宋体" w:eastAsia="宋体" w:cs="宋体"/>
          <w:szCs w:val="22"/>
          <w:lang w:val="en-US" w:eastAsia="zh-CN"/>
        </w:rPr>
      </w:pPr>
      <w:bookmarkStart w:id="1014" w:name="_Toc30381"/>
      <w:r>
        <w:rPr>
          <w:rFonts w:hint="eastAsia" w:ascii="宋体" w:hAnsi="宋体" w:eastAsia="宋体" w:cs="宋体"/>
          <w:szCs w:val="22"/>
          <w:lang w:val="en-US" w:eastAsia="zh-CN"/>
        </w:rPr>
        <w:t>1.2.10、后评价与质保期阶段项目管理工作</w:t>
      </w:r>
      <w:bookmarkEnd w:id="1014"/>
    </w:p>
    <w:p>
      <w:pPr>
        <w:pStyle w:val="29"/>
        <w:rPr>
          <w:rFonts w:hint="eastAsia"/>
          <w:lang w:val="en-US" w:eastAsia="zh-CN"/>
        </w:rPr>
      </w:pPr>
      <w:r>
        <w:rPr>
          <w:rFonts w:hint="eastAsia"/>
          <w:lang w:val="en-US" w:eastAsia="zh-CN"/>
        </w:rPr>
        <w:t>项目竣工验收后及时组织由各参建单位组成的质保小组，主要完成质保期间的工程管理工作，签订维保协议，整理移交项目管理信息档案，协助业主做好各项工程费用的结算工作。</w:t>
      </w:r>
    </w:p>
    <w:p>
      <w:pPr>
        <w:pStyle w:val="29"/>
        <w:rPr>
          <w:rFonts w:hint="eastAsia"/>
          <w:lang w:val="en-US" w:eastAsia="zh-CN"/>
        </w:rPr>
      </w:pPr>
      <w:r>
        <w:rPr>
          <w:rFonts w:hint="eastAsia"/>
          <w:lang w:val="en-US" w:eastAsia="zh-CN"/>
        </w:rPr>
        <w:t>各参建单位组织有经验的申报小组成员组建项目评优小组，严格按照省优、国优标准参照行政主管部门评审资料要求，整理完整的影像信息、纸质材料，组织工程质量奖的评审、取证工作。</w:t>
      </w:r>
    </w:p>
    <w:p>
      <w:pPr>
        <w:pStyle w:val="5"/>
        <w:ind w:left="0" w:leftChars="0" w:firstLine="0" w:firstLineChars="0"/>
        <w:jc w:val="center"/>
        <w:rPr>
          <w:rFonts w:hint="eastAsia" w:ascii="宋体" w:hAnsi="宋体" w:eastAsia="宋体" w:cs="宋体"/>
          <w:lang w:val="en-US" w:eastAsia="zh-CN"/>
        </w:rPr>
      </w:pPr>
      <w:bookmarkStart w:id="1015" w:name="_Toc12209"/>
      <w:r>
        <w:rPr>
          <w:rFonts w:hint="eastAsia" w:ascii="宋体" w:hAnsi="宋体" w:eastAsia="宋体" w:cs="宋体"/>
          <w:lang w:val="en-US" w:eastAsia="zh-CN"/>
        </w:rPr>
        <w:t>2、综合管理及报建报批程序</w:t>
      </w:r>
      <w:bookmarkEnd w:id="1015"/>
    </w:p>
    <w:p>
      <w:pPr>
        <w:pStyle w:val="6"/>
        <w:ind w:left="0" w:leftChars="0" w:firstLine="0" w:firstLineChars="0"/>
        <w:rPr>
          <w:rFonts w:hint="eastAsia" w:ascii="宋体" w:hAnsi="宋体" w:eastAsia="宋体" w:cs="宋体"/>
          <w:lang w:val="en-US" w:eastAsia="zh-CN"/>
        </w:rPr>
      </w:pPr>
      <w:bookmarkStart w:id="1016" w:name="_Toc32580"/>
      <w:bookmarkStart w:id="1017" w:name="_Toc4441"/>
      <w:r>
        <w:rPr>
          <w:rFonts w:hint="eastAsia" w:ascii="宋体" w:hAnsi="宋体" w:eastAsia="宋体" w:cs="宋体"/>
          <w:lang w:val="en-US" w:eastAsia="zh-CN"/>
        </w:rPr>
        <w:t>2.1、项目综合管理</w:t>
      </w:r>
      <w:bookmarkEnd w:id="1016"/>
      <w:bookmarkEnd w:id="1017"/>
    </w:p>
    <w:p>
      <w:pPr>
        <w:pStyle w:val="7"/>
        <w:ind w:left="0" w:leftChars="0" w:firstLine="0" w:firstLineChars="0"/>
        <w:rPr>
          <w:rFonts w:hint="eastAsia" w:ascii="宋体" w:hAnsi="宋体" w:eastAsia="宋体" w:cs="宋体"/>
          <w:szCs w:val="22"/>
          <w:lang w:val="en-US" w:eastAsia="zh-CN"/>
        </w:rPr>
      </w:pPr>
      <w:bookmarkStart w:id="1018" w:name="_Toc29301"/>
      <w:bookmarkStart w:id="1019" w:name="_Toc21875"/>
      <w:r>
        <w:rPr>
          <w:rFonts w:hint="eastAsia" w:ascii="宋体" w:hAnsi="宋体" w:eastAsia="宋体" w:cs="宋体"/>
          <w:szCs w:val="22"/>
          <w:lang w:val="en-US" w:eastAsia="zh-CN"/>
        </w:rPr>
        <w:t>2.1.1、组建项目管理工程管理部</w:t>
      </w:r>
      <w:bookmarkEnd w:id="1018"/>
      <w:bookmarkEnd w:id="1019"/>
    </w:p>
    <w:p>
      <w:pPr>
        <w:pStyle w:val="29"/>
        <w:rPr>
          <w:rFonts w:hint="eastAsia"/>
          <w:lang w:val="en-US" w:eastAsia="zh-CN"/>
        </w:rPr>
      </w:pPr>
      <w:r>
        <w:rPr>
          <w:rFonts w:hint="eastAsia"/>
          <w:lang w:val="en-US" w:eastAsia="zh-CN"/>
        </w:rPr>
        <w:t>针对本工程项目管理工作，施工现场的控制关系到整个项目的投资、设计目标的实现。我公司设置了项目管理工程管理部，由我单位有多年现场管理经验的国家注册监理工程师、国家注册一级建造师顾平新同志担任工程管理的管理工作。同时配备有多年现场管理经验的土建、安装等专业国家注册工程师配合业主现场管理工作。</w:t>
      </w:r>
    </w:p>
    <w:p>
      <w:pPr>
        <w:pStyle w:val="29"/>
        <w:rPr>
          <w:rFonts w:hint="eastAsia"/>
          <w:lang w:val="en-US" w:eastAsia="zh-CN"/>
        </w:rPr>
      </w:pPr>
      <w:r>
        <w:rPr>
          <w:rFonts w:hint="eastAsia"/>
          <w:lang w:val="en-US" w:eastAsia="zh-CN"/>
        </w:rPr>
        <w:t>我单位根据ISO9001管理体系，根据不同专业组建公司内部专家团队。随着工程进展，我公司在桩基工程、地下工程、土方开挖及支护工程、主体结构施工、二次结构施工、精装修、设备及水电安装、外网配套及绿化工程等不同阶段配备相应的专业管理队伍，不局限于项目投标配备人员进入现场开展工作。根据项目开展的进度要求，我单位以满足工程管理工作需要为宗旨，及时增加项目管理人员，保证项目管理工作的顺利实施。</w:t>
      </w:r>
    </w:p>
    <w:p>
      <w:pPr>
        <w:pStyle w:val="7"/>
        <w:ind w:left="0" w:leftChars="0" w:firstLine="0" w:firstLineChars="0"/>
        <w:rPr>
          <w:rFonts w:hint="eastAsia" w:ascii="宋体" w:hAnsi="宋体" w:eastAsia="宋体" w:cs="宋体"/>
          <w:szCs w:val="22"/>
          <w:lang w:val="en-US" w:eastAsia="zh-CN"/>
        </w:rPr>
      </w:pPr>
      <w:bookmarkStart w:id="1020" w:name="_Toc2043"/>
      <w:bookmarkStart w:id="1021" w:name="_Toc26037"/>
      <w:r>
        <w:rPr>
          <w:rFonts w:hint="eastAsia" w:ascii="宋体" w:hAnsi="宋体" w:eastAsia="宋体" w:cs="宋体"/>
          <w:szCs w:val="22"/>
          <w:lang w:val="en-US" w:eastAsia="zh-CN"/>
        </w:rPr>
        <w:t>2.1.2、施工阶段的投资控制管理方案</w:t>
      </w:r>
      <w:bookmarkEnd w:id="1020"/>
      <w:bookmarkEnd w:id="1021"/>
    </w:p>
    <w:p>
      <w:pPr>
        <w:pStyle w:val="29"/>
        <w:rPr>
          <w:rFonts w:hint="eastAsia"/>
        </w:rPr>
      </w:pPr>
      <w:r>
        <w:rPr>
          <w:rFonts w:hint="eastAsia"/>
          <w:lang w:eastAsia="zh-CN"/>
        </w:rPr>
        <w:t>（</w:t>
      </w:r>
      <w:r>
        <w:rPr>
          <w:rFonts w:hint="eastAsia"/>
        </w:rPr>
        <w:t>1）</w:t>
      </w:r>
      <w:r>
        <w:t>编制施工阶段各年、季度和月度资金使用计划，并控制其执行</w:t>
      </w:r>
      <w:r>
        <w:rPr>
          <w:rFonts w:hint="eastAsia"/>
        </w:rPr>
        <w:t>。</w:t>
      </w:r>
    </w:p>
    <w:p>
      <w:pPr>
        <w:pStyle w:val="29"/>
        <w:rPr>
          <w:rFonts w:hint="eastAsia"/>
        </w:rPr>
      </w:pPr>
      <w:r>
        <w:rPr>
          <w:rFonts w:hint="eastAsia"/>
          <w:lang w:eastAsia="zh-CN"/>
        </w:rPr>
        <w:t>（</w:t>
      </w:r>
      <w:r>
        <w:rPr>
          <w:rFonts w:hint="eastAsia"/>
        </w:rPr>
        <w:t>2）</w:t>
      </w:r>
      <w:r>
        <w:t>利用投资控制软件每月进行投资计划值与实际值比较，并提供各种报表</w:t>
      </w:r>
      <w:r>
        <w:rPr>
          <w:rFonts w:hint="eastAsia"/>
        </w:rPr>
        <w:t>。</w:t>
      </w:r>
    </w:p>
    <w:p>
      <w:pPr>
        <w:pStyle w:val="29"/>
        <w:rPr>
          <w:rFonts w:hint="eastAsia"/>
        </w:rPr>
      </w:pPr>
      <w:r>
        <w:rPr>
          <w:rFonts w:hint="eastAsia"/>
          <w:lang w:eastAsia="zh-CN"/>
        </w:rPr>
        <w:t>（</w:t>
      </w:r>
      <w:r>
        <w:rPr>
          <w:rFonts w:hint="eastAsia"/>
        </w:rPr>
        <w:t>3）</w:t>
      </w:r>
      <w:r>
        <w:t>工程付款审核</w:t>
      </w:r>
      <w:r>
        <w:rPr>
          <w:rFonts w:hint="eastAsia"/>
        </w:rPr>
        <w:t>。</w:t>
      </w:r>
    </w:p>
    <w:p>
      <w:pPr>
        <w:pStyle w:val="29"/>
        <w:rPr>
          <w:rFonts w:hint="eastAsia"/>
        </w:rPr>
      </w:pPr>
      <w:r>
        <w:rPr>
          <w:rFonts w:hint="eastAsia"/>
          <w:lang w:eastAsia="zh-CN"/>
        </w:rPr>
        <w:t>（</w:t>
      </w:r>
      <w:r>
        <w:rPr>
          <w:rFonts w:hint="eastAsia"/>
        </w:rPr>
        <w:t>4）</w:t>
      </w:r>
      <w:r>
        <w:t>审核其它付款申请单</w:t>
      </w:r>
      <w:r>
        <w:rPr>
          <w:rFonts w:hint="eastAsia"/>
        </w:rPr>
        <w:t>。</w:t>
      </w:r>
    </w:p>
    <w:p>
      <w:pPr>
        <w:pStyle w:val="29"/>
        <w:rPr>
          <w:rFonts w:hint="eastAsia"/>
        </w:rPr>
      </w:pPr>
      <w:r>
        <w:rPr>
          <w:rFonts w:hint="eastAsia"/>
          <w:lang w:eastAsia="zh-CN"/>
        </w:rPr>
        <w:t>（</w:t>
      </w:r>
      <w:r>
        <w:rPr>
          <w:rFonts w:hint="eastAsia"/>
        </w:rPr>
        <w:t>5）</w:t>
      </w:r>
      <w:r>
        <w:t>对施工方案进行技术经济比较论证</w:t>
      </w:r>
      <w:r>
        <w:rPr>
          <w:rFonts w:hint="eastAsia"/>
        </w:rPr>
        <w:t>。</w:t>
      </w:r>
    </w:p>
    <w:p>
      <w:pPr>
        <w:pStyle w:val="29"/>
        <w:rPr>
          <w:rFonts w:hint="eastAsia"/>
        </w:rPr>
      </w:pPr>
      <w:r>
        <w:rPr>
          <w:rFonts w:hint="eastAsia"/>
          <w:lang w:eastAsia="zh-CN"/>
        </w:rPr>
        <w:t>（</w:t>
      </w:r>
      <w:r>
        <w:rPr>
          <w:rFonts w:hint="eastAsia"/>
        </w:rPr>
        <w:t>6）</w:t>
      </w:r>
      <w:r>
        <w:t>审核及处理各项施工索赔中与资金有关的事宜</w:t>
      </w:r>
      <w:r>
        <w:rPr>
          <w:rFonts w:hint="eastAsia"/>
        </w:rPr>
        <w:t>。</w:t>
      </w:r>
    </w:p>
    <w:p>
      <w:pPr>
        <w:pStyle w:val="7"/>
        <w:ind w:left="0" w:leftChars="0" w:firstLine="0" w:firstLineChars="0"/>
        <w:rPr>
          <w:rFonts w:hint="eastAsia" w:ascii="宋体" w:hAnsi="宋体" w:eastAsia="宋体" w:cs="宋体"/>
          <w:szCs w:val="22"/>
          <w:lang w:val="en-US" w:eastAsia="zh-CN"/>
        </w:rPr>
      </w:pPr>
      <w:bookmarkStart w:id="1022" w:name="_Toc294107369"/>
      <w:bookmarkStart w:id="1023" w:name="_Toc30667"/>
      <w:bookmarkStart w:id="1024" w:name="_Toc25520"/>
      <w:r>
        <w:rPr>
          <w:rFonts w:hint="eastAsia" w:ascii="宋体" w:hAnsi="宋体" w:eastAsia="宋体" w:cs="宋体"/>
          <w:szCs w:val="22"/>
          <w:lang w:val="en-US" w:eastAsia="zh-CN"/>
        </w:rPr>
        <w:t>2.1.3、施工阶段的进度控制</w:t>
      </w:r>
      <w:bookmarkEnd w:id="1022"/>
      <w:r>
        <w:rPr>
          <w:rFonts w:hint="eastAsia" w:ascii="宋体" w:hAnsi="宋体" w:eastAsia="宋体" w:cs="宋体"/>
          <w:szCs w:val="22"/>
          <w:lang w:val="en-US" w:eastAsia="zh-CN"/>
        </w:rPr>
        <w:t>管理方案</w:t>
      </w:r>
      <w:bookmarkEnd w:id="1023"/>
      <w:bookmarkEnd w:id="1024"/>
    </w:p>
    <w:p>
      <w:pPr>
        <w:pStyle w:val="29"/>
        <w:rPr>
          <w:rFonts w:hint="eastAsia"/>
        </w:rPr>
      </w:pPr>
      <w:r>
        <w:rPr>
          <w:rFonts w:hint="eastAsia"/>
          <w:lang w:eastAsia="zh-CN"/>
        </w:rPr>
        <w:t>（</w:t>
      </w:r>
      <w:r>
        <w:rPr>
          <w:rFonts w:hint="eastAsia"/>
        </w:rPr>
        <w:t>1）</w:t>
      </w:r>
      <w:r>
        <w:t>审核施工总进度规划，并在项目施工过程中控制其执行，必要时及时调整施工总进度计划</w:t>
      </w:r>
      <w:r>
        <w:rPr>
          <w:rFonts w:hint="eastAsia"/>
        </w:rPr>
        <w:t>。</w:t>
      </w:r>
    </w:p>
    <w:p>
      <w:pPr>
        <w:pStyle w:val="29"/>
        <w:rPr>
          <w:rFonts w:hint="eastAsia"/>
        </w:rPr>
      </w:pPr>
      <w:r>
        <w:rPr>
          <w:rFonts w:hint="eastAsia"/>
          <w:lang w:eastAsia="zh-CN"/>
        </w:rPr>
        <w:t>（</w:t>
      </w:r>
      <w:r>
        <w:rPr>
          <w:rFonts w:hint="eastAsia"/>
        </w:rPr>
        <w:t>2）</w:t>
      </w:r>
      <w:r>
        <w:t>审核项目施工各阶段、年、季和月度的进度计划，并控制其执行，必要时作调整</w:t>
      </w:r>
      <w:r>
        <w:rPr>
          <w:rFonts w:hint="eastAsia"/>
        </w:rPr>
        <w:t>。</w:t>
      </w:r>
    </w:p>
    <w:p>
      <w:pPr>
        <w:pStyle w:val="29"/>
        <w:rPr>
          <w:rFonts w:hint="eastAsia"/>
        </w:rPr>
      </w:pPr>
      <w:r>
        <w:rPr>
          <w:rFonts w:hint="eastAsia"/>
          <w:lang w:eastAsia="zh-CN"/>
        </w:rPr>
        <w:t>（</w:t>
      </w:r>
      <w:r>
        <w:rPr>
          <w:rFonts w:hint="eastAsia"/>
        </w:rPr>
        <w:t>3）</w:t>
      </w:r>
      <w:r>
        <w:t>审核设计方、施工方和材料、设备供货方提出的进度计划和供货计划，并检查、督促和控制其执行</w:t>
      </w:r>
      <w:r>
        <w:rPr>
          <w:rFonts w:hint="eastAsia"/>
        </w:rPr>
        <w:t>。</w:t>
      </w:r>
    </w:p>
    <w:p>
      <w:pPr>
        <w:pStyle w:val="29"/>
        <w:rPr>
          <w:rFonts w:hint="eastAsia"/>
        </w:rPr>
      </w:pPr>
      <w:r>
        <w:rPr>
          <w:rFonts w:hint="eastAsia"/>
          <w:lang w:eastAsia="zh-CN"/>
        </w:rPr>
        <w:t>（</w:t>
      </w:r>
      <w:r>
        <w:rPr>
          <w:rFonts w:hint="eastAsia"/>
        </w:rPr>
        <w:t>4）</w:t>
      </w:r>
      <w:r>
        <w:t>在项目实施过程中，进行计划值与实际值的比较，每月、季和年提交各种进度控制报告</w:t>
      </w:r>
      <w:r>
        <w:rPr>
          <w:rFonts w:hint="eastAsia"/>
        </w:rPr>
        <w:t>。</w:t>
      </w:r>
    </w:p>
    <w:p>
      <w:pPr>
        <w:pStyle w:val="7"/>
        <w:ind w:left="0" w:leftChars="0" w:firstLine="0" w:firstLineChars="0"/>
        <w:rPr>
          <w:rFonts w:hint="eastAsia" w:ascii="宋体" w:hAnsi="宋体" w:eastAsia="宋体" w:cs="宋体"/>
          <w:szCs w:val="22"/>
          <w:lang w:val="en-US" w:eastAsia="zh-CN"/>
        </w:rPr>
      </w:pPr>
      <w:bookmarkStart w:id="1025" w:name="_Toc18019"/>
      <w:bookmarkStart w:id="1026" w:name="_Toc26607"/>
      <w:r>
        <w:rPr>
          <w:rFonts w:hint="eastAsia" w:ascii="宋体" w:hAnsi="宋体" w:eastAsia="宋体" w:cs="宋体"/>
          <w:szCs w:val="22"/>
          <w:lang w:val="en-US" w:eastAsia="zh-CN"/>
        </w:rPr>
        <w:t>2.1.4、施工阶段的合同管理方案</w:t>
      </w:r>
      <w:bookmarkEnd w:id="1025"/>
      <w:bookmarkEnd w:id="1026"/>
    </w:p>
    <w:p>
      <w:pPr>
        <w:pStyle w:val="29"/>
        <w:rPr>
          <w:rFonts w:hint="eastAsia"/>
        </w:rPr>
      </w:pPr>
      <w:r>
        <w:rPr>
          <w:rFonts w:hint="eastAsia"/>
          <w:lang w:eastAsia="zh-CN"/>
        </w:rPr>
        <w:t>（</w:t>
      </w:r>
      <w:r>
        <w:rPr>
          <w:rFonts w:hint="eastAsia"/>
        </w:rPr>
        <w:t>1）</w:t>
      </w:r>
      <w:r>
        <w:t>协助业主起草甲供材料和设备的合同，参与各类合同的谈判</w:t>
      </w:r>
      <w:r>
        <w:rPr>
          <w:rFonts w:hint="eastAsia"/>
        </w:rPr>
        <w:t>。</w:t>
      </w:r>
    </w:p>
    <w:p>
      <w:pPr>
        <w:pStyle w:val="29"/>
        <w:rPr>
          <w:rFonts w:hint="eastAsia"/>
        </w:rPr>
      </w:pPr>
      <w:r>
        <w:rPr>
          <w:rFonts w:hint="eastAsia"/>
          <w:lang w:eastAsia="zh-CN"/>
        </w:rPr>
        <w:t>（</w:t>
      </w:r>
      <w:r>
        <w:rPr>
          <w:rFonts w:hint="eastAsia"/>
        </w:rPr>
        <w:t>2）</w:t>
      </w:r>
      <w:r>
        <w:t>进行各类合同的跟踪管理，并定期提供合同管理的各种报告</w:t>
      </w:r>
      <w:r>
        <w:rPr>
          <w:rFonts w:hint="eastAsia"/>
        </w:rPr>
        <w:t>。</w:t>
      </w:r>
    </w:p>
    <w:p>
      <w:pPr>
        <w:pStyle w:val="29"/>
        <w:rPr>
          <w:rFonts w:hint="eastAsia"/>
        </w:rPr>
      </w:pPr>
      <w:r>
        <w:rPr>
          <w:rFonts w:hint="eastAsia"/>
          <w:lang w:eastAsia="zh-CN"/>
        </w:rPr>
        <w:t>（</w:t>
      </w:r>
      <w:r>
        <w:rPr>
          <w:rFonts w:hint="eastAsia"/>
        </w:rPr>
        <w:t>3）</w:t>
      </w:r>
      <w:r>
        <w:t>协助业主处理有关索赔事宜，并处理合同纠纷</w:t>
      </w:r>
      <w:r>
        <w:rPr>
          <w:rFonts w:hint="eastAsia"/>
        </w:rPr>
        <w:t>。</w:t>
      </w:r>
    </w:p>
    <w:p>
      <w:pPr>
        <w:pStyle w:val="7"/>
        <w:ind w:left="0" w:leftChars="0" w:firstLine="0" w:firstLineChars="0"/>
        <w:rPr>
          <w:rFonts w:hint="eastAsia" w:ascii="宋体" w:hAnsi="宋体" w:eastAsia="宋体" w:cs="宋体"/>
          <w:szCs w:val="22"/>
          <w:lang w:val="en-US" w:eastAsia="zh-CN"/>
        </w:rPr>
      </w:pPr>
      <w:bookmarkStart w:id="1027" w:name="_Toc294107370"/>
      <w:bookmarkStart w:id="1028" w:name="_Toc336"/>
      <w:bookmarkStart w:id="1029" w:name="_Toc13039"/>
      <w:r>
        <w:rPr>
          <w:rFonts w:hint="eastAsia" w:ascii="宋体" w:hAnsi="宋体" w:eastAsia="宋体" w:cs="宋体"/>
          <w:szCs w:val="22"/>
          <w:lang w:val="en-US" w:eastAsia="zh-CN"/>
        </w:rPr>
        <w:t>2.1.5、施工阶段的信息管理</w:t>
      </w:r>
      <w:bookmarkEnd w:id="1027"/>
      <w:r>
        <w:rPr>
          <w:rFonts w:hint="eastAsia" w:ascii="宋体" w:hAnsi="宋体" w:eastAsia="宋体" w:cs="宋体"/>
          <w:szCs w:val="22"/>
          <w:lang w:val="en-US" w:eastAsia="zh-CN"/>
        </w:rPr>
        <w:t>方案</w:t>
      </w:r>
      <w:bookmarkEnd w:id="1028"/>
      <w:bookmarkEnd w:id="1029"/>
    </w:p>
    <w:p>
      <w:pPr>
        <w:pStyle w:val="29"/>
        <w:rPr>
          <w:rFonts w:hint="eastAsia"/>
        </w:rPr>
      </w:pPr>
      <w:r>
        <w:rPr>
          <w:rFonts w:hint="eastAsia"/>
          <w:lang w:eastAsia="zh-CN"/>
        </w:rPr>
        <w:t>（</w:t>
      </w:r>
      <w:r>
        <w:rPr>
          <w:rFonts w:hint="eastAsia"/>
        </w:rPr>
        <w:t>1）</w:t>
      </w:r>
      <w:r>
        <w:t>进行各种信息的收集、分类与归档</w:t>
      </w:r>
      <w:r>
        <w:rPr>
          <w:rFonts w:hint="eastAsia"/>
        </w:rPr>
        <w:t>。</w:t>
      </w:r>
    </w:p>
    <w:p>
      <w:pPr>
        <w:pStyle w:val="29"/>
        <w:rPr>
          <w:rFonts w:hint="eastAsia"/>
        </w:rPr>
      </w:pPr>
      <w:r>
        <w:rPr>
          <w:rFonts w:hint="eastAsia"/>
          <w:lang w:eastAsia="zh-CN"/>
        </w:rPr>
        <w:t>（</w:t>
      </w:r>
      <w:r>
        <w:rPr>
          <w:rFonts w:hint="eastAsia"/>
        </w:rPr>
        <w:t>2）</w:t>
      </w:r>
      <w:r>
        <w:t>定期提供各类工程项目管理报表</w:t>
      </w:r>
      <w:r>
        <w:rPr>
          <w:rFonts w:hint="eastAsia"/>
        </w:rPr>
        <w:t>。</w:t>
      </w:r>
    </w:p>
    <w:p>
      <w:pPr>
        <w:pStyle w:val="29"/>
        <w:rPr>
          <w:rFonts w:hint="eastAsia"/>
        </w:rPr>
      </w:pPr>
      <w:r>
        <w:rPr>
          <w:rFonts w:hint="eastAsia"/>
          <w:lang w:eastAsia="zh-CN"/>
        </w:rPr>
        <w:t>（</w:t>
      </w:r>
      <w:r>
        <w:rPr>
          <w:rFonts w:hint="eastAsia"/>
        </w:rPr>
        <w:t>3）</w:t>
      </w:r>
      <w:r>
        <w:t>建立工程会议制度</w:t>
      </w:r>
      <w:r>
        <w:rPr>
          <w:rFonts w:hint="eastAsia"/>
        </w:rPr>
        <w:t>。</w:t>
      </w:r>
    </w:p>
    <w:p>
      <w:pPr>
        <w:pStyle w:val="29"/>
        <w:rPr>
          <w:rFonts w:hint="eastAsia"/>
        </w:rPr>
      </w:pPr>
      <w:r>
        <w:rPr>
          <w:rFonts w:hint="eastAsia"/>
          <w:lang w:eastAsia="zh-CN"/>
        </w:rPr>
        <w:t>（</w:t>
      </w:r>
      <w:r>
        <w:rPr>
          <w:rFonts w:hint="eastAsia"/>
        </w:rPr>
        <w:t>4）</w:t>
      </w:r>
      <w:r>
        <w:t>督促各施工单位整理工程技术资料</w:t>
      </w:r>
      <w:r>
        <w:rPr>
          <w:rFonts w:hint="eastAsia"/>
        </w:rPr>
        <w:t>。</w:t>
      </w:r>
    </w:p>
    <w:p>
      <w:pPr>
        <w:pStyle w:val="7"/>
        <w:ind w:left="0" w:leftChars="0" w:firstLine="0" w:firstLineChars="0"/>
        <w:rPr>
          <w:rFonts w:hint="eastAsia" w:ascii="宋体" w:hAnsi="宋体" w:eastAsia="宋体" w:cs="宋体"/>
          <w:szCs w:val="22"/>
          <w:lang w:val="en-US" w:eastAsia="zh-CN"/>
        </w:rPr>
      </w:pPr>
      <w:bookmarkStart w:id="1030" w:name="_Toc3330"/>
      <w:bookmarkStart w:id="1031" w:name="_Toc8384"/>
      <w:r>
        <w:rPr>
          <w:rFonts w:hint="eastAsia" w:ascii="宋体" w:hAnsi="宋体" w:eastAsia="宋体" w:cs="宋体"/>
          <w:szCs w:val="22"/>
          <w:lang w:val="en-US" w:eastAsia="zh-CN"/>
        </w:rPr>
        <w:t>2.1.6、施工阶段的组织与协调管理方案</w:t>
      </w:r>
      <w:bookmarkEnd w:id="1030"/>
      <w:bookmarkEnd w:id="1031"/>
    </w:p>
    <w:p>
      <w:pPr>
        <w:pStyle w:val="29"/>
        <w:rPr>
          <w:rFonts w:hint="eastAsia"/>
        </w:rPr>
      </w:pPr>
      <w:r>
        <w:rPr>
          <w:rFonts w:hint="eastAsia" w:ascii="宋体" w:hAnsi="宋体"/>
          <w:szCs w:val="24"/>
          <w:lang w:eastAsia="zh-CN"/>
        </w:rPr>
        <w:t>（</w:t>
      </w:r>
      <w:r>
        <w:rPr>
          <w:rFonts w:hint="eastAsia"/>
        </w:rPr>
        <w:t>1）</w:t>
      </w:r>
      <w:r>
        <w:t>参与组织设计交底</w:t>
      </w:r>
      <w:r>
        <w:rPr>
          <w:rFonts w:hint="eastAsia"/>
        </w:rPr>
        <w:t>。</w:t>
      </w:r>
    </w:p>
    <w:p>
      <w:pPr>
        <w:pStyle w:val="29"/>
        <w:rPr>
          <w:rFonts w:hint="eastAsia"/>
        </w:rPr>
      </w:pPr>
      <w:r>
        <w:rPr>
          <w:rFonts w:hint="eastAsia"/>
          <w:lang w:eastAsia="zh-CN"/>
        </w:rPr>
        <w:t>（</w:t>
      </w:r>
      <w:r>
        <w:rPr>
          <w:rFonts w:hint="eastAsia"/>
        </w:rPr>
        <w:t>2）</w:t>
      </w:r>
      <w:r>
        <w:t>组织和协调设参与工程建设各单位之间的关系</w:t>
      </w:r>
      <w:r>
        <w:rPr>
          <w:rFonts w:hint="eastAsia"/>
        </w:rPr>
        <w:t>。</w:t>
      </w:r>
    </w:p>
    <w:p>
      <w:pPr>
        <w:pStyle w:val="29"/>
        <w:rPr>
          <w:rFonts w:hint="eastAsia"/>
        </w:rPr>
      </w:pPr>
      <w:r>
        <w:rPr>
          <w:rFonts w:hint="eastAsia"/>
          <w:lang w:eastAsia="zh-CN"/>
        </w:rPr>
        <w:t>（</w:t>
      </w:r>
      <w:r>
        <w:rPr>
          <w:rFonts w:hint="eastAsia"/>
        </w:rPr>
        <w:t>3）</w:t>
      </w:r>
      <w:r>
        <w:t>协助业主向各政府主管部门办理各项审批事项</w:t>
      </w:r>
      <w:r>
        <w:rPr>
          <w:rFonts w:hint="eastAsia"/>
        </w:rPr>
        <w:t>。</w:t>
      </w:r>
    </w:p>
    <w:p>
      <w:pPr>
        <w:pStyle w:val="7"/>
        <w:ind w:left="0" w:leftChars="0" w:firstLine="0" w:firstLineChars="0"/>
        <w:rPr>
          <w:rFonts w:hint="eastAsia" w:ascii="宋体" w:hAnsi="宋体" w:eastAsia="宋体" w:cs="宋体"/>
          <w:szCs w:val="22"/>
          <w:lang w:val="en-US" w:eastAsia="zh-CN"/>
        </w:rPr>
      </w:pPr>
      <w:bookmarkStart w:id="1032" w:name="_Toc294107371"/>
      <w:bookmarkStart w:id="1033" w:name="_Toc9701"/>
      <w:bookmarkStart w:id="1034" w:name="_Toc26000"/>
      <w:r>
        <w:rPr>
          <w:rFonts w:hint="eastAsia" w:ascii="宋体" w:hAnsi="宋体" w:eastAsia="宋体" w:cs="宋体"/>
          <w:szCs w:val="22"/>
          <w:lang w:val="en-US" w:eastAsia="zh-CN"/>
        </w:rPr>
        <w:t>2.1.7、施工阶段的风险控制</w:t>
      </w:r>
      <w:bookmarkEnd w:id="1032"/>
      <w:r>
        <w:rPr>
          <w:rFonts w:hint="eastAsia" w:ascii="宋体" w:hAnsi="宋体" w:eastAsia="宋体" w:cs="宋体"/>
          <w:szCs w:val="22"/>
          <w:lang w:val="en-US" w:eastAsia="zh-CN"/>
        </w:rPr>
        <w:t>管理方案</w:t>
      </w:r>
      <w:bookmarkEnd w:id="1033"/>
      <w:bookmarkEnd w:id="1034"/>
    </w:p>
    <w:p>
      <w:pPr>
        <w:pStyle w:val="29"/>
        <w:rPr>
          <w:rFonts w:hint="eastAsia"/>
        </w:rPr>
      </w:pPr>
      <w:r>
        <w:rPr>
          <w:rFonts w:hint="eastAsia" w:ascii="宋体" w:hAnsi="宋体"/>
          <w:szCs w:val="24"/>
          <w:lang w:eastAsia="zh-CN"/>
        </w:rPr>
        <w:t>（</w:t>
      </w:r>
      <w:r>
        <w:rPr>
          <w:rFonts w:hint="eastAsia"/>
        </w:rPr>
        <w:t>1）</w:t>
      </w:r>
      <w:r>
        <w:t>工程变更管理</w:t>
      </w:r>
      <w:r>
        <w:rPr>
          <w:rFonts w:hint="eastAsia"/>
        </w:rPr>
        <w:t>。</w:t>
      </w:r>
    </w:p>
    <w:p>
      <w:pPr>
        <w:pStyle w:val="29"/>
        <w:rPr>
          <w:rFonts w:hint="eastAsia"/>
        </w:rPr>
      </w:pPr>
      <w:r>
        <w:rPr>
          <w:rFonts w:hint="eastAsia"/>
          <w:lang w:eastAsia="zh-CN"/>
        </w:rPr>
        <w:t>（</w:t>
      </w:r>
      <w:r>
        <w:rPr>
          <w:rFonts w:hint="eastAsia"/>
        </w:rPr>
        <w:t>2）</w:t>
      </w:r>
      <w:r>
        <w:t>协助处理索赔和反索赔事宜</w:t>
      </w:r>
      <w:r>
        <w:rPr>
          <w:rFonts w:hint="eastAsia"/>
        </w:rPr>
        <w:t>。</w:t>
      </w:r>
    </w:p>
    <w:p>
      <w:pPr>
        <w:pStyle w:val="29"/>
        <w:rPr>
          <w:rFonts w:hint="eastAsia"/>
        </w:rPr>
      </w:pPr>
      <w:r>
        <w:rPr>
          <w:rFonts w:hint="eastAsia"/>
          <w:lang w:eastAsia="zh-CN"/>
        </w:rPr>
        <w:t>（</w:t>
      </w:r>
      <w:r>
        <w:rPr>
          <w:rFonts w:hint="eastAsia"/>
        </w:rPr>
        <w:t>3）</w:t>
      </w:r>
      <w:r>
        <w:t>协助处理和保险有关的事宜</w:t>
      </w:r>
      <w:r>
        <w:rPr>
          <w:rFonts w:hint="eastAsia"/>
        </w:rPr>
        <w:t>。</w:t>
      </w:r>
      <w:r>
        <w:t xml:space="preserve"> </w:t>
      </w:r>
    </w:p>
    <w:p>
      <w:pPr>
        <w:pStyle w:val="7"/>
        <w:ind w:left="0" w:leftChars="0" w:firstLine="0" w:firstLineChars="0"/>
        <w:rPr>
          <w:rFonts w:hint="eastAsia" w:ascii="宋体" w:hAnsi="宋体" w:eastAsia="宋体" w:cs="宋体"/>
          <w:szCs w:val="22"/>
          <w:lang w:val="en-US" w:eastAsia="zh-CN"/>
        </w:rPr>
      </w:pPr>
      <w:bookmarkStart w:id="1035" w:name="_Toc14727"/>
      <w:bookmarkStart w:id="1036" w:name="_Toc5572"/>
      <w:r>
        <w:rPr>
          <w:rFonts w:hint="eastAsia" w:ascii="宋体" w:hAnsi="宋体" w:eastAsia="宋体" w:cs="宋体"/>
          <w:szCs w:val="22"/>
          <w:lang w:val="en-US" w:eastAsia="zh-CN"/>
        </w:rPr>
        <w:t>2.1.8、施工阶段的现场管理方案</w:t>
      </w:r>
      <w:bookmarkEnd w:id="1035"/>
      <w:bookmarkEnd w:id="1036"/>
    </w:p>
    <w:p>
      <w:pPr>
        <w:pStyle w:val="29"/>
        <w:rPr>
          <w:rFonts w:hint="eastAsia"/>
        </w:rPr>
      </w:pPr>
      <w:r>
        <w:rPr>
          <w:rFonts w:hint="eastAsia" w:ascii="宋体" w:hAnsi="宋体"/>
          <w:szCs w:val="24"/>
          <w:lang w:eastAsia="zh-CN"/>
        </w:rPr>
        <w:t>（</w:t>
      </w:r>
      <w:r>
        <w:rPr>
          <w:rFonts w:hint="eastAsia"/>
        </w:rPr>
        <w:t>1）</w:t>
      </w:r>
      <w:r>
        <w:t>组织工地安全检查</w:t>
      </w:r>
      <w:r>
        <w:rPr>
          <w:rFonts w:hint="eastAsia"/>
        </w:rPr>
        <w:t>。</w:t>
      </w:r>
    </w:p>
    <w:p>
      <w:pPr>
        <w:pStyle w:val="29"/>
        <w:rPr>
          <w:rFonts w:hint="eastAsia"/>
        </w:rPr>
      </w:pPr>
      <w:r>
        <w:rPr>
          <w:rFonts w:hint="eastAsia"/>
          <w:lang w:eastAsia="zh-CN"/>
        </w:rPr>
        <w:t>（</w:t>
      </w:r>
      <w:r>
        <w:rPr>
          <w:rFonts w:hint="eastAsia"/>
        </w:rPr>
        <w:t>2）</w:t>
      </w:r>
      <w:r>
        <w:t>组织工地卫生及文明施工检查</w:t>
      </w:r>
      <w:r>
        <w:rPr>
          <w:rFonts w:hint="eastAsia"/>
        </w:rPr>
        <w:t>。</w:t>
      </w:r>
    </w:p>
    <w:p>
      <w:pPr>
        <w:pStyle w:val="29"/>
        <w:rPr>
          <w:rFonts w:hint="eastAsia"/>
        </w:rPr>
      </w:pPr>
      <w:r>
        <w:rPr>
          <w:rFonts w:hint="eastAsia"/>
          <w:lang w:eastAsia="zh-CN"/>
        </w:rPr>
        <w:t>（</w:t>
      </w:r>
      <w:r>
        <w:rPr>
          <w:rFonts w:hint="eastAsia"/>
        </w:rPr>
        <w:t>3）</w:t>
      </w:r>
      <w:r>
        <w:t>协调处理工地的各种纠纷</w:t>
      </w:r>
      <w:r>
        <w:rPr>
          <w:rFonts w:hint="eastAsia"/>
        </w:rPr>
        <w:t>。</w:t>
      </w:r>
    </w:p>
    <w:p>
      <w:pPr>
        <w:pStyle w:val="29"/>
        <w:rPr>
          <w:rFonts w:hint="eastAsia"/>
        </w:rPr>
      </w:pPr>
      <w:r>
        <w:rPr>
          <w:rFonts w:hint="eastAsia"/>
          <w:lang w:eastAsia="zh-CN"/>
        </w:rPr>
        <w:t>（</w:t>
      </w:r>
      <w:r>
        <w:rPr>
          <w:rFonts w:hint="eastAsia"/>
        </w:rPr>
        <w:t>4）</w:t>
      </w:r>
      <w:r>
        <w:t>组织落实工地的保卫及产品保卫工作</w:t>
      </w:r>
      <w:r>
        <w:rPr>
          <w:rFonts w:hint="eastAsia"/>
        </w:rPr>
        <w:t>。</w:t>
      </w:r>
    </w:p>
    <w:p>
      <w:pPr>
        <w:pStyle w:val="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2.2、报建报批程序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rPr>
      </w:pPr>
      <w:r>
        <w:rPr>
          <w:rFonts w:hint="eastAsia" w:ascii="宋体" w:hAnsi="宋体" w:eastAsia="宋体" w:cs="宋体"/>
          <w:sz w:val="24"/>
        </w:rPr>
        <w:t>为确保公司开发项目取得完整审批手续，以便项目顺利进行。项目审批分四个阶段：征地阶段、工程报建阶段、配套工程报批阶段、综合验收阶段。</w:t>
      </w:r>
    </w:p>
    <w:p>
      <w:pPr>
        <w:pStyle w:val="7"/>
        <w:ind w:left="0" w:leftChars="0" w:firstLine="0" w:firstLineChars="0"/>
        <w:rPr>
          <w:rFonts w:hint="eastAsia"/>
        </w:rPr>
      </w:pPr>
      <w:r>
        <w:rPr>
          <w:rFonts w:hint="eastAsia" w:ascii="宋体" w:hAnsi="宋体" w:eastAsia="宋体" w:cs="宋体"/>
          <w:szCs w:val="22"/>
          <w:lang w:val="en-US" w:eastAsia="zh-CN"/>
        </w:rPr>
        <w:t>2.2.1、流程图</w:t>
      </w:r>
    </w:p>
    <w:p>
      <w:pPr>
        <w:pStyle w:val="2"/>
        <w:jc w:val="center"/>
      </w:pPr>
      <w:r>
        <w:object>
          <v:shape id="_x0000_i1025" o:spt="75" type="#_x0000_t75" style="height:611.85pt;width:426.6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p/>
    <w:p>
      <w:r>
        <w:object>
          <v:shape id="_x0000_i1026" o:spt="75" type="#_x0000_t75" style="height:593.6pt;width:415.95pt;" o:ole="t" filled="f" o:preferrelative="t" stroked="f" coordsize="21600,21600">
            <v:path/>
            <v:fill on="f" focussize="0,0"/>
            <v:stroke on="f"/>
            <v:imagedata r:id="rId16" o:title=""/>
            <o:lock v:ext="edit" aspectratio="t"/>
            <w10:wrap type="none"/>
            <w10:anchorlock/>
          </v:shape>
          <o:OLEObject Type="Embed" ProgID="Visio.Drawing.11" ShapeID="_x0000_i1026" DrawAspect="Content" ObjectID="_1468075726" r:id="rId15">
            <o:LockedField>false</o:LockedField>
          </o:OLEObject>
        </w:object>
      </w:r>
    </w:p>
    <w:p>
      <w:pPr>
        <w:pStyle w:val="7"/>
        <w:ind w:left="0" w:leftChars="0" w:firstLine="0" w:firstLineChars="0"/>
        <w:rPr>
          <w:rFonts w:hint="eastAsia" w:ascii="宋体" w:hAnsi="宋体" w:eastAsia="宋体" w:cs="宋体"/>
          <w:szCs w:val="22"/>
          <w:lang w:val="en-US" w:eastAsia="zh-CN"/>
        </w:rPr>
      </w:pPr>
      <w:r>
        <w:rPr>
          <w:rFonts w:hint="eastAsia" w:ascii="宋体" w:hAnsi="宋体" w:eastAsia="宋体" w:cs="宋体"/>
          <w:szCs w:val="22"/>
          <w:lang w:val="en-US" w:eastAsia="zh-CN"/>
        </w:rPr>
        <w:t>2.2.2、项目报批报建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划红线</w:t>
      </w:r>
      <w:r>
        <w:rPr>
          <w:rFonts w:hint="eastAsia" w:ascii="宋体" w:hAnsi="宋体" w:eastAsia="宋体" w:cs="宋体"/>
          <w:sz w:val="24"/>
          <w:szCs w:val="24"/>
        </w:rPr>
        <w:tab/>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备齐资料，向当地规划国土局或国土分局申报。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获得宗地图。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申请规划设计要点获得项目规划设计方案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获得项目规划设计方案；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准备申请规划设计要点等必需的材料，报当地规划国土局规划科；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获得《建设用地规划许可证》。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交付地价款，签订土地使用权出证合同书。</w:t>
      </w:r>
    </w:p>
    <w:p>
      <w:pPr>
        <w:pStyle w:val="7"/>
        <w:ind w:left="0" w:leftChars="0" w:firstLine="0" w:firstLineChars="0"/>
        <w:rPr>
          <w:rFonts w:hint="eastAsia" w:ascii="宋体" w:hAnsi="宋体" w:eastAsia="宋体" w:cs="宋体"/>
          <w:szCs w:val="22"/>
          <w:lang w:val="en-US" w:eastAsia="zh-CN"/>
        </w:rPr>
      </w:pPr>
      <w:r>
        <w:rPr>
          <w:rFonts w:hint="eastAsia" w:ascii="宋体" w:hAnsi="宋体" w:eastAsia="宋体" w:cs="宋体"/>
          <w:szCs w:val="22"/>
          <w:lang w:val="en-US" w:eastAsia="zh-CN"/>
        </w:rPr>
        <w:t>2.2.3、设计方案报建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取得方案设计图纸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设计方案规划报建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备齐资料，报当地规划局；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获得规划审查意见书；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设计方案消防报建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备齐资料，报当地消防局；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获得消防审查意见书；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 xml:space="preserve">审图意见存档案室并转交工程技术部落实下一步设计工作。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 xml:space="preserve">设计方案人防报建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备齐资料，报当地人防办；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获得人防工程建设审查意见书；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pStyle w:val="7"/>
        <w:ind w:left="0" w:leftChars="0" w:firstLine="0" w:firstLineChars="0"/>
        <w:rPr>
          <w:rFonts w:hint="eastAsia" w:ascii="宋体" w:hAnsi="宋体" w:eastAsia="宋体" w:cs="宋体"/>
          <w:szCs w:val="22"/>
          <w:lang w:val="en-US" w:eastAsia="zh-CN"/>
        </w:rPr>
      </w:pPr>
      <w:r>
        <w:rPr>
          <w:rFonts w:hint="eastAsia" w:ascii="宋体" w:hAnsi="宋体" w:eastAsia="宋体" w:cs="宋体"/>
          <w:szCs w:val="22"/>
          <w:lang w:val="en-US" w:eastAsia="zh-CN"/>
        </w:rPr>
        <w:t>2.2.4、初步设计报建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取得初步设计图纸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备齐资料，报当地建设委员会；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获得《初步设计审查意见书》；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初步设计消防报建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备齐资料，报当地消防局；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获得消防审查意见书；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初步设计人防报建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备齐资料，报当地人防办；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获得人防工程建设审查意见书；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pStyle w:val="7"/>
        <w:ind w:left="0" w:leftChars="0" w:firstLine="0" w:firstLineChars="0"/>
        <w:rPr>
          <w:rFonts w:hint="eastAsia" w:ascii="宋体" w:hAnsi="宋体" w:eastAsia="宋体" w:cs="宋体"/>
          <w:szCs w:val="22"/>
          <w:lang w:val="en-US" w:eastAsia="zh-CN"/>
        </w:rPr>
      </w:pPr>
      <w:r>
        <w:rPr>
          <w:rFonts w:hint="eastAsia" w:ascii="宋体" w:hAnsi="宋体" w:eastAsia="宋体" w:cs="宋体"/>
          <w:szCs w:val="22"/>
          <w:lang w:val="en-US" w:eastAsia="zh-CN"/>
        </w:rPr>
        <w:t>2.2.5、基础工程提前开工报建</w:t>
      </w:r>
      <w:r>
        <w:rPr>
          <w:rFonts w:hint="eastAsia" w:ascii="宋体" w:hAnsi="宋体" w:eastAsia="宋体" w:cs="宋体"/>
          <w:szCs w:val="22"/>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备齐资料，报当地规划局；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获得《建筑工程施工许可证》（基础提前开工）；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《建筑工程施工许可证》存档案室；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施工临时用水、电等报批手续参照办理。</w:t>
      </w:r>
    </w:p>
    <w:p>
      <w:pPr>
        <w:pStyle w:val="7"/>
        <w:ind w:left="0" w:leftChars="0" w:firstLine="0" w:firstLineChars="0"/>
        <w:rPr>
          <w:rFonts w:hint="eastAsia" w:ascii="宋体" w:hAnsi="宋体" w:eastAsia="宋体" w:cs="宋体"/>
        </w:rPr>
      </w:pPr>
      <w:r>
        <w:rPr>
          <w:rFonts w:hint="eastAsia" w:ascii="宋体" w:hAnsi="宋体" w:eastAsia="宋体" w:cs="宋体"/>
          <w:szCs w:val="22"/>
          <w:lang w:val="en-US" w:eastAsia="zh-CN"/>
        </w:rPr>
        <w:t>2.2.6、施工图报建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取得施工图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施工图消防报建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备齐资料，报当地消防局；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获得消防审查意见书；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施工图人防报建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备齐资料，报当地人防局；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获得人防审查意见书；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施工图规划报建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备齐资料，报当地规划局或国土分局建管科；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获得《建设工程规划许可证》；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审图意见存档案室并转交工程技术部落实下一步设计工作。</w:t>
      </w:r>
    </w:p>
    <w:p>
      <w:pPr>
        <w:pStyle w:val="7"/>
        <w:ind w:left="0" w:leftChars="0" w:firstLine="0" w:firstLineChars="0"/>
        <w:rPr>
          <w:rFonts w:hint="eastAsia" w:ascii="宋体" w:hAnsi="宋体" w:eastAsia="宋体" w:cs="宋体"/>
          <w:szCs w:val="22"/>
          <w:lang w:val="en-US" w:eastAsia="zh-CN"/>
        </w:rPr>
      </w:pPr>
      <w:r>
        <w:rPr>
          <w:rFonts w:hint="eastAsia" w:ascii="宋体" w:hAnsi="宋体" w:eastAsia="宋体" w:cs="宋体"/>
          <w:szCs w:val="22"/>
          <w:lang w:val="en-US" w:eastAsia="zh-CN"/>
        </w:rPr>
        <w:t>2.2.7、建筑工程“七证”办理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建筑工程规划验收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备齐资料，向当地规划局提出申请；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获得《规划验收合格证》；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交档案室存档。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环保工程验收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备齐相关资料向当地环境保护局移交建筑工程质量；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获得《建设工程环保验收合格证》；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交档案室存档。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电梯工程验收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备齐相关资料向当地质量技术监督局移交建筑工程质量；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获得《电梯（护梯）验收结果通知单》；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交档案室存档。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人防工程验收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备齐相关资料向当地人防办移交建筑工程质量；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获得《人防工程验收证书》；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交档案室存档。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消防工程验收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备齐相关资料向当地公安消防局移交建筑工程质量；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获得《建设工程消防验收意见书》；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交档案室存档。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档案验收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备齐相关资料向当地档案馆移交建筑工程资料；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获得《建设工程验收档案认可证》，并退回保证金；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lang w:eastAsia="zh-CN"/>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交档案室存档。</w:t>
      </w:r>
    </w:p>
    <w:p>
      <w:pPr>
        <w:pStyle w:val="5"/>
        <w:ind w:left="0" w:leftChars="0" w:firstLine="0" w:firstLineChars="0"/>
        <w:jc w:val="center"/>
        <w:rPr>
          <w:rFonts w:hint="eastAsia" w:ascii="宋体" w:hAnsi="宋体" w:eastAsia="宋体" w:cs="宋体"/>
          <w:lang w:val="en-US" w:eastAsia="zh-CN"/>
        </w:rPr>
      </w:pPr>
      <w:bookmarkStart w:id="1037" w:name="_Toc14848"/>
      <w:bookmarkStart w:id="1038" w:name="_Toc24992"/>
      <w:bookmarkStart w:id="1039" w:name="_Toc16916"/>
      <w:r>
        <w:rPr>
          <w:rFonts w:hint="eastAsia" w:ascii="宋体" w:hAnsi="宋体" w:eastAsia="宋体" w:cs="宋体"/>
          <w:lang w:val="en-US" w:eastAsia="zh-CN"/>
        </w:rPr>
        <w:t>3、设计</w:t>
      </w:r>
      <w:bookmarkEnd w:id="1037"/>
      <w:r>
        <w:rPr>
          <w:rFonts w:hint="eastAsia" w:ascii="宋体" w:hAnsi="宋体" w:eastAsia="宋体" w:cs="宋体"/>
          <w:lang w:val="en-US" w:eastAsia="zh-CN"/>
        </w:rPr>
        <w:t>管理</w:t>
      </w:r>
      <w:bookmarkEnd w:id="1038"/>
      <w:r>
        <w:rPr>
          <w:rFonts w:hint="eastAsia" w:ascii="宋体" w:hAnsi="宋体" w:eastAsia="宋体" w:cs="宋体"/>
          <w:lang w:val="en-US" w:eastAsia="zh-CN"/>
        </w:rPr>
        <w:t>措施</w:t>
      </w:r>
      <w:bookmarkEnd w:id="1039"/>
    </w:p>
    <w:p>
      <w:pPr>
        <w:pStyle w:val="6"/>
        <w:ind w:left="0" w:leftChars="0" w:firstLine="0" w:firstLineChars="0"/>
        <w:rPr>
          <w:rFonts w:hint="eastAsia" w:ascii="宋体" w:hAnsi="宋体" w:eastAsia="宋体" w:cs="宋体"/>
          <w:lang w:val="en-US" w:eastAsia="zh-CN"/>
        </w:rPr>
      </w:pPr>
      <w:bookmarkStart w:id="1040" w:name="_Toc6749"/>
      <w:bookmarkStart w:id="1041" w:name="_Toc1349"/>
      <w:r>
        <w:rPr>
          <w:rFonts w:hint="eastAsia" w:ascii="宋体" w:hAnsi="宋体" w:eastAsia="宋体" w:cs="宋体"/>
          <w:lang w:val="en-US" w:eastAsia="zh-CN"/>
        </w:rPr>
        <w:t>3.1、合理配制人力资源</w:t>
      </w:r>
      <w:bookmarkEnd w:id="1040"/>
      <w:bookmarkEnd w:id="1041"/>
    </w:p>
    <w:p>
      <w:pPr>
        <w:pStyle w:val="29"/>
        <w:rPr>
          <w:rFonts w:hint="eastAsia"/>
        </w:rPr>
      </w:pPr>
      <w:r>
        <w:rPr>
          <w:rFonts w:hint="eastAsia"/>
        </w:rPr>
        <w:t>本项目</w:t>
      </w:r>
      <w:r>
        <w:rPr>
          <w:rFonts w:hint="eastAsia"/>
          <w:lang w:val="en-US" w:eastAsia="zh-CN"/>
        </w:rPr>
        <w:t>项目管理部中</w:t>
      </w:r>
      <w:r>
        <w:rPr>
          <w:rFonts w:hint="eastAsia"/>
        </w:rPr>
        <w:t>将</w:t>
      </w:r>
      <w:r>
        <w:rPr>
          <w:rFonts w:hint="eastAsia"/>
          <w:lang w:val="en-US" w:eastAsia="zh-CN"/>
        </w:rPr>
        <w:t>组建专业的项目设计管理部，</w:t>
      </w:r>
      <w:r>
        <w:rPr>
          <w:rFonts w:hint="eastAsia"/>
        </w:rPr>
        <w:t>由</w:t>
      </w:r>
      <w:r>
        <w:rPr>
          <w:rFonts w:hint="eastAsia"/>
          <w:lang w:val="en-US" w:eastAsia="zh-CN"/>
        </w:rPr>
        <w:t>项目负责人</w:t>
      </w:r>
      <w:r>
        <w:rPr>
          <w:rFonts w:hint="eastAsia"/>
        </w:rPr>
        <w:t>亲自负责，由经验丰富的建筑师、结构工程师全面负责项目的工程设计和技术服务工作，</w:t>
      </w:r>
      <w:r>
        <w:rPr>
          <w:rFonts w:hint="eastAsia"/>
          <w:lang w:val="en-US" w:eastAsia="zh-CN"/>
        </w:rPr>
        <w:t>协助业主</w:t>
      </w:r>
      <w:r>
        <w:rPr>
          <w:rFonts w:hint="eastAsia"/>
        </w:rPr>
        <w:t>严格校审制度，严把图纸质量，保证图纸可以指导工程施工。</w:t>
      </w:r>
    </w:p>
    <w:p>
      <w:pPr>
        <w:pStyle w:val="29"/>
        <w:rPr>
          <w:rFonts w:hint="eastAsia"/>
        </w:rPr>
      </w:pPr>
      <w:r>
        <w:rPr>
          <w:rFonts w:hint="eastAsia"/>
          <w:lang w:val="en-US" w:eastAsia="zh-CN"/>
        </w:rPr>
        <w:t>项目设计管理部要求设计单位</w:t>
      </w:r>
      <w:r>
        <w:rPr>
          <w:rFonts w:hint="eastAsia"/>
        </w:rPr>
        <w:t>以“设计精湛、构筑经典、超越期望、追求卓越”的质量方针，通过以最高管理者负责组织建立</w:t>
      </w:r>
      <w:r>
        <w:rPr>
          <w:rFonts w:hint="eastAsia"/>
          <w:lang w:val="en-US" w:eastAsia="zh-CN"/>
        </w:rPr>
        <w:t>设计单位</w:t>
      </w:r>
      <w:r>
        <w:rPr>
          <w:rFonts w:hint="eastAsia"/>
        </w:rPr>
        <w:t>的质量、环境、职业健康安全管理体系，组织实施体系的运行</w:t>
      </w:r>
      <w:r>
        <w:rPr>
          <w:rFonts w:hint="eastAsia"/>
          <w:lang w:eastAsia="zh-CN"/>
        </w:rPr>
        <w:t>；</w:t>
      </w:r>
      <w:r>
        <w:rPr>
          <w:rFonts w:hint="eastAsia"/>
          <w:lang w:val="en-US" w:eastAsia="zh-CN"/>
        </w:rPr>
        <w:t>要求设计单位</w:t>
      </w:r>
      <w:r>
        <w:rPr>
          <w:rFonts w:hint="eastAsia"/>
        </w:rPr>
        <w:t>以管理者代表为核心的技术质部保障渠道，以项目负责人为核心的沟通渠道，以生产经营部为核心的投诉渠道，要求设计人员全心全意为</w:t>
      </w:r>
      <w:r>
        <w:rPr>
          <w:rFonts w:hint="eastAsia"/>
          <w:lang w:val="en-US" w:eastAsia="zh-CN"/>
        </w:rPr>
        <w:t>项目</w:t>
      </w:r>
      <w:r>
        <w:rPr>
          <w:rFonts w:hint="eastAsia"/>
        </w:rPr>
        <w:t>服务，争取超越</w:t>
      </w:r>
      <w:r>
        <w:rPr>
          <w:rFonts w:hint="eastAsia"/>
          <w:lang w:val="en-US" w:eastAsia="zh-CN"/>
        </w:rPr>
        <w:t>业主</w:t>
      </w:r>
      <w:r>
        <w:rPr>
          <w:rFonts w:hint="eastAsia"/>
        </w:rPr>
        <w:t>期望为工作准则。</w:t>
      </w:r>
    </w:p>
    <w:p>
      <w:pPr>
        <w:pStyle w:val="29"/>
        <w:rPr>
          <w:rFonts w:hint="eastAsia"/>
        </w:rPr>
      </w:pPr>
      <w:r>
        <w:rPr>
          <w:rFonts w:hint="eastAsia"/>
        </w:rPr>
        <w:t>为</w:t>
      </w:r>
      <w:r>
        <w:rPr>
          <w:rFonts w:hint="eastAsia"/>
          <w:lang w:val="en-US" w:eastAsia="zh-CN"/>
        </w:rPr>
        <w:t>做好设计管理工作，</w:t>
      </w:r>
      <w:r>
        <w:rPr>
          <w:rFonts w:hint="eastAsia"/>
        </w:rPr>
        <w:t>保证</w:t>
      </w:r>
      <w:r>
        <w:rPr>
          <w:rFonts w:hint="eastAsia"/>
          <w:lang w:val="en-US" w:eastAsia="zh-CN"/>
        </w:rPr>
        <w:t>设计单位</w:t>
      </w:r>
      <w:r>
        <w:rPr>
          <w:rFonts w:hint="eastAsia"/>
        </w:rPr>
        <w:t>按时、保质完成本工程设计，争创优秀设计，我公司郑重承诺：</w:t>
      </w:r>
    </w:p>
    <w:p>
      <w:pPr>
        <w:pStyle w:val="29"/>
        <w:rPr>
          <w:rFonts w:hint="eastAsia"/>
        </w:rPr>
      </w:pPr>
      <w:r>
        <w:rPr>
          <w:rFonts w:hint="eastAsia"/>
        </w:rPr>
        <w:t>（1）会同方案设计方、我</w:t>
      </w:r>
      <w:r>
        <w:rPr>
          <w:rFonts w:hint="eastAsia"/>
          <w:lang w:val="en-US" w:eastAsia="zh-CN"/>
        </w:rPr>
        <w:t>管理部及时安排</w:t>
      </w:r>
      <w:r>
        <w:rPr>
          <w:rFonts w:hint="eastAsia"/>
          <w:lang w:eastAsia="zh-CN"/>
        </w:rPr>
        <w:t>土建</w:t>
      </w:r>
      <w:r>
        <w:rPr>
          <w:rFonts w:hint="eastAsia"/>
        </w:rPr>
        <w:t>、给排水、电气、暖通等专业的工程师</w:t>
      </w:r>
      <w:r>
        <w:rPr>
          <w:rFonts w:hint="eastAsia"/>
          <w:lang w:val="en-US" w:eastAsia="zh-CN"/>
        </w:rPr>
        <w:t>配合业主</w:t>
      </w:r>
      <w:r>
        <w:rPr>
          <w:rFonts w:hint="eastAsia"/>
        </w:rPr>
        <w:t>进行方案设计的定案工作，为进入下一步的施工图设计做好技术准备工作。</w:t>
      </w:r>
    </w:p>
    <w:p>
      <w:pPr>
        <w:pStyle w:val="29"/>
        <w:rPr>
          <w:rFonts w:hint="eastAsia"/>
        </w:rPr>
      </w:pPr>
      <w:r>
        <w:rPr>
          <w:rFonts w:hint="eastAsia"/>
        </w:rPr>
        <w:t>（2）在项目实施的各个设计阶段，</w:t>
      </w:r>
      <w:r>
        <w:rPr>
          <w:rFonts w:hint="eastAsia"/>
          <w:lang w:val="en-US" w:eastAsia="zh-CN"/>
        </w:rPr>
        <w:t>对设计单位</w:t>
      </w:r>
      <w:r>
        <w:rPr>
          <w:rFonts w:hint="eastAsia"/>
        </w:rPr>
        <w:t>明确各阶段的设计质量和设计周期，控制各阶段的设计造价</w:t>
      </w:r>
      <w:r>
        <w:rPr>
          <w:rFonts w:hint="eastAsia"/>
          <w:lang w:val="en-US" w:eastAsia="zh-CN"/>
        </w:rPr>
        <w:t>目标</w:t>
      </w:r>
      <w:r>
        <w:rPr>
          <w:rFonts w:hint="eastAsia"/>
        </w:rPr>
        <w:t>，阐述项目概况、建设要求，明确设计依据，提供各专业的设计原则和设计控制进度。</w:t>
      </w:r>
    </w:p>
    <w:p>
      <w:pPr>
        <w:pStyle w:val="29"/>
        <w:rPr>
          <w:rFonts w:hint="eastAsia"/>
        </w:rPr>
      </w:pPr>
      <w:r>
        <w:rPr>
          <w:rFonts w:hint="eastAsia"/>
        </w:rPr>
        <w:t>（3）根据</w:t>
      </w:r>
      <w:r>
        <w:rPr>
          <w:rFonts w:hint="eastAsia"/>
          <w:lang w:val="en-US" w:eastAsia="zh-CN"/>
        </w:rPr>
        <w:t>业主整体进度安排，要求设计单位</w:t>
      </w:r>
      <w:r>
        <w:rPr>
          <w:rFonts w:hint="eastAsia"/>
        </w:rPr>
        <w:t>编制设计进度，明确质量策划的内容，若有特殊的质量要求，制定专项质量控制计划。</w:t>
      </w:r>
    </w:p>
    <w:p>
      <w:pPr>
        <w:pStyle w:val="29"/>
        <w:rPr>
          <w:rFonts w:hint="eastAsia" w:ascii="宋体" w:hAnsi="宋体" w:eastAsia="宋体" w:cs="宋体"/>
        </w:rPr>
      </w:pPr>
      <w:r>
        <w:rPr>
          <w:rFonts w:hint="eastAsia"/>
        </w:rPr>
        <w:t>（4）</w:t>
      </w:r>
      <w:r>
        <w:rPr>
          <w:rFonts w:hint="eastAsia"/>
          <w:lang w:val="en-US" w:eastAsia="zh-CN"/>
        </w:rPr>
        <w:t>督促落实设计单位</w:t>
      </w:r>
      <w:r>
        <w:rPr>
          <w:rFonts w:hint="eastAsia"/>
        </w:rPr>
        <w:t>依据所批准的设计进度开展具体的设计作业，在设计作业中，</w:t>
      </w:r>
      <w:r>
        <w:rPr>
          <w:rFonts w:hint="eastAsia"/>
          <w:lang w:val="en-US" w:eastAsia="zh-CN"/>
        </w:rPr>
        <w:t>重点检查</w:t>
      </w:r>
      <w:r>
        <w:rPr>
          <w:rFonts w:hint="eastAsia"/>
        </w:rPr>
        <w:t>设计过程</w:t>
      </w:r>
      <w:r>
        <w:rPr>
          <w:rFonts w:hint="eastAsia"/>
          <w:lang w:val="en-US" w:eastAsia="zh-CN"/>
        </w:rPr>
        <w:t>的</w:t>
      </w:r>
      <w:r>
        <w:rPr>
          <w:rFonts w:hint="eastAsia"/>
        </w:rPr>
        <w:t>工序管理和设计接口控制，</w:t>
      </w:r>
      <w:r>
        <w:rPr>
          <w:rFonts w:hint="eastAsia"/>
          <w:lang w:val="en-US" w:eastAsia="zh-CN"/>
        </w:rPr>
        <w:t>检查</w:t>
      </w:r>
      <w:r>
        <w:rPr>
          <w:rFonts w:hint="eastAsia"/>
        </w:rPr>
        <w:t>各专业之间的设计组织协调工作，严格控制互提资料质量，做到成品校审会签齐全，切实避免专</w:t>
      </w:r>
      <w:r>
        <w:rPr>
          <w:rFonts w:hint="eastAsia" w:ascii="宋体" w:hAnsi="宋体" w:eastAsia="宋体" w:cs="宋体"/>
        </w:rPr>
        <w:t>业间的"错、漏、碰、缺"。</w:t>
      </w:r>
    </w:p>
    <w:p>
      <w:pPr>
        <w:pStyle w:val="29"/>
        <w:rPr>
          <w:rFonts w:hint="eastAsia" w:ascii="宋体" w:hAnsi="宋体" w:eastAsia="宋体" w:cs="宋体"/>
        </w:rPr>
      </w:pPr>
      <w:r>
        <w:rPr>
          <w:rFonts w:hint="eastAsia" w:ascii="宋体" w:hAnsi="宋体" w:eastAsia="宋体" w:cs="宋体"/>
        </w:rPr>
        <w:t>（5）</w:t>
      </w:r>
      <w:r>
        <w:rPr>
          <w:rFonts w:hint="eastAsia" w:ascii="宋体" w:hAnsi="宋体" w:eastAsia="宋体" w:cs="宋体"/>
          <w:lang w:val="en-US" w:eastAsia="zh-CN"/>
        </w:rPr>
        <w:t>监督检查</w:t>
      </w:r>
      <w:r>
        <w:rPr>
          <w:rFonts w:hint="eastAsia" w:ascii="宋体" w:hAnsi="宋体" w:eastAsia="宋体" w:cs="宋体"/>
        </w:rPr>
        <w:t>各级设计岗位人员具备资质和技能，明确</w:t>
      </w:r>
      <w:r>
        <w:rPr>
          <w:rFonts w:hint="eastAsia" w:ascii="宋体" w:hAnsi="宋体" w:eastAsia="宋体" w:cs="宋体"/>
          <w:lang w:val="en-US" w:eastAsia="zh-CN"/>
        </w:rPr>
        <w:t>设计方</w:t>
      </w:r>
      <w:r>
        <w:rPr>
          <w:rFonts w:hint="eastAsia" w:ascii="宋体" w:hAnsi="宋体" w:eastAsia="宋体" w:cs="宋体"/>
        </w:rPr>
        <w:t>的职责，</w:t>
      </w:r>
      <w:r>
        <w:rPr>
          <w:rFonts w:hint="eastAsia" w:ascii="宋体" w:hAnsi="宋体" w:eastAsia="宋体" w:cs="宋体"/>
          <w:lang w:val="en-US" w:eastAsia="zh-CN"/>
        </w:rPr>
        <w:t>监督设计单位</w:t>
      </w:r>
      <w:r>
        <w:rPr>
          <w:rFonts w:hint="eastAsia" w:ascii="宋体" w:hAnsi="宋体" w:eastAsia="宋体" w:cs="宋体"/>
        </w:rPr>
        <w:t>各专业间相互会签制度，保证设计质量得到有效的控制。</w:t>
      </w:r>
    </w:p>
    <w:p>
      <w:pPr>
        <w:pStyle w:val="29"/>
        <w:spacing w:line="360" w:lineRule="auto"/>
        <w:rPr>
          <w:rFonts w:hint="eastAsia" w:ascii="宋体" w:hAnsi="宋体" w:eastAsia="宋体" w:cs="宋体"/>
          <w:sz w:val="24"/>
          <w:szCs w:val="24"/>
        </w:rPr>
      </w:pPr>
      <w:r>
        <w:rPr>
          <w:rFonts w:hint="eastAsia" w:ascii="宋体" w:hAnsi="宋体" w:eastAsia="宋体" w:cs="宋体"/>
          <w:sz w:val="24"/>
          <w:szCs w:val="24"/>
        </w:rPr>
        <w:t>（6）通过设计校核和验证，及时解决设计过程中出现质量问题，设计文件提交后</w:t>
      </w:r>
      <w:r>
        <w:rPr>
          <w:rFonts w:hint="eastAsia" w:ascii="宋体" w:hAnsi="宋体" w:eastAsia="宋体" w:cs="宋体"/>
          <w:sz w:val="24"/>
          <w:szCs w:val="24"/>
          <w:lang w:val="en-US" w:eastAsia="zh-CN"/>
        </w:rPr>
        <w:t>对</w:t>
      </w:r>
      <w:r>
        <w:rPr>
          <w:rFonts w:hint="eastAsia" w:ascii="宋体" w:hAnsi="宋体" w:eastAsia="宋体" w:cs="宋体"/>
          <w:sz w:val="24"/>
          <w:szCs w:val="24"/>
        </w:rPr>
        <w:t>发现质量问题，</w:t>
      </w:r>
      <w:r>
        <w:rPr>
          <w:rFonts w:hint="eastAsia" w:ascii="宋体" w:hAnsi="宋体" w:eastAsia="宋体" w:cs="宋体"/>
          <w:sz w:val="24"/>
          <w:szCs w:val="24"/>
          <w:lang w:val="en-US" w:eastAsia="zh-CN"/>
        </w:rPr>
        <w:t>督促落实设计单位</w:t>
      </w:r>
      <w:r>
        <w:rPr>
          <w:rFonts w:hint="eastAsia" w:ascii="宋体" w:hAnsi="宋体" w:eastAsia="宋体" w:cs="宋体"/>
          <w:sz w:val="24"/>
          <w:szCs w:val="24"/>
        </w:rPr>
        <w:t>及时修改或返工，并采取相应的纠正和预防措施，对各项措施进行实施效果验证。</w:t>
      </w:r>
    </w:p>
    <w:p>
      <w:pPr>
        <w:pStyle w:val="29"/>
        <w:spacing w:line="360" w:lineRule="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val="en-US" w:eastAsia="zh-CN"/>
        </w:rPr>
        <w:t>组织有各专业专家组建项目管理评审小组，对</w:t>
      </w:r>
      <w:r>
        <w:rPr>
          <w:rFonts w:hint="eastAsia" w:ascii="宋体" w:hAnsi="宋体" w:eastAsia="宋体" w:cs="宋体"/>
          <w:sz w:val="24"/>
          <w:szCs w:val="24"/>
        </w:rPr>
        <w:t>各专业进行多方案技术经济比较，选择最优方案，最佳设备，总结以往同类工程中成熟的经验，做到精心</w:t>
      </w:r>
      <w:r>
        <w:rPr>
          <w:rFonts w:hint="eastAsia" w:ascii="宋体" w:hAnsi="宋体" w:eastAsia="宋体" w:cs="宋体"/>
          <w:sz w:val="24"/>
          <w:szCs w:val="24"/>
          <w:lang w:val="en-US" w:eastAsia="zh-CN"/>
        </w:rPr>
        <w:t>管理</w:t>
      </w:r>
      <w:r>
        <w:rPr>
          <w:rFonts w:hint="eastAsia" w:ascii="宋体" w:hAnsi="宋体" w:eastAsia="宋体" w:cs="宋体"/>
          <w:sz w:val="24"/>
          <w:szCs w:val="24"/>
        </w:rPr>
        <w:t>，质量第一。</w:t>
      </w:r>
    </w:p>
    <w:p>
      <w:pPr>
        <w:pStyle w:val="29"/>
        <w:spacing w:line="360" w:lineRule="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val="en-US" w:eastAsia="zh-CN"/>
        </w:rPr>
        <w:t>按照业主要求</w:t>
      </w:r>
      <w:r>
        <w:rPr>
          <w:rFonts w:hint="eastAsia" w:ascii="宋体" w:hAnsi="宋体" w:eastAsia="宋体" w:cs="宋体"/>
          <w:sz w:val="24"/>
          <w:szCs w:val="24"/>
        </w:rPr>
        <w:t>和项目建设具体条件，</w:t>
      </w:r>
      <w:r>
        <w:rPr>
          <w:rFonts w:hint="eastAsia" w:ascii="宋体" w:hAnsi="宋体" w:eastAsia="宋体" w:cs="宋体"/>
          <w:sz w:val="24"/>
          <w:szCs w:val="24"/>
          <w:lang w:val="en-US" w:eastAsia="zh-CN"/>
        </w:rPr>
        <w:t>及时</w:t>
      </w:r>
      <w:r>
        <w:rPr>
          <w:rFonts w:hint="eastAsia" w:ascii="宋体" w:hAnsi="宋体" w:eastAsia="宋体" w:cs="宋体"/>
          <w:sz w:val="24"/>
          <w:szCs w:val="24"/>
        </w:rPr>
        <w:t>与</w:t>
      </w:r>
      <w:r>
        <w:rPr>
          <w:rFonts w:hint="eastAsia" w:ascii="宋体" w:hAnsi="宋体" w:eastAsia="宋体" w:cs="宋体"/>
          <w:sz w:val="24"/>
          <w:szCs w:val="24"/>
          <w:lang w:val="en-US" w:eastAsia="zh-CN"/>
        </w:rPr>
        <w:t>业主</w:t>
      </w:r>
      <w:r>
        <w:rPr>
          <w:rFonts w:hint="eastAsia" w:ascii="宋体" w:hAnsi="宋体" w:eastAsia="宋体" w:cs="宋体"/>
          <w:sz w:val="24"/>
          <w:szCs w:val="24"/>
        </w:rPr>
        <w:t>交换意见，提出多方案比较供</w:t>
      </w:r>
      <w:r>
        <w:rPr>
          <w:rFonts w:hint="eastAsia" w:ascii="宋体" w:hAnsi="宋体" w:eastAsia="宋体" w:cs="宋体"/>
          <w:sz w:val="24"/>
          <w:szCs w:val="24"/>
          <w:lang w:val="en-US" w:eastAsia="zh-CN"/>
        </w:rPr>
        <w:t>业主</w:t>
      </w:r>
      <w:r>
        <w:rPr>
          <w:rFonts w:hint="eastAsia" w:ascii="宋体" w:hAnsi="宋体" w:eastAsia="宋体" w:cs="宋体"/>
          <w:sz w:val="24"/>
          <w:szCs w:val="24"/>
        </w:rPr>
        <w:t>选择和决策。</w:t>
      </w:r>
    </w:p>
    <w:p>
      <w:pPr>
        <w:pStyle w:val="6"/>
        <w:ind w:left="0" w:leftChars="0" w:firstLine="0" w:firstLineChars="0"/>
        <w:rPr>
          <w:rFonts w:hint="eastAsia" w:ascii="宋体" w:hAnsi="宋体" w:eastAsia="宋体" w:cs="宋体"/>
          <w:lang w:val="en-US" w:eastAsia="zh-CN"/>
        </w:rPr>
      </w:pPr>
      <w:bookmarkStart w:id="1042" w:name="_Toc31284"/>
      <w:bookmarkStart w:id="1043" w:name="_Toc9994"/>
      <w:r>
        <w:rPr>
          <w:rFonts w:hint="eastAsia" w:ascii="宋体" w:hAnsi="宋体" w:eastAsia="宋体" w:cs="宋体"/>
          <w:lang w:val="en-US" w:eastAsia="zh-CN"/>
        </w:rPr>
        <w:t>3.2、勘察设计阶段的投资控制方案</w:t>
      </w:r>
      <w:bookmarkEnd w:id="1042"/>
      <w:bookmarkEnd w:id="1043"/>
    </w:p>
    <w:p>
      <w:pPr>
        <w:pStyle w:val="29"/>
        <w:rPr>
          <w:rFonts w:hint="eastAsia"/>
        </w:rPr>
      </w:pPr>
      <w:r>
        <w:rPr>
          <w:rFonts w:hint="eastAsia"/>
          <w:lang w:eastAsia="zh-CN"/>
        </w:rPr>
        <w:t>（</w:t>
      </w:r>
      <w:r>
        <w:rPr>
          <w:rFonts w:hint="eastAsia"/>
        </w:rPr>
        <w:t>1）</w:t>
      </w:r>
      <w:r>
        <w:t>在可研的基础上，进行项目总投资目标的进一步分析和论证</w:t>
      </w:r>
      <w:r>
        <w:rPr>
          <w:rFonts w:hint="eastAsia"/>
        </w:rPr>
        <w:t>。</w:t>
      </w:r>
    </w:p>
    <w:p>
      <w:pPr>
        <w:pStyle w:val="29"/>
        <w:rPr>
          <w:rFonts w:hint="eastAsia"/>
        </w:rPr>
      </w:pPr>
      <w:r>
        <w:rPr>
          <w:rFonts w:hint="eastAsia"/>
          <w:lang w:eastAsia="zh-CN"/>
        </w:rPr>
        <w:t>（</w:t>
      </w:r>
      <w:r>
        <w:rPr>
          <w:rFonts w:hint="eastAsia"/>
        </w:rPr>
        <w:t>2）</w:t>
      </w:r>
      <w:r>
        <w:t>根据方案设计，审核项目总估算，供业主方确定投资目标参考，并基于优化方案协助业主对估算作出调整</w:t>
      </w:r>
      <w:r>
        <w:rPr>
          <w:rFonts w:hint="eastAsia"/>
        </w:rPr>
        <w:t>。</w:t>
      </w:r>
    </w:p>
    <w:p>
      <w:pPr>
        <w:pStyle w:val="29"/>
        <w:rPr>
          <w:rFonts w:hint="eastAsia"/>
        </w:rPr>
      </w:pPr>
      <w:r>
        <w:rPr>
          <w:rFonts w:hint="eastAsia"/>
          <w:lang w:eastAsia="zh-CN"/>
        </w:rPr>
        <w:t>（</w:t>
      </w:r>
      <w:r>
        <w:rPr>
          <w:rFonts w:hint="eastAsia"/>
        </w:rPr>
        <w:t>3）</w:t>
      </w:r>
      <w:r>
        <w:t>编制总投资分解规划，并在设计过程中控制其执行，在设计过程中若有必要，及时提出调整总投资分解规划的建议</w:t>
      </w:r>
      <w:r>
        <w:rPr>
          <w:rFonts w:hint="eastAsia"/>
        </w:rPr>
        <w:t>。</w:t>
      </w:r>
    </w:p>
    <w:p>
      <w:pPr>
        <w:pStyle w:val="29"/>
        <w:rPr>
          <w:rFonts w:hint="eastAsia"/>
        </w:rPr>
      </w:pPr>
      <w:r>
        <w:rPr>
          <w:rFonts w:hint="eastAsia"/>
          <w:lang w:eastAsia="zh-CN"/>
        </w:rPr>
        <w:t>（</w:t>
      </w:r>
      <w:r>
        <w:rPr>
          <w:rFonts w:hint="eastAsia"/>
        </w:rPr>
        <w:t>4）</w:t>
      </w:r>
      <w:r>
        <w:t>审核项目总概算，在设计深化过程中严格控制在总概算所确定的投资计划值中，对设计概算作出评价报告和建议</w:t>
      </w:r>
      <w:r>
        <w:rPr>
          <w:rFonts w:hint="eastAsia"/>
        </w:rPr>
        <w:t>。</w:t>
      </w:r>
    </w:p>
    <w:p>
      <w:pPr>
        <w:pStyle w:val="29"/>
        <w:rPr>
          <w:rFonts w:hint="eastAsia"/>
        </w:rPr>
      </w:pPr>
      <w:r>
        <w:rPr>
          <w:rFonts w:hint="eastAsia"/>
          <w:lang w:eastAsia="zh-CN"/>
        </w:rPr>
        <w:t>（</w:t>
      </w:r>
      <w:r>
        <w:rPr>
          <w:rFonts w:hint="eastAsia"/>
        </w:rPr>
        <w:t>5）</w:t>
      </w:r>
      <w:r>
        <w:t>根据工程概算和工程进度表，编制设计阶段资金使用计划，并控制其执行，必要时，对上述计划提出调整建议</w:t>
      </w:r>
      <w:r>
        <w:rPr>
          <w:rFonts w:hint="eastAsia"/>
        </w:rPr>
        <w:t>。</w:t>
      </w:r>
    </w:p>
    <w:p>
      <w:pPr>
        <w:pStyle w:val="29"/>
        <w:rPr>
          <w:rFonts w:hint="eastAsia"/>
        </w:rPr>
      </w:pPr>
      <w:r>
        <w:rPr>
          <w:rFonts w:hint="eastAsia"/>
          <w:lang w:eastAsia="zh-CN"/>
        </w:rPr>
        <w:t>（</w:t>
      </w:r>
      <w:r>
        <w:rPr>
          <w:rFonts w:hint="eastAsia"/>
        </w:rPr>
        <w:t>6）</w:t>
      </w:r>
      <w:r>
        <w:t>从设计、施工、材料和设备等多方面作必要的市场调查分析和技术经济比较论证，并提出咨询报告，如发现设计可能突破投资目标，则协助设计人员提出解决办法，供业主参考</w:t>
      </w:r>
      <w:r>
        <w:rPr>
          <w:rFonts w:hint="eastAsia"/>
        </w:rPr>
        <w:t>。</w:t>
      </w:r>
    </w:p>
    <w:p>
      <w:pPr>
        <w:pStyle w:val="29"/>
        <w:rPr>
          <w:rFonts w:hint="eastAsia"/>
        </w:rPr>
      </w:pPr>
      <w:r>
        <w:rPr>
          <w:rFonts w:hint="eastAsia"/>
          <w:lang w:eastAsia="zh-CN"/>
        </w:rPr>
        <w:t>（</w:t>
      </w:r>
      <w:r>
        <w:rPr>
          <w:rFonts w:hint="eastAsia"/>
        </w:rPr>
        <w:t>7）</w:t>
      </w:r>
      <w:r>
        <w:t>审核施工图预算，必要时调整总投资计划</w:t>
      </w:r>
      <w:r>
        <w:rPr>
          <w:rFonts w:hint="eastAsia"/>
        </w:rPr>
        <w:t>。</w:t>
      </w:r>
    </w:p>
    <w:p>
      <w:pPr>
        <w:pStyle w:val="29"/>
        <w:rPr>
          <w:rFonts w:hint="eastAsia"/>
        </w:rPr>
      </w:pPr>
      <w:r>
        <w:rPr>
          <w:rFonts w:hint="eastAsia"/>
          <w:lang w:eastAsia="zh-CN"/>
        </w:rPr>
        <w:t>（</w:t>
      </w:r>
      <w:r>
        <w:rPr>
          <w:rFonts w:hint="eastAsia"/>
        </w:rPr>
        <w:t>8）</w:t>
      </w:r>
      <w:r>
        <w:t>采用价值工程方法，在充分满足项目功能的条件下考虑进一步挖掘节约投资的潜力</w:t>
      </w:r>
      <w:r>
        <w:rPr>
          <w:rFonts w:hint="eastAsia"/>
        </w:rPr>
        <w:t>。</w:t>
      </w:r>
    </w:p>
    <w:p>
      <w:pPr>
        <w:pStyle w:val="29"/>
        <w:rPr>
          <w:rFonts w:hint="eastAsia"/>
        </w:rPr>
      </w:pPr>
      <w:r>
        <w:rPr>
          <w:rFonts w:hint="eastAsia"/>
          <w:lang w:eastAsia="zh-CN"/>
        </w:rPr>
        <w:t>（</w:t>
      </w:r>
      <w:r>
        <w:rPr>
          <w:rFonts w:hint="eastAsia"/>
        </w:rPr>
        <w:t>9）</w:t>
      </w:r>
      <w:r>
        <w:t>进行投资计划值和实际值的动态跟踪比较，并提交各种投资控制报表和报告</w:t>
      </w:r>
      <w:r>
        <w:rPr>
          <w:rFonts w:hint="eastAsia"/>
        </w:rPr>
        <w:t>。</w:t>
      </w:r>
    </w:p>
    <w:p>
      <w:pPr>
        <w:pStyle w:val="29"/>
        <w:rPr>
          <w:rFonts w:hint="eastAsia"/>
        </w:rPr>
      </w:pPr>
      <w:r>
        <w:rPr>
          <w:rFonts w:hint="eastAsia"/>
          <w:lang w:eastAsia="zh-CN"/>
        </w:rPr>
        <w:t>（</w:t>
      </w:r>
      <w:r>
        <w:rPr>
          <w:rFonts w:hint="eastAsia"/>
        </w:rPr>
        <w:t>10）</w:t>
      </w:r>
      <w:r>
        <w:t>控制设计变更，注意检查变更设计的结构的可靠性、经济性、建筑造型和使用功能是否满主业主的要求</w:t>
      </w:r>
      <w:r>
        <w:rPr>
          <w:rFonts w:hint="eastAsia"/>
        </w:rPr>
        <w:t>。</w:t>
      </w:r>
    </w:p>
    <w:p>
      <w:pPr>
        <w:pStyle w:val="6"/>
        <w:ind w:left="0" w:leftChars="0" w:firstLine="0" w:firstLineChars="0"/>
        <w:rPr>
          <w:rFonts w:hint="eastAsia" w:ascii="宋体" w:hAnsi="宋体" w:eastAsia="宋体" w:cs="宋体"/>
          <w:lang w:val="en-US" w:eastAsia="zh-CN"/>
        </w:rPr>
      </w:pPr>
      <w:bookmarkStart w:id="1044" w:name="_Toc294107365"/>
      <w:bookmarkStart w:id="1045" w:name="_Toc1721"/>
      <w:bookmarkStart w:id="1046" w:name="_Toc23214"/>
      <w:r>
        <w:rPr>
          <w:rFonts w:hint="eastAsia" w:ascii="宋体" w:hAnsi="宋体" w:eastAsia="宋体" w:cs="宋体"/>
          <w:lang w:val="en-US" w:eastAsia="zh-CN"/>
        </w:rPr>
        <w:t>3.3、勘察设计阶段的进度控制</w:t>
      </w:r>
      <w:bookmarkEnd w:id="1044"/>
      <w:r>
        <w:rPr>
          <w:rFonts w:hint="eastAsia" w:ascii="宋体" w:hAnsi="宋体" w:eastAsia="宋体" w:cs="宋体"/>
          <w:lang w:val="en-US" w:eastAsia="zh-CN"/>
        </w:rPr>
        <w:t>方案</w:t>
      </w:r>
      <w:bookmarkEnd w:id="1045"/>
      <w:bookmarkEnd w:id="1046"/>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1）编制项目总进度计划，有关施工进度与施工监理单位协商讨论。</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2）审核设计方提出详细的设计进度计划和出图计划，并控制其执行，避免发生因设计单位推迟进度而造成施工单位要求索赔。</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 xml:space="preserve">3）协助起草主要甲供材料和设备的采购计划，审核甲供进口材料设备清单。 </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4）协助业主确定施工分包合同结构及招投标方式。</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5）督促业主对设计文件尽快作出决策和审定。</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6）在项目实施过程中进行进度计划值和实际值的比较，并提交各种进度控制报表和报告（月报、季报和年报）。</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7）协调室内外装修设计、专业设备设计与主体设计的关系，是专业设计进度能满足施工的要求。</w:t>
      </w:r>
    </w:p>
    <w:p>
      <w:pPr>
        <w:pStyle w:val="6"/>
        <w:ind w:left="0" w:leftChars="0" w:firstLine="0" w:firstLineChars="0"/>
        <w:rPr>
          <w:rFonts w:hint="eastAsia" w:ascii="宋体" w:hAnsi="宋体" w:eastAsia="宋体" w:cs="宋体"/>
          <w:lang w:val="en-US" w:eastAsia="zh-CN"/>
        </w:rPr>
      </w:pPr>
      <w:bookmarkStart w:id="1047" w:name="_Toc15997"/>
      <w:bookmarkStart w:id="1048" w:name="_Toc18912"/>
      <w:r>
        <w:rPr>
          <w:rFonts w:hint="eastAsia" w:ascii="宋体" w:hAnsi="宋体" w:eastAsia="宋体" w:cs="宋体"/>
          <w:lang w:val="en-US" w:eastAsia="zh-CN"/>
        </w:rPr>
        <w:t>3.4、勘察设计阶段的质量控制方案</w:t>
      </w:r>
      <w:bookmarkEnd w:id="1047"/>
      <w:bookmarkEnd w:id="1048"/>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协助业主确定项目质量要求和标准，满足设计质监部门质量评定标准要求，并作为质量控制目标值，参与分析和评估建筑物使用功能、面积分配、建筑设计标准，根据以主的要求，编制详细的设计要求文件，作为方案设计优化任务书的一部分。</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2）研究图纸、技术说明和计算说明等设计文件是否符合国家有关设计规范、有关设计质量要求和标准，并根据需要提出修改意见，确保设计质量获得有关部门审查通过。</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3）在设计进展过程中，协助审核设计是否符合业主对设计质量的要求，并根据需要提出修改意见。</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4）若有必要，组织有关专家对结构方案进行分析和论证，以确定施工的可行性和结构的可靠性，以进一步降低建造成本。</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5）协助智能化设计和供货单位进行智能化总体设计方案的技术经济分析。</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6）对常规设备系统的技术经济进行分析，并提出改进意见。</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7）审核有关水、电、气等系统设计有关市政工程规范、地块市政条件是否相符合，确保获得有关部门审查通过。</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8）审核施工图设计是否有足够的深度，是否满足可施工性的要求，以确保施工进度计划的顺利实施。</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9）对项目所采用的主要材料和设备充分了解其用途，作出市场调查分析；对材料和设备的选用提出咨询报告，在满足功能要求的条件下，尽可能降低工程成本。</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10</w:t>
      </w:r>
      <w:r>
        <w:rPr>
          <w:rFonts w:hint="eastAsia" w:ascii="宋体" w:hAnsi="宋体" w:eastAsia="宋体" w:cs="宋体"/>
          <w:lang w:eastAsia="zh-CN"/>
        </w:rPr>
        <w:t>）</w:t>
      </w:r>
      <w:r>
        <w:rPr>
          <w:rFonts w:hint="eastAsia" w:ascii="宋体" w:hAnsi="宋体" w:eastAsia="宋体" w:cs="宋体"/>
        </w:rPr>
        <w:t>会同有关部门对设计文件进行审核，必要时组织会议或专家论证。</w:t>
      </w:r>
    </w:p>
    <w:p>
      <w:pPr>
        <w:pStyle w:val="6"/>
        <w:ind w:left="0" w:leftChars="0" w:firstLine="0" w:firstLineChars="0"/>
        <w:rPr>
          <w:rFonts w:hint="eastAsia" w:ascii="宋体" w:hAnsi="宋体" w:eastAsia="宋体" w:cs="宋体"/>
          <w:lang w:val="en-US" w:eastAsia="zh-CN"/>
        </w:rPr>
      </w:pPr>
      <w:bookmarkStart w:id="1049" w:name="_Toc6887"/>
      <w:bookmarkStart w:id="1050" w:name="_Toc7965"/>
      <w:r>
        <w:rPr>
          <w:rFonts w:hint="eastAsia" w:ascii="宋体" w:hAnsi="宋体" w:eastAsia="宋体" w:cs="宋体"/>
          <w:lang w:val="en-US" w:eastAsia="zh-CN"/>
        </w:rPr>
        <w:t>3.5、勘察设计阶段的合同管理方案</w:t>
      </w:r>
      <w:bookmarkEnd w:id="1049"/>
      <w:bookmarkEnd w:id="1050"/>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1）协助业主确定合同结构。</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2）协助业主选择标准合同文本，起草设计合同及特殊条款。</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3）从投资、进度和质量控制的角度设计分析合同条款，分析合同执行过程中可能出现的风险及如何进行风险转移。</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4）参与设计合同及合同谈判（范围、目标等）。</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5）进行设计合同执行期的跟踪管理，包括合同执行情况检查，以及合同的修改、签订补充协议事宜。</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6）分析可能发生索赔的原因，制定索赔防范性政策，减少业主索赔事件的发生，协助业主处理有关设计合同的索赔事宜，并处理合同纠纷事宜。</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7）向业主递交有关合同管理的报表和报告。</w:t>
      </w:r>
    </w:p>
    <w:p>
      <w:pPr>
        <w:pStyle w:val="6"/>
        <w:ind w:left="0" w:leftChars="0" w:firstLine="0" w:firstLineChars="0"/>
        <w:rPr>
          <w:rFonts w:hint="eastAsia" w:ascii="宋体" w:hAnsi="宋体" w:eastAsia="宋体" w:cs="宋体"/>
          <w:lang w:val="en-US" w:eastAsia="zh-CN"/>
        </w:rPr>
      </w:pPr>
      <w:bookmarkStart w:id="1051" w:name="_Toc26486"/>
      <w:bookmarkStart w:id="1052" w:name="_Toc13146"/>
      <w:r>
        <w:rPr>
          <w:rFonts w:hint="eastAsia" w:ascii="宋体" w:hAnsi="宋体" w:eastAsia="宋体" w:cs="宋体"/>
          <w:lang w:val="en-US" w:eastAsia="zh-CN"/>
        </w:rPr>
        <w:t>3.6、勘察设计阶段的信息管理方案</w:t>
      </w:r>
      <w:bookmarkEnd w:id="1051"/>
      <w:bookmarkEnd w:id="1052"/>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1）建立设计阶段工程信息编码体系。</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2）建立设计阶段信息管理制度，并控制其执行。</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3）进行设计阶段各类工程信息的收集、整理和分类归档。</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4）运用</w:t>
      </w:r>
      <w:r>
        <w:rPr>
          <w:rFonts w:hint="eastAsia" w:ascii="宋体" w:hAnsi="宋体" w:eastAsia="宋体" w:cs="宋体"/>
        </w:rPr>
        <w:fldChar w:fldCharType="begin"/>
      </w:r>
      <w:r>
        <w:rPr>
          <w:rFonts w:hint="eastAsia" w:ascii="宋体" w:hAnsi="宋体" w:eastAsia="宋体" w:cs="宋体"/>
        </w:rPr>
        <w:instrText xml:space="preserve"> HYPERLINK "http://zikao.china-b.com/" \t "_blank" </w:instrText>
      </w:r>
      <w:r>
        <w:rPr>
          <w:rFonts w:hint="eastAsia" w:ascii="宋体" w:hAnsi="宋体" w:eastAsia="宋体" w:cs="宋体"/>
        </w:rPr>
        <w:fldChar w:fldCharType="separate"/>
      </w:r>
      <w:r>
        <w:rPr>
          <w:rFonts w:hint="eastAsia" w:ascii="宋体" w:hAnsi="宋体" w:eastAsia="宋体" w:cs="宋体"/>
        </w:rPr>
        <w:t>计算机</w:t>
      </w:r>
      <w:r>
        <w:rPr>
          <w:rFonts w:hint="eastAsia" w:ascii="宋体" w:hAnsi="宋体" w:eastAsia="宋体" w:cs="宋体"/>
        </w:rPr>
        <w:fldChar w:fldCharType="end"/>
      </w:r>
      <w:r>
        <w:rPr>
          <w:rFonts w:hint="eastAsia" w:ascii="宋体" w:hAnsi="宋体" w:eastAsia="宋体" w:cs="宋体"/>
        </w:rPr>
        <w:t>辅助项目的信息管理，随时向业主提供有关项目管理的各种报表和报告。</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5）协助业主建立会议制度，管理各种会议纪录。</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6）督促设计单位整理工程技术和经济资料及档案。</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7）填写项目管理工作记录，每月向业主递交项目管理工作月报。</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8）将设计文档（包括图纸、技术说明、来往函件、会议纪要和政府批件等）装订成册，在项目结束后递交业主。</w:t>
      </w:r>
    </w:p>
    <w:p>
      <w:pPr>
        <w:pStyle w:val="6"/>
        <w:ind w:left="0" w:leftChars="0" w:firstLine="0" w:firstLineChars="0"/>
        <w:rPr>
          <w:rFonts w:hint="eastAsia" w:ascii="宋体" w:hAnsi="宋体" w:eastAsia="宋体" w:cs="宋体"/>
          <w:lang w:val="en-US" w:eastAsia="zh-CN"/>
        </w:rPr>
      </w:pPr>
      <w:bookmarkStart w:id="1053" w:name="_Toc1402"/>
      <w:bookmarkStart w:id="1054" w:name="_Toc21909"/>
      <w:r>
        <w:rPr>
          <w:rFonts w:hint="eastAsia" w:ascii="宋体" w:hAnsi="宋体" w:eastAsia="宋体" w:cs="宋体"/>
          <w:lang w:val="en-US" w:eastAsia="zh-CN"/>
        </w:rPr>
        <w:t>3.7、勘察设计阶段的组织与协调方案</w:t>
      </w:r>
      <w:bookmarkEnd w:id="1053"/>
      <w:bookmarkEnd w:id="1054"/>
    </w:p>
    <w:p>
      <w:pPr>
        <w:pStyle w:val="29"/>
        <w:spacing w:line="360" w:lineRule="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1）协助业主和设计单位的关系，及时处理有关问题，使设计工作顺利。</w:t>
      </w:r>
    </w:p>
    <w:p>
      <w:pPr>
        <w:pStyle w:val="29"/>
        <w:spacing w:line="360" w:lineRule="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2）协助业主处理设计与政府主管部门的联系。</w:t>
      </w:r>
    </w:p>
    <w:p>
      <w:pPr>
        <w:pStyle w:val="29"/>
        <w:spacing w:line="360" w:lineRule="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3）协助业主做好方案设计及初步设计审批的准备工作，协助处理和解决方案设计和初步设计审批的有关问题。</w:t>
      </w:r>
    </w:p>
    <w:p>
      <w:pPr>
        <w:pStyle w:val="29"/>
        <w:spacing w:line="360" w:lineRule="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rPr>
        <w:t>4）协助业主协调设计与招投标主管部门之间的关系。</w:t>
      </w:r>
    </w:p>
    <w:p>
      <w:pPr>
        <w:pStyle w:val="5"/>
        <w:ind w:left="0" w:leftChars="0" w:firstLine="0" w:firstLineChars="0"/>
        <w:jc w:val="center"/>
        <w:rPr>
          <w:rFonts w:hint="eastAsia" w:ascii="宋体" w:hAnsi="宋体" w:eastAsia="宋体" w:cs="宋体"/>
          <w:lang w:val="en-US" w:eastAsia="zh-CN"/>
        </w:rPr>
      </w:pPr>
      <w:bookmarkStart w:id="1055" w:name="_Toc25672"/>
      <w:bookmarkStart w:id="1056" w:name="_Toc30663"/>
      <w:r>
        <w:rPr>
          <w:rFonts w:hint="eastAsia" w:ascii="宋体" w:hAnsi="宋体" w:eastAsia="宋体" w:cs="宋体"/>
          <w:lang w:val="en-US" w:eastAsia="zh-CN"/>
        </w:rPr>
        <w:t>4、招采管理</w:t>
      </w:r>
      <w:bookmarkEnd w:id="1055"/>
      <w:r>
        <w:rPr>
          <w:rFonts w:hint="eastAsia" w:ascii="宋体" w:hAnsi="宋体" w:eastAsia="宋体" w:cs="宋体"/>
          <w:lang w:val="en-US" w:eastAsia="zh-CN"/>
        </w:rPr>
        <w:t>建议</w:t>
      </w:r>
      <w:bookmarkEnd w:id="1056"/>
    </w:p>
    <w:p>
      <w:pPr>
        <w:pStyle w:val="29"/>
        <w:rPr>
          <w:rFonts w:hint="eastAsia" w:ascii="宋体" w:hAnsi="宋体" w:eastAsia="宋体" w:cs="宋体"/>
        </w:rPr>
      </w:pPr>
      <w:r>
        <w:rPr>
          <w:rFonts w:hint="eastAsia" w:ascii="宋体" w:hAnsi="宋体" w:eastAsia="宋体" w:cs="宋体"/>
        </w:rPr>
        <w:t>对本项目的招标工作我公司针对本次工作将进行认真的组织和准备，选拔专业齐全、学历、职称、年龄结构合理并具有丰富经验和强烈服务意识、熟悉相关业务的人员组成专项业务部，负责本项目招标工作并针对该项目的特点编制各类文件，依法实施招标组织活动，确保本项目顺利进行。</w:t>
      </w:r>
    </w:p>
    <w:p>
      <w:pPr>
        <w:pStyle w:val="6"/>
        <w:ind w:left="0" w:leftChars="0" w:firstLine="0" w:firstLineChars="0"/>
        <w:rPr>
          <w:rFonts w:hint="eastAsia" w:ascii="宋体" w:hAnsi="宋体" w:eastAsia="宋体" w:cs="宋体"/>
          <w:lang w:val="en-US" w:eastAsia="zh-CN"/>
        </w:rPr>
      </w:pPr>
      <w:bookmarkStart w:id="1057" w:name="_Toc4162"/>
      <w:bookmarkStart w:id="1058" w:name="_Toc28588"/>
      <w:r>
        <w:rPr>
          <w:rFonts w:hint="eastAsia" w:ascii="宋体" w:hAnsi="宋体" w:eastAsia="宋体" w:cs="宋体"/>
          <w:lang w:val="en-US" w:eastAsia="zh-CN"/>
        </w:rPr>
        <w:t>4.1、组织机构设置及职能划分</w:t>
      </w:r>
      <w:bookmarkEnd w:id="1057"/>
      <w:bookmarkEnd w:id="1058"/>
    </w:p>
    <w:p>
      <w:pPr>
        <w:pStyle w:val="29"/>
        <w:rPr>
          <w:rFonts w:hint="eastAsia" w:ascii="宋体" w:hAnsi="宋体" w:eastAsia="宋体" w:cs="宋体"/>
        </w:rPr>
      </w:pPr>
      <w:r>
        <w:rPr>
          <w:rFonts w:hint="eastAsia" w:ascii="宋体" w:hAnsi="宋体" w:eastAsia="宋体" w:cs="宋体"/>
        </w:rPr>
        <w:t>（一）招标领导小组</w:t>
      </w:r>
    </w:p>
    <w:p>
      <w:pPr>
        <w:pStyle w:val="29"/>
        <w:rPr>
          <w:rFonts w:hint="eastAsia" w:ascii="宋体" w:hAnsi="宋体" w:eastAsia="宋体" w:cs="宋体"/>
        </w:rPr>
      </w:pPr>
      <w:r>
        <w:rPr>
          <w:rFonts w:hint="eastAsia" w:ascii="宋体" w:hAnsi="宋体" w:eastAsia="宋体" w:cs="宋体"/>
        </w:rPr>
        <w:t>1、组成：由业主指派人员成立</w:t>
      </w:r>
    </w:p>
    <w:p>
      <w:pPr>
        <w:pStyle w:val="29"/>
        <w:rPr>
          <w:rFonts w:hint="eastAsia" w:ascii="宋体" w:hAnsi="宋体" w:eastAsia="宋体" w:cs="宋体"/>
        </w:rPr>
      </w:pPr>
      <w:r>
        <w:rPr>
          <w:rFonts w:hint="eastAsia" w:ascii="宋体" w:hAnsi="宋体" w:eastAsia="宋体" w:cs="宋体"/>
        </w:rPr>
        <w:t>2、职能：（1）对整个招标工作进行全面领导、协调；</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（2）解决招标过程中出现的重大问题。</w:t>
      </w:r>
    </w:p>
    <w:p>
      <w:pPr>
        <w:pStyle w:val="29"/>
        <w:rPr>
          <w:rFonts w:hint="eastAsia" w:ascii="宋体" w:hAnsi="宋体" w:eastAsia="宋体" w:cs="宋体"/>
        </w:rPr>
      </w:pPr>
      <w:r>
        <w:rPr>
          <w:rFonts w:hint="eastAsia" w:ascii="宋体" w:hAnsi="宋体" w:eastAsia="宋体" w:cs="宋体"/>
        </w:rPr>
        <w:t>（二）监督机构</w:t>
      </w:r>
    </w:p>
    <w:p>
      <w:pPr>
        <w:pStyle w:val="29"/>
        <w:rPr>
          <w:rFonts w:hint="eastAsia" w:ascii="宋体" w:hAnsi="宋体" w:eastAsia="宋体" w:cs="宋体"/>
        </w:rPr>
      </w:pPr>
      <w:r>
        <w:rPr>
          <w:rFonts w:hint="eastAsia" w:ascii="宋体" w:hAnsi="宋体" w:eastAsia="宋体" w:cs="宋体"/>
        </w:rPr>
        <w:t>1、组成：招投标办公室</w:t>
      </w:r>
    </w:p>
    <w:p>
      <w:pPr>
        <w:pStyle w:val="29"/>
        <w:rPr>
          <w:rFonts w:hint="eastAsia" w:ascii="宋体" w:hAnsi="宋体" w:eastAsia="宋体" w:cs="宋体"/>
        </w:rPr>
      </w:pPr>
      <w:r>
        <w:rPr>
          <w:rFonts w:hint="eastAsia" w:ascii="宋体" w:hAnsi="宋体" w:eastAsia="宋体" w:cs="宋体"/>
        </w:rPr>
        <w:t>2、职能：（1）对开标、评标全过程进行监督；</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（2）监督投标人综合得分的计算与统计。</w:t>
      </w:r>
    </w:p>
    <w:p>
      <w:pPr>
        <w:pStyle w:val="29"/>
        <w:rPr>
          <w:rFonts w:hint="eastAsia" w:ascii="宋体" w:hAnsi="宋体" w:eastAsia="宋体" w:cs="宋体"/>
        </w:rPr>
      </w:pPr>
      <w:r>
        <w:rPr>
          <w:rFonts w:hint="eastAsia" w:ascii="宋体" w:hAnsi="宋体" w:eastAsia="宋体" w:cs="宋体"/>
        </w:rPr>
        <w:t>（三）公证部门（如需）</w:t>
      </w:r>
    </w:p>
    <w:p>
      <w:pPr>
        <w:pStyle w:val="29"/>
        <w:rPr>
          <w:rFonts w:hint="eastAsia" w:ascii="宋体" w:hAnsi="宋体" w:eastAsia="宋体" w:cs="宋体"/>
        </w:rPr>
      </w:pPr>
      <w:r>
        <w:rPr>
          <w:rFonts w:hint="eastAsia" w:ascii="宋体" w:hAnsi="宋体" w:eastAsia="宋体" w:cs="宋体"/>
        </w:rPr>
        <w:t>职能： （1）审查投标人资质；</w:t>
      </w:r>
    </w:p>
    <w:p>
      <w:pPr>
        <w:pStyle w:val="29"/>
        <w:rPr>
          <w:rFonts w:hint="eastAsia" w:ascii="宋体" w:hAnsi="宋体" w:eastAsia="宋体" w:cs="宋体"/>
        </w:rPr>
      </w:pPr>
      <w:r>
        <w:rPr>
          <w:rFonts w:hint="eastAsia" w:ascii="宋体" w:hAnsi="宋体" w:eastAsia="宋体" w:cs="宋体"/>
        </w:rPr>
        <w:t>（2）对开标、评标全过程进行公证；</w:t>
      </w:r>
    </w:p>
    <w:p>
      <w:pPr>
        <w:pStyle w:val="29"/>
        <w:rPr>
          <w:rFonts w:hint="eastAsia" w:ascii="宋体" w:hAnsi="宋体" w:eastAsia="宋体" w:cs="宋体"/>
        </w:rPr>
      </w:pPr>
      <w:r>
        <w:rPr>
          <w:rFonts w:hint="eastAsia" w:ascii="宋体" w:hAnsi="宋体" w:eastAsia="宋体" w:cs="宋体"/>
        </w:rPr>
        <w:t>（3）复核投标人综合得分结果。</w:t>
      </w:r>
    </w:p>
    <w:p>
      <w:pPr>
        <w:pStyle w:val="29"/>
        <w:rPr>
          <w:rFonts w:hint="eastAsia" w:ascii="宋体" w:hAnsi="宋体" w:eastAsia="宋体" w:cs="宋体"/>
        </w:rPr>
      </w:pPr>
      <w:r>
        <w:rPr>
          <w:rFonts w:hint="eastAsia" w:ascii="宋体" w:hAnsi="宋体" w:eastAsia="宋体" w:cs="宋体"/>
        </w:rPr>
        <w:t>（四）评标委员会</w:t>
      </w:r>
    </w:p>
    <w:p>
      <w:pPr>
        <w:pStyle w:val="29"/>
        <w:rPr>
          <w:rFonts w:hint="eastAsia" w:ascii="宋体" w:hAnsi="宋体" w:eastAsia="宋体" w:cs="宋体"/>
        </w:rPr>
      </w:pPr>
      <w:r>
        <w:rPr>
          <w:rFonts w:hint="eastAsia" w:ascii="宋体" w:hAnsi="宋体" w:eastAsia="宋体" w:cs="宋体"/>
        </w:rPr>
        <w:t>1、组成：评标委员会由招标人依法组建，由招标人或其委托的招标机构在市专家评委库中抽取熟悉相关业务的有关技术、经济等方面的专家，由5人或5人以上单数组成。</w:t>
      </w:r>
    </w:p>
    <w:p>
      <w:pPr>
        <w:pStyle w:val="29"/>
        <w:rPr>
          <w:rFonts w:hint="eastAsia" w:ascii="宋体" w:hAnsi="宋体" w:eastAsia="宋体" w:cs="宋体"/>
        </w:rPr>
      </w:pPr>
      <w:r>
        <w:rPr>
          <w:rFonts w:hint="eastAsia" w:ascii="宋体" w:hAnsi="宋体" w:eastAsia="宋体" w:cs="宋体"/>
        </w:rPr>
        <w:t>2、职能：（1）审阅投标文件，审核其是否实质性响应招标文件要求；</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（2）分析、评审投标方案；</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（3）负责组织询标、答疑；</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（4）根据既定的评标原则和方法，独立打分，推荐中标候选人；</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（5）出具评标报告。</w:t>
      </w:r>
    </w:p>
    <w:p>
      <w:pPr>
        <w:pStyle w:val="29"/>
        <w:rPr>
          <w:rFonts w:hint="eastAsia" w:ascii="宋体" w:hAnsi="宋体" w:eastAsia="宋体" w:cs="宋体"/>
        </w:rPr>
      </w:pPr>
      <w:r>
        <w:rPr>
          <w:rFonts w:hint="eastAsia" w:ascii="宋体" w:hAnsi="宋体" w:eastAsia="宋体" w:cs="宋体"/>
        </w:rPr>
        <w:t>（五）招标机构</w:t>
      </w:r>
    </w:p>
    <w:p>
      <w:pPr>
        <w:pStyle w:val="29"/>
        <w:rPr>
          <w:rFonts w:hint="eastAsia" w:ascii="宋体" w:hAnsi="宋体" w:eastAsia="宋体" w:cs="宋体"/>
        </w:rPr>
      </w:pPr>
      <w:r>
        <w:rPr>
          <w:rFonts w:hint="eastAsia" w:ascii="宋体" w:hAnsi="宋体" w:eastAsia="宋体" w:cs="宋体"/>
        </w:rPr>
        <w:t>职能：（1）接受委托，负责整个招标活动的组织、实施和相关服务工作；</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（2）负责评标工作时的数据统计和服务；</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（3）负责向招标领导小组、监督部门及业主单位报送有关评标资料；</w:t>
      </w:r>
    </w:p>
    <w:p>
      <w:pPr>
        <w:pStyle w:val="29"/>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t>（4）负责向业主及监督部门备案。</w:t>
      </w:r>
    </w:p>
    <w:p>
      <w:pPr>
        <w:pStyle w:val="6"/>
        <w:ind w:left="0" w:leftChars="0" w:firstLine="0" w:firstLineChars="0"/>
        <w:rPr>
          <w:rFonts w:hint="eastAsia" w:ascii="宋体" w:hAnsi="宋体" w:eastAsia="宋体" w:cs="宋体"/>
          <w:lang w:val="en-US" w:eastAsia="zh-CN"/>
        </w:rPr>
      </w:pPr>
      <w:bookmarkStart w:id="1059" w:name="_Toc12858"/>
      <w:bookmarkStart w:id="1060" w:name="_Toc7927"/>
      <w:r>
        <w:rPr>
          <w:rFonts w:hint="eastAsia" w:ascii="宋体" w:hAnsi="宋体" w:eastAsia="宋体" w:cs="宋体"/>
          <w:lang w:val="en-US" w:eastAsia="zh-CN"/>
        </w:rPr>
        <w:t>4.2、招标思路及实施方案</w:t>
      </w:r>
      <w:bookmarkEnd w:id="1059"/>
      <w:bookmarkEnd w:id="1060"/>
    </w:p>
    <w:p>
      <w:pPr>
        <w:pStyle w:val="29"/>
        <w:rPr>
          <w:rFonts w:hint="eastAsia" w:ascii="宋体" w:hAnsi="宋体" w:eastAsia="宋体" w:cs="宋体"/>
        </w:rPr>
      </w:pPr>
      <w:r>
        <w:rPr>
          <w:rFonts w:hint="eastAsia" w:ascii="宋体" w:hAnsi="宋体" w:eastAsia="宋体" w:cs="宋体"/>
        </w:rPr>
        <w:t>（1）项目报建（初步发包方案、项目立项批复及合同备案）</w:t>
      </w:r>
    </w:p>
    <w:p>
      <w:pPr>
        <w:pStyle w:val="29"/>
        <w:rPr>
          <w:rFonts w:hint="eastAsia" w:ascii="宋体" w:hAnsi="宋体" w:eastAsia="宋体" w:cs="宋体"/>
        </w:rPr>
      </w:pPr>
      <w:r>
        <w:rPr>
          <w:rFonts w:hint="eastAsia" w:ascii="宋体" w:hAnsi="宋体" w:eastAsia="宋体" w:cs="宋体"/>
        </w:rPr>
        <w:t>根据本项目的立项批复、项目发包初步方案等至相关主管备案。</w:t>
      </w:r>
    </w:p>
    <w:p>
      <w:pPr>
        <w:pStyle w:val="29"/>
        <w:rPr>
          <w:rFonts w:hint="eastAsia" w:ascii="宋体" w:hAnsi="宋体" w:eastAsia="宋体" w:cs="宋体"/>
        </w:rPr>
      </w:pPr>
      <w:r>
        <w:rPr>
          <w:rFonts w:hint="eastAsia" w:ascii="宋体" w:hAnsi="宋体" w:eastAsia="宋体" w:cs="宋体"/>
        </w:rPr>
        <w:t>（2）发布招标公告及接受报名并对潜在投标人进行资格预审</w:t>
      </w:r>
    </w:p>
    <w:p>
      <w:pPr>
        <w:pStyle w:val="29"/>
        <w:rPr>
          <w:rFonts w:hint="eastAsia" w:ascii="宋体" w:hAnsi="宋体" w:eastAsia="宋体" w:cs="宋体"/>
        </w:rPr>
      </w:pPr>
      <w:r>
        <w:rPr>
          <w:rFonts w:hint="eastAsia" w:ascii="宋体" w:hAnsi="宋体" w:eastAsia="宋体" w:cs="宋体"/>
        </w:rPr>
        <w:t>根据招标项目特征（如：招标范围、建设规模、结构等基本信息）编制《招标公告》、《资格预审文件》，自备案之日起5日为报名时间，所有潜在投标人可以通过报名的方式参加投标，并获取《资格预审文件》（如需要）；对潜在投标人资格预审将严格按照规定及《招标公告》、《资格预审文件》要求进行，由此确定潜在投标人。在完成上述所列工作的同时，编制《招标文件》、《工程量清单》等工作与其穿插进行，并报送业主单位审查，直至满意。</w:t>
      </w:r>
    </w:p>
    <w:p>
      <w:pPr>
        <w:pStyle w:val="29"/>
        <w:rPr>
          <w:rFonts w:hint="eastAsia" w:ascii="宋体" w:hAnsi="宋体" w:eastAsia="宋体" w:cs="宋体"/>
        </w:rPr>
      </w:pPr>
      <w:r>
        <w:rPr>
          <w:rFonts w:hint="eastAsia" w:ascii="宋体" w:hAnsi="宋体" w:eastAsia="宋体" w:cs="宋体"/>
        </w:rPr>
        <w:t>（3）发招标文件至开标</w:t>
      </w:r>
    </w:p>
    <w:p>
      <w:pPr>
        <w:pStyle w:val="29"/>
        <w:rPr>
          <w:rFonts w:hint="eastAsia" w:ascii="宋体" w:hAnsi="宋体" w:eastAsia="宋体" w:cs="宋体"/>
        </w:rPr>
      </w:pPr>
      <w:r>
        <w:rPr>
          <w:rFonts w:hint="eastAsia" w:ascii="宋体" w:hAnsi="宋体" w:eastAsia="宋体" w:cs="宋体"/>
        </w:rPr>
        <w:t>《招标文件》定稿后送至主管部门备案，并确定开标时间、地点，然后发往各潜在投标人。《招标文件》必须载明投标截止日期、开标日期、递交《投标文件》的地点、投标有效期、提出书面疑问及发放补充答疑时间等内容。自发出招标文件至开标，不得少于20天。</w:t>
      </w:r>
    </w:p>
    <w:p>
      <w:pPr>
        <w:pStyle w:val="29"/>
        <w:rPr>
          <w:rFonts w:hint="eastAsia" w:ascii="宋体" w:hAnsi="宋体" w:eastAsia="宋体" w:cs="宋体"/>
        </w:rPr>
      </w:pPr>
      <w:r>
        <w:rPr>
          <w:rFonts w:hint="eastAsia" w:ascii="宋体" w:hAnsi="宋体" w:eastAsia="宋体" w:cs="宋体"/>
        </w:rPr>
        <w:t>（4）评标、定标</w:t>
      </w:r>
    </w:p>
    <w:p>
      <w:pPr>
        <w:pStyle w:val="29"/>
        <w:rPr>
          <w:rFonts w:hint="eastAsia" w:ascii="宋体" w:hAnsi="宋体" w:eastAsia="宋体" w:cs="宋体"/>
        </w:rPr>
      </w:pPr>
      <w:r>
        <w:rPr>
          <w:rFonts w:hint="eastAsia" w:ascii="宋体" w:hAnsi="宋体" w:eastAsia="宋体" w:cs="宋体"/>
        </w:rPr>
        <w:t>在投标截止日前接收所有潜在投标人的《投标文件》，并在投标截止后，组织现场开标、唱标，随后评标，由专家库中抽取的专家评委及业主单位评委组成评标委员会，根据《招标文件》中列明的评标办法进行评标，并推荐中标候选人（政府投资项目是由第一名中标），同时进行预中标人公示。</w:t>
      </w:r>
    </w:p>
    <w:p>
      <w:pPr>
        <w:pStyle w:val="29"/>
        <w:rPr>
          <w:rFonts w:hint="eastAsia" w:ascii="宋体" w:hAnsi="宋体" w:eastAsia="宋体" w:cs="宋体"/>
        </w:rPr>
      </w:pPr>
      <w:r>
        <w:rPr>
          <w:rFonts w:hint="eastAsia" w:ascii="宋体" w:hAnsi="宋体" w:eastAsia="宋体" w:cs="宋体"/>
        </w:rPr>
        <w:t>（5）发中标通知书</w:t>
      </w:r>
    </w:p>
    <w:p>
      <w:pPr>
        <w:pStyle w:val="29"/>
        <w:rPr>
          <w:rFonts w:hint="eastAsia" w:ascii="宋体" w:hAnsi="宋体" w:eastAsia="宋体" w:cs="宋体"/>
        </w:rPr>
      </w:pPr>
      <w:r>
        <w:rPr>
          <w:rFonts w:hint="eastAsia" w:ascii="宋体" w:hAnsi="宋体" w:eastAsia="宋体" w:cs="宋体"/>
        </w:rPr>
        <w:t>（6）招投标情况书面报告、施工合同等备案</w:t>
      </w:r>
    </w:p>
    <w:p>
      <w:pPr>
        <w:pStyle w:val="29"/>
        <w:rPr>
          <w:rFonts w:hint="eastAsia" w:ascii="宋体" w:hAnsi="宋体" w:eastAsia="宋体" w:cs="宋体"/>
        </w:rPr>
      </w:pPr>
      <w:r>
        <w:rPr>
          <w:rFonts w:hint="eastAsia" w:ascii="宋体" w:hAnsi="宋体" w:eastAsia="宋体" w:cs="宋体"/>
        </w:rPr>
        <w:t>开标、评标工作结束并确定中标人后，编制招投标情况书面报告；中标通知书发出30天内，与中标单位签订施工合同，并与招投标情况书面报告、评标报告、中标通知书向主管部门备案。</w:t>
      </w:r>
    </w:p>
    <w:p>
      <w:pPr>
        <w:pStyle w:val="29"/>
        <w:rPr>
          <w:rFonts w:hint="eastAsia" w:ascii="宋体" w:hAnsi="宋体" w:eastAsia="宋体" w:cs="宋体"/>
        </w:rPr>
      </w:pPr>
      <w:r>
        <w:rPr>
          <w:rFonts w:hint="eastAsia" w:ascii="宋体" w:hAnsi="宋体" w:eastAsia="宋体" w:cs="宋体"/>
        </w:rPr>
        <w:t>（7）合同草拟</w:t>
      </w:r>
    </w:p>
    <w:p>
      <w:pPr>
        <w:pStyle w:val="29"/>
        <w:rPr>
          <w:rFonts w:hint="eastAsia" w:ascii="宋体" w:hAnsi="宋体" w:eastAsia="宋体" w:cs="宋体"/>
        </w:rPr>
      </w:pPr>
      <w:r>
        <w:rPr>
          <w:rFonts w:hint="eastAsia" w:ascii="宋体" w:hAnsi="宋体" w:eastAsia="宋体" w:cs="宋体"/>
        </w:rPr>
        <w:t>合同草拟工作将在编制《招标文件》的过程中进行，充分理解、融入业主单位的意见及要求，并于确定中标人后，协助业主单位与中标人签订施工合同，将严格按照《招标文件》及中标通知书的内容，确定合同条款，不得与其相违背。</w:t>
      </w:r>
    </w:p>
    <w:p>
      <w:pPr>
        <w:pStyle w:val="29"/>
        <w:rPr>
          <w:rFonts w:hint="eastAsia" w:ascii="宋体" w:hAnsi="宋体" w:eastAsia="宋体" w:cs="宋体"/>
        </w:rPr>
      </w:pPr>
      <w:r>
        <w:rPr>
          <w:rFonts w:hint="eastAsia" w:ascii="宋体" w:hAnsi="宋体" w:eastAsia="宋体" w:cs="宋体"/>
        </w:rPr>
        <w:t>（8）卷宗资料</w:t>
      </w:r>
    </w:p>
    <w:p>
      <w:pPr>
        <w:pStyle w:val="29"/>
        <w:rPr>
          <w:rFonts w:hint="eastAsia" w:ascii="宋体" w:hAnsi="宋体" w:eastAsia="宋体" w:cs="宋体"/>
        </w:rPr>
      </w:pPr>
      <w:r>
        <w:rPr>
          <w:rFonts w:hint="eastAsia" w:ascii="宋体" w:hAnsi="宋体" w:eastAsia="宋体" w:cs="宋体"/>
        </w:rPr>
        <w:t>招标过程中相关资料，每进行一步，我公司都将书面正式文本提交业主单位，并与整个项目招标工作结束后，3个工作日内提供一套完整资料交由业主单位存档。</w:t>
      </w:r>
    </w:p>
    <w:p>
      <w:pPr>
        <w:pStyle w:val="29"/>
        <w:rPr>
          <w:rFonts w:hint="eastAsia" w:ascii="宋体" w:hAnsi="宋体" w:eastAsia="宋体" w:cs="宋体"/>
        </w:rPr>
      </w:pPr>
      <w:r>
        <w:rPr>
          <w:rFonts w:hint="eastAsia" w:ascii="宋体" w:hAnsi="宋体" w:eastAsia="宋体" w:cs="宋体"/>
        </w:rPr>
        <w:t>综上所述，完成自发布招标公告至确定中标人等工作需要30～35天。</w:t>
      </w:r>
    </w:p>
    <w:p>
      <w:pPr>
        <w:pStyle w:val="6"/>
        <w:ind w:left="0" w:leftChars="0" w:firstLine="0" w:firstLineChars="0"/>
        <w:rPr>
          <w:rFonts w:hint="eastAsia" w:ascii="宋体" w:hAnsi="宋体" w:eastAsia="宋体" w:cs="宋体"/>
          <w:lang w:val="en-US" w:eastAsia="zh-CN"/>
        </w:rPr>
      </w:pPr>
      <w:bookmarkStart w:id="1061" w:name="_Toc10293"/>
      <w:bookmarkStart w:id="1062" w:name="_Toc29918"/>
      <w:r>
        <w:rPr>
          <w:rFonts w:hint="eastAsia" w:ascii="宋体" w:hAnsi="宋体" w:eastAsia="宋体" w:cs="宋体"/>
          <w:lang w:val="en-US" w:eastAsia="zh-CN"/>
        </w:rPr>
        <w:t>4.3、招标项目基本操作程序</w:t>
      </w:r>
      <w:bookmarkEnd w:id="1061"/>
      <w:bookmarkEnd w:id="1062"/>
    </w:p>
    <w:p>
      <w:pPr>
        <w:pageBreakBefore w:val="0"/>
        <w:widowControl w:val="0"/>
        <w:kinsoku/>
        <w:wordWrap/>
        <w:overflowPunct/>
        <w:topLinePunct w:val="0"/>
        <w:autoSpaceDE/>
        <w:autoSpaceDN/>
        <w:bidi w:val="0"/>
        <w:adjustRightInd/>
        <w:snapToGrid/>
        <w:spacing w:line="360" w:lineRule="auto"/>
        <w:ind w:right="0" w:rightChars="0"/>
        <w:textAlignment w:val="auto"/>
        <w:rPr>
          <w:rFonts w:hint="eastAsia" w:ascii="宋体" w:hAnsi="宋体" w:eastAsia="宋体" w:cs="宋体"/>
          <w:b/>
          <w:sz w:val="24"/>
        </w:rPr>
      </w:pPr>
      <w:r>
        <w:rPr>
          <w:rFonts w:hint="eastAsia" w:ascii="宋体" w:hAnsi="宋体" w:eastAsia="宋体" w:cs="宋体"/>
          <w:b/>
          <w:sz w:val="24"/>
          <w:lang w:val="en-US" w:eastAsia="zh-CN"/>
        </w:rPr>
        <w:t xml:space="preserve">    </w:t>
      </w:r>
      <w:r>
        <w:rPr>
          <w:rFonts w:hint="eastAsia" w:ascii="宋体" w:hAnsi="宋体" w:eastAsia="宋体" w:cs="宋体"/>
          <w:b/>
          <w:sz w:val="24"/>
        </w:rPr>
        <w:t>前期准备阶段</w:t>
      </w:r>
    </w:p>
    <w:p>
      <w:pPr>
        <w:pStyle w:val="29"/>
        <w:rPr>
          <w:rFonts w:hint="eastAsia" w:ascii="宋体" w:hAnsi="宋体" w:eastAsia="宋体" w:cs="宋体"/>
        </w:rPr>
      </w:pPr>
      <w:r>
        <w:rPr>
          <w:rFonts w:hint="eastAsia" w:ascii="宋体" w:hAnsi="宋体" w:eastAsia="宋体" w:cs="宋体"/>
        </w:rPr>
        <w:t>1、与业主进行技术洽商，据此编制投标邀请函、招标方案、招标文件（含评标办法）</w:t>
      </w:r>
    </w:p>
    <w:p>
      <w:pPr>
        <w:pStyle w:val="29"/>
        <w:rPr>
          <w:rFonts w:hint="eastAsia" w:ascii="宋体" w:hAnsi="宋体" w:eastAsia="宋体" w:cs="宋体"/>
        </w:rPr>
      </w:pPr>
      <w:r>
        <w:rPr>
          <w:rFonts w:hint="eastAsia" w:ascii="宋体" w:hAnsi="宋体" w:eastAsia="宋体" w:cs="宋体"/>
        </w:rPr>
        <w:drawing>
          <wp:anchor distT="0" distB="0" distL="114300" distR="114300" simplePos="0" relativeHeight="272973824" behindDoc="1" locked="1" layoutInCell="1" allowOverlap="1">
            <wp:simplePos x="0" y="0"/>
            <wp:positionH relativeFrom="column">
              <wp:posOffset>4787900</wp:posOffset>
            </wp:positionH>
            <wp:positionV relativeFrom="paragraph">
              <wp:posOffset>8585200</wp:posOffset>
            </wp:positionV>
            <wp:extent cx="1460500" cy="215900"/>
            <wp:effectExtent l="0" t="0" r="6350" b="12700"/>
            <wp:wrapNone/>
            <wp:docPr id="265" name="图片 6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4" descr="108"/>
                    <pic:cNvPicPr>
                      <a:picLocks noChangeAspect="1"/>
                    </pic:cNvPicPr>
                  </pic:nvPicPr>
                  <pic:blipFill>
                    <a:blip r:embed="rId17"/>
                    <a:stretch>
                      <a:fillRect/>
                    </a:stretch>
                  </pic:blipFill>
                  <pic:spPr>
                    <a:xfrm>
                      <a:off x="0" y="0"/>
                      <a:ext cx="1460500" cy="215900"/>
                    </a:xfrm>
                    <a:prstGeom prst="rect">
                      <a:avLst/>
                    </a:prstGeom>
                    <a:noFill/>
                    <a:ln w="9525">
                      <a:noFill/>
                    </a:ln>
                  </pic:spPr>
                </pic:pic>
              </a:graphicData>
            </a:graphic>
          </wp:anchor>
        </w:drawing>
      </w:r>
      <w:r>
        <w:rPr>
          <w:rFonts w:hint="eastAsia" w:ascii="宋体" w:hAnsi="宋体" w:eastAsia="宋体" w:cs="宋体"/>
        </w:rPr>
        <w:t>招标文件的主要内容通常包括：</w:t>
      </w:r>
    </w:p>
    <w:p>
      <w:pPr>
        <w:pStyle w:val="29"/>
        <w:rPr>
          <w:rFonts w:hint="eastAsia" w:ascii="宋体" w:hAnsi="宋体" w:eastAsia="宋体" w:cs="宋体"/>
        </w:rPr>
      </w:pPr>
      <w:r>
        <w:rPr>
          <w:rFonts w:hint="eastAsia" w:ascii="宋体" w:hAnsi="宋体" w:eastAsia="宋体" w:cs="宋体"/>
        </w:rPr>
        <w:t>（1）投标须知；</w:t>
      </w:r>
    </w:p>
    <w:p>
      <w:pPr>
        <w:pStyle w:val="29"/>
        <w:rPr>
          <w:rFonts w:hint="eastAsia" w:ascii="宋体" w:hAnsi="宋体" w:eastAsia="宋体" w:cs="宋体"/>
        </w:rPr>
      </w:pPr>
      <w:r>
        <w:rPr>
          <w:rFonts w:hint="eastAsia" w:ascii="宋体" w:hAnsi="宋体" w:eastAsia="宋体" w:cs="宋体"/>
        </w:rPr>
        <w:t>（2）招标工程的技术要求和设计文件；</w:t>
      </w:r>
    </w:p>
    <w:p>
      <w:pPr>
        <w:pStyle w:val="29"/>
        <w:rPr>
          <w:rFonts w:hint="eastAsia" w:ascii="宋体" w:hAnsi="宋体" w:eastAsia="宋体" w:cs="宋体"/>
        </w:rPr>
      </w:pPr>
      <w:r>
        <w:rPr>
          <w:rFonts w:hint="eastAsia" w:ascii="宋体" w:hAnsi="宋体" w:eastAsia="宋体" w:cs="宋体"/>
        </w:rPr>
        <w:t>（3）采用工程量清单招标的，应提供工程量清单；</w:t>
      </w:r>
    </w:p>
    <w:p>
      <w:pPr>
        <w:pStyle w:val="29"/>
        <w:rPr>
          <w:rFonts w:hint="eastAsia" w:ascii="宋体" w:hAnsi="宋体" w:eastAsia="宋体" w:cs="宋体"/>
        </w:rPr>
      </w:pPr>
      <w:r>
        <w:rPr>
          <w:rFonts w:hint="eastAsia" w:ascii="宋体" w:hAnsi="宋体" w:eastAsia="宋体" w:cs="宋体"/>
        </w:rPr>
        <w:t>（4）投标函的格式及附录</w:t>
      </w:r>
    </w:p>
    <w:p>
      <w:pPr>
        <w:pStyle w:val="29"/>
        <w:rPr>
          <w:rFonts w:hint="eastAsia" w:ascii="宋体" w:hAnsi="宋体" w:eastAsia="宋体" w:cs="宋体"/>
        </w:rPr>
      </w:pPr>
      <w:r>
        <w:rPr>
          <w:rFonts w:hint="eastAsia" w:ascii="宋体" w:hAnsi="宋体" w:eastAsia="宋体" w:cs="宋体"/>
        </w:rPr>
        <w:t>（5）拟签订合同的主要条款；</w:t>
      </w:r>
    </w:p>
    <w:p>
      <w:pPr>
        <w:pStyle w:val="29"/>
        <w:rPr>
          <w:rFonts w:hint="eastAsia" w:ascii="宋体" w:hAnsi="宋体" w:eastAsia="宋体" w:cs="宋体"/>
        </w:rPr>
      </w:pPr>
      <w:r>
        <w:rPr>
          <w:rFonts w:hint="eastAsia" w:ascii="宋体" w:hAnsi="宋体" w:eastAsia="宋体" w:cs="宋体"/>
        </w:rPr>
        <w:t>（6）评标的标准与方法；</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rPr>
        <w:t>7）要求投标人提交的其他资料。</w:t>
      </w:r>
    </w:p>
    <w:p>
      <w:pPr>
        <w:pStyle w:val="29"/>
        <w:rPr>
          <w:rFonts w:hint="eastAsia" w:ascii="宋体" w:hAnsi="宋体" w:eastAsia="宋体" w:cs="宋体"/>
        </w:rPr>
      </w:pPr>
      <w:r>
        <w:rPr>
          <w:rFonts w:hint="eastAsia" w:ascii="宋体" w:hAnsi="宋体" w:eastAsia="宋体" w:cs="宋体"/>
        </w:rPr>
        <w:t>2、办理招标备案手续，向管理部门提交以下资料：</w:t>
      </w:r>
    </w:p>
    <w:p>
      <w:pPr>
        <w:pStyle w:val="29"/>
        <w:rPr>
          <w:rFonts w:hint="eastAsia" w:ascii="宋体" w:hAnsi="宋体" w:eastAsia="宋体" w:cs="宋体"/>
        </w:rPr>
      </w:pPr>
      <w:r>
        <w:rPr>
          <w:rFonts w:hint="eastAsia" w:ascii="宋体" w:hAnsi="宋体" w:eastAsia="宋体" w:cs="宋体"/>
        </w:rPr>
        <w:t>（1）拟招标项目的立项批文、规划许可、报建证明、建设资金来源及落实证明。</w:t>
      </w:r>
    </w:p>
    <w:p>
      <w:pPr>
        <w:pStyle w:val="29"/>
        <w:rPr>
          <w:rFonts w:hint="eastAsia" w:ascii="宋体" w:hAnsi="宋体" w:eastAsia="宋体" w:cs="宋体"/>
        </w:rPr>
      </w:pPr>
      <w:r>
        <w:rPr>
          <w:rFonts w:hint="eastAsia" w:ascii="宋体" w:hAnsi="宋体" w:eastAsia="宋体" w:cs="宋体"/>
        </w:rPr>
        <w:t>（2）招标方案，包括：项目概况、招标内容、招标方式、招标活动时间安排等。</w:t>
      </w:r>
    </w:p>
    <w:p>
      <w:pPr>
        <w:pStyle w:val="29"/>
        <w:rPr>
          <w:rFonts w:hint="eastAsia" w:ascii="宋体" w:hAnsi="宋体" w:eastAsia="宋体" w:cs="宋体"/>
        </w:rPr>
      </w:pPr>
      <w:r>
        <w:rPr>
          <w:rFonts w:hint="eastAsia" w:ascii="宋体" w:hAnsi="宋体" w:eastAsia="宋体" w:cs="宋体"/>
        </w:rPr>
        <w:t>（3）招标委托合同、招标机构资质证书、营业执照。</w:t>
      </w:r>
    </w:p>
    <w:p>
      <w:pPr>
        <w:pStyle w:val="29"/>
        <w:rPr>
          <w:rFonts w:hint="eastAsia" w:ascii="宋体" w:hAnsi="宋体" w:eastAsia="宋体" w:cs="宋体"/>
        </w:rPr>
      </w:pPr>
      <w:r>
        <w:rPr>
          <w:rFonts w:hint="eastAsia" w:ascii="宋体" w:hAnsi="宋体" w:eastAsia="宋体" w:cs="宋体"/>
        </w:rPr>
        <w:t>（4）拟发布的招标公告。</w:t>
      </w:r>
    </w:p>
    <w:p>
      <w:pPr>
        <w:pStyle w:val="29"/>
        <w:rPr>
          <w:rFonts w:hint="eastAsia" w:ascii="宋体" w:hAnsi="宋体" w:eastAsia="宋体" w:cs="宋体"/>
          <w:b/>
          <w:bCs/>
        </w:rPr>
      </w:pPr>
      <w:r>
        <w:rPr>
          <w:rFonts w:hint="eastAsia" w:ascii="宋体" w:hAnsi="宋体" w:eastAsia="宋体" w:cs="宋体"/>
          <w:b/>
          <w:bCs/>
        </w:rPr>
        <w:t>招标投标阶段</w:t>
      </w:r>
    </w:p>
    <w:p>
      <w:pPr>
        <w:pStyle w:val="29"/>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管理部门审核后，向有关投标企业发邀请函。</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按投标邀请函要求接收资格预审资料。</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rPr>
        <w:t>业主、招标机构按投标邀请函预定标准对投标人进行资格预审（也可不做资格预审），确定预审合格名单，编写资格预审报告。</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rPr>
        <w:t>投标人资格核准后，发放资格预审合格通知书。</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rPr>
        <w:t>在完成上述所列工作的同时，编制《招标文件》、《工程量清单》及标底工作与其穿插进行，并报送委托单位审查，直至委托单位满意</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rPr>
        <w:t>招标机构向业主通报发标情况。</w:t>
      </w:r>
    </w:p>
    <w:p>
      <w:pPr>
        <w:pStyle w:val="29"/>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接收、汇总、整理投标人提问，组织业主等有关单位进行回答，编制招标答疑文件。如果需要，也可以组织召开面对面的现场勘查和投标答疑会。</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8）</w:t>
      </w:r>
      <w:r>
        <w:rPr>
          <w:rFonts w:hint="eastAsia" w:ascii="宋体" w:hAnsi="宋体" w:eastAsia="宋体" w:cs="宋体"/>
        </w:rPr>
        <w:t>发放招标答疑文件，并办理招标答疑文件备案。</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9）</w:t>
      </w:r>
      <w:r>
        <w:rPr>
          <w:rFonts w:hint="eastAsia" w:ascii="宋体" w:hAnsi="宋体" w:eastAsia="宋体" w:cs="宋体"/>
        </w:rPr>
        <w:t>与业主进行开标前洽商，依据招标文件拟定开标会程序，编制开标、评标文件，确定业主评委名单及评标专家抽取原则。</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10）</w:t>
      </w:r>
      <w:r>
        <w:rPr>
          <w:rFonts w:hint="eastAsia" w:ascii="宋体" w:hAnsi="宋体" w:eastAsia="宋体" w:cs="宋体"/>
        </w:rPr>
        <w:t>招标机构进行开标准备工作：制作会标、评标文件，邀请有关部门，准备有关设备，做好一切准备工作。</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11）</w:t>
      </w:r>
      <w:r>
        <w:rPr>
          <w:rFonts w:hint="eastAsia" w:ascii="宋体" w:hAnsi="宋体" w:eastAsia="宋体" w:cs="宋体"/>
        </w:rPr>
        <w:t>开标</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12）</w:t>
      </w:r>
      <w:r>
        <w:rPr>
          <w:rFonts w:hint="eastAsia" w:ascii="宋体" w:hAnsi="宋体" w:eastAsia="宋体" w:cs="宋体"/>
        </w:rPr>
        <w:t>开标会结束以后，随即进入评标阶段。</w:t>
      </w:r>
    </w:p>
    <w:p>
      <w:pPr>
        <w:pStyle w:val="29"/>
        <w:rPr>
          <w:rFonts w:hint="eastAsia" w:ascii="宋体" w:hAnsi="宋体" w:eastAsia="宋体" w:cs="宋体"/>
        </w:rPr>
      </w:pPr>
      <w:r>
        <w:rPr>
          <w:rFonts w:hint="eastAsia" w:ascii="宋体" w:hAnsi="宋体" w:eastAsia="宋体" w:cs="宋体"/>
        </w:rPr>
        <w:t>1）组建评标小组，并推举评标小组组长。</w:t>
      </w:r>
    </w:p>
    <w:p>
      <w:pPr>
        <w:pStyle w:val="29"/>
        <w:rPr>
          <w:rFonts w:hint="eastAsia" w:ascii="宋体" w:hAnsi="宋体" w:eastAsia="宋体" w:cs="宋体"/>
        </w:rPr>
      </w:pPr>
      <w:r>
        <w:rPr>
          <w:rFonts w:hint="eastAsia" w:ascii="宋体" w:hAnsi="宋体" w:eastAsia="宋体" w:cs="宋体"/>
        </w:rPr>
        <w:t>2）阅读招标文件、评标办法，掌握评标关键内容。</w:t>
      </w:r>
    </w:p>
    <w:p>
      <w:pPr>
        <w:pStyle w:val="29"/>
        <w:rPr>
          <w:rFonts w:hint="eastAsia" w:ascii="宋体" w:hAnsi="宋体" w:eastAsia="宋体" w:cs="宋体"/>
        </w:rPr>
      </w:pPr>
      <w:r>
        <w:rPr>
          <w:rFonts w:hint="eastAsia" w:ascii="宋体" w:hAnsi="宋体" w:eastAsia="宋体" w:cs="宋体"/>
        </w:rPr>
        <w:t>3）阅读投标文件，进行投标文件的符合性鉴定。</w:t>
      </w:r>
    </w:p>
    <w:p>
      <w:pPr>
        <w:pStyle w:val="29"/>
        <w:rPr>
          <w:rFonts w:hint="eastAsia" w:ascii="宋体" w:hAnsi="宋体" w:eastAsia="宋体" w:cs="宋体"/>
        </w:rPr>
      </w:pPr>
      <w:r>
        <w:rPr>
          <w:rFonts w:hint="eastAsia" w:ascii="宋体" w:hAnsi="宋体" w:eastAsia="宋体" w:cs="宋体"/>
        </w:rPr>
        <w:t>4）商务标和技术标的评审。</w:t>
      </w:r>
    </w:p>
    <w:p>
      <w:pPr>
        <w:pStyle w:val="29"/>
        <w:rPr>
          <w:rFonts w:hint="eastAsia" w:ascii="宋体" w:hAnsi="宋体" w:eastAsia="宋体" w:cs="宋体"/>
        </w:rPr>
      </w:pPr>
      <w:r>
        <w:rPr>
          <w:rFonts w:hint="eastAsia" w:ascii="宋体" w:hAnsi="宋体" w:eastAsia="宋体" w:cs="宋体"/>
        </w:rPr>
        <w:t>5）询标、综合评审。</w:t>
      </w:r>
    </w:p>
    <w:p>
      <w:pPr>
        <w:pStyle w:val="29"/>
        <w:rPr>
          <w:rFonts w:hint="eastAsia" w:ascii="宋体" w:hAnsi="宋体" w:eastAsia="宋体" w:cs="宋体"/>
        </w:rPr>
      </w:pPr>
      <w:r>
        <w:rPr>
          <w:rFonts w:hint="eastAsia" w:ascii="宋体" w:hAnsi="宋体" w:eastAsia="宋体" w:cs="宋体"/>
        </w:rPr>
        <w:t>6）编写评标报告。</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13）</w:t>
      </w:r>
      <w:r>
        <w:rPr>
          <w:rFonts w:hint="eastAsia" w:ascii="宋体" w:hAnsi="宋体" w:eastAsia="宋体" w:cs="宋体"/>
        </w:rPr>
        <w:t>招标人依据招标文件及评标报告的规定，在规定时间内定标，确定中标人。</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14）</w:t>
      </w:r>
      <w:r>
        <w:rPr>
          <w:rFonts w:hint="eastAsia" w:ascii="宋体" w:hAnsi="宋体" w:eastAsia="宋体" w:cs="宋体"/>
        </w:rPr>
        <w:t>招投标结果备案，并在制定地点或媒体办理中标结果的公示。</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15）</w:t>
      </w:r>
      <w:r>
        <w:rPr>
          <w:rFonts w:hint="eastAsia" w:ascii="宋体" w:hAnsi="宋体" w:eastAsia="宋体" w:cs="宋体"/>
        </w:rPr>
        <w:t>办理招标投标情况书面报告及相关资料备案，核准后，发放中标通知书和未中标通知书。</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16）</w:t>
      </w:r>
      <w:r>
        <w:rPr>
          <w:rFonts w:hint="eastAsia" w:ascii="宋体" w:hAnsi="宋体" w:eastAsia="宋体" w:cs="宋体"/>
        </w:rPr>
        <w:t>签订合同。</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17）</w:t>
      </w:r>
      <w:r>
        <w:rPr>
          <w:rFonts w:hint="eastAsia" w:ascii="宋体" w:hAnsi="宋体" w:eastAsia="宋体" w:cs="宋体"/>
        </w:rPr>
        <w:t>合同备案。</w:t>
      </w:r>
    </w:p>
    <w:p>
      <w:pPr>
        <w:pStyle w:val="29"/>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18）</w:t>
      </w:r>
      <w:r>
        <w:rPr>
          <w:rFonts w:hint="eastAsia" w:ascii="宋体" w:hAnsi="宋体" w:eastAsia="宋体" w:cs="宋体"/>
        </w:rPr>
        <w:t>招标投标工作结束。</w:t>
      </w:r>
    </w:p>
    <w:p>
      <w:pPr>
        <w:pStyle w:val="5"/>
        <w:ind w:left="0" w:leftChars="0" w:firstLine="0" w:firstLineChars="0"/>
        <w:jc w:val="center"/>
        <w:rPr>
          <w:rFonts w:hint="eastAsia" w:ascii="宋体" w:hAnsi="宋体" w:eastAsia="宋体" w:cs="宋体"/>
          <w:lang w:val="en-US" w:eastAsia="zh-CN"/>
        </w:rPr>
      </w:pPr>
      <w:bookmarkStart w:id="1063" w:name="_Toc22385"/>
      <w:r>
        <w:rPr>
          <w:rFonts w:hint="eastAsia" w:ascii="宋体" w:hAnsi="宋体" w:eastAsia="宋体" w:cs="宋体"/>
          <w:lang w:val="en-US" w:eastAsia="zh-CN"/>
        </w:rPr>
        <w:t>5、项目文件档案管理</w:t>
      </w:r>
      <w:bookmarkEnd w:id="1063"/>
    </w:p>
    <w:p>
      <w:pPr>
        <w:pStyle w:val="18"/>
        <w:spacing w:before="0" w:beforeAutospacing="0" w:after="0" w:afterAutospacing="0" w:line="360" w:lineRule="auto"/>
        <w:ind w:firstLine="480" w:firstLineChars="200"/>
        <w:jc w:val="both"/>
        <w:rPr>
          <w:rFonts w:hint="eastAsia"/>
        </w:rPr>
      </w:pPr>
      <w:bookmarkStart w:id="1064" w:name="_Toc5742"/>
      <w:r>
        <w:rPr>
          <w:rFonts w:hint="eastAsia"/>
          <w:kern w:val="2"/>
        </w:rPr>
        <w:t>信息收集、整理、传递、分析、利用和贮存是监理工程师实施施工监理的重要内容，在工程施工和监理过程中的各种记录、记载、资料等，形成了监理过程的全部信息，这些信息将是工程的交付、质量评价、安全鉴定、竣工验收、运行维护、缺陷修复以及可能涉及到的争议的仲裁、法律诉讼等的重要依据，同时也是建设档案的不可分割的组成部分。因此，监理工程师必须重视信息管理。总监办应利用公司自主开发的计算机信息系统对工程质量、进度、投资三大控制过程中产生的原始信息通过收集、传递、处理和存储实施动态管理，向总监、公司和建设单位快速、准确地提供各种有用的信息，更好地为决策服务。</w:t>
      </w:r>
    </w:p>
    <w:p>
      <w:pPr>
        <w:pStyle w:val="6"/>
        <w:ind w:left="0" w:leftChars="0" w:firstLine="0" w:firstLineChars="0"/>
        <w:rPr>
          <w:rFonts w:hint="eastAsia" w:ascii="宋体" w:hAnsi="宋体" w:eastAsia="宋体" w:cs="宋体"/>
          <w:lang w:val="en-US" w:eastAsia="zh-CN"/>
        </w:rPr>
      </w:pPr>
      <w:bookmarkStart w:id="1065" w:name="_Toc9502"/>
      <w:r>
        <w:rPr>
          <w:rFonts w:hint="eastAsia" w:ascii="宋体" w:hAnsi="宋体" w:eastAsia="宋体" w:cs="宋体"/>
          <w:lang w:val="en-US" w:eastAsia="zh-CN"/>
        </w:rPr>
        <w:t>5.1、项目的档案管理措施</w:t>
      </w:r>
      <w:bookmarkEnd w:id="1064"/>
      <w:bookmarkEnd w:id="1065"/>
    </w:p>
    <w:p>
      <w:pPr>
        <w:pStyle w:val="18"/>
        <w:spacing w:before="0" w:beforeAutospacing="0" w:after="0" w:afterAutospacing="0" w:line="360" w:lineRule="auto"/>
        <w:ind w:firstLine="482" w:firstLineChars="200"/>
        <w:jc w:val="both"/>
        <w:rPr>
          <w:rFonts w:hint="eastAsia"/>
          <w:b/>
          <w:bCs/>
        </w:rPr>
      </w:pPr>
      <w:r>
        <w:rPr>
          <w:rFonts w:hint="eastAsia"/>
          <w:b/>
          <w:bCs/>
          <w:kern w:val="2"/>
        </w:rPr>
        <w:t>一、设置专职信息管理岗位和人员</w:t>
      </w:r>
    </w:p>
    <w:p>
      <w:pPr>
        <w:pStyle w:val="18"/>
        <w:spacing w:before="0" w:beforeAutospacing="0" w:after="0" w:afterAutospacing="0" w:line="360" w:lineRule="auto"/>
        <w:ind w:firstLine="480" w:firstLineChars="200"/>
        <w:jc w:val="both"/>
        <w:rPr>
          <w:rFonts w:hint="eastAsia"/>
        </w:rPr>
      </w:pPr>
      <w:r>
        <w:rPr>
          <w:rFonts w:hint="eastAsia"/>
          <w:kern w:val="2"/>
        </w:rPr>
        <w:t>根据招标文件要求，本项目拟派一名资料管理员，负责本项目工程信息管理和工程资料管理，保证工程信息管理工作的顺利展开。</w:t>
      </w:r>
    </w:p>
    <w:p>
      <w:pPr>
        <w:pStyle w:val="18"/>
        <w:spacing w:before="0" w:beforeAutospacing="0" w:after="0" w:afterAutospacing="0" w:line="360" w:lineRule="auto"/>
        <w:ind w:firstLine="482" w:firstLineChars="200"/>
        <w:jc w:val="both"/>
        <w:rPr>
          <w:rFonts w:hint="eastAsia"/>
          <w:b/>
          <w:bCs/>
        </w:rPr>
      </w:pPr>
      <w:r>
        <w:rPr>
          <w:rFonts w:hint="eastAsia"/>
          <w:b/>
          <w:bCs/>
          <w:kern w:val="2"/>
        </w:rPr>
        <w:t>二、制定信息管理工作制度</w:t>
      </w:r>
    </w:p>
    <w:p>
      <w:pPr>
        <w:pStyle w:val="18"/>
        <w:spacing w:before="0" w:beforeAutospacing="0" w:after="0" w:afterAutospacing="0" w:line="360" w:lineRule="auto"/>
        <w:ind w:firstLine="480" w:firstLineChars="200"/>
        <w:jc w:val="both"/>
        <w:rPr>
          <w:rFonts w:hint="eastAsia"/>
        </w:rPr>
      </w:pPr>
      <w:r>
        <w:rPr>
          <w:rFonts w:hint="eastAsia"/>
          <w:kern w:val="2"/>
        </w:rPr>
        <w:t>为规范建设工程文件的收集、整理和归档工作，统一建设工程项目文件材料的竣工验收标准，建立完善、准确、系统的竣工档案，规范总监办对建设工程项目文件材料的收集、整理和归档工作，确保竣工档案按国家、市有关规定办理移交，特制定本工程信息管理工作制度</w:t>
      </w:r>
    </w:p>
    <w:p>
      <w:pPr>
        <w:pStyle w:val="18"/>
        <w:spacing w:before="0" w:beforeAutospacing="0" w:after="0" w:afterAutospacing="0" w:line="360" w:lineRule="auto"/>
        <w:ind w:firstLine="480" w:firstLineChars="200"/>
        <w:jc w:val="both"/>
        <w:rPr>
          <w:rFonts w:hint="eastAsia"/>
        </w:rPr>
      </w:pPr>
      <w:r>
        <w:rPr>
          <w:rFonts w:hint="eastAsia"/>
          <w:kern w:val="2"/>
        </w:rPr>
        <w:t>1、文件签发制度</w:t>
      </w:r>
    </w:p>
    <w:p>
      <w:pPr>
        <w:pStyle w:val="18"/>
        <w:spacing w:before="0" w:beforeAutospacing="0" w:after="0" w:afterAutospacing="0" w:line="360" w:lineRule="auto"/>
        <w:ind w:firstLine="480" w:firstLineChars="200"/>
        <w:jc w:val="both"/>
        <w:rPr>
          <w:rFonts w:hint="eastAsia"/>
        </w:rPr>
      </w:pPr>
      <w:r>
        <w:rPr>
          <w:rFonts w:hint="eastAsia"/>
          <w:kern w:val="2"/>
        </w:rPr>
        <w:t>（1）一般情况下我单位的业务活动都将采用书面形式，与各相关单位的相互联系也将以书面文件为准。紧急情况下监理工程师或其他单位的口头指令也应在事后及时办理书面认可。在文件发放时将督促各相关单位进行文件收发签字。</w:t>
      </w:r>
    </w:p>
    <w:p>
      <w:pPr>
        <w:pStyle w:val="18"/>
        <w:spacing w:before="0" w:beforeAutospacing="0" w:after="0" w:afterAutospacing="0" w:line="360" w:lineRule="auto"/>
        <w:ind w:firstLine="480" w:firstLineChars="200"/>
        <w:jc w:val="both"/>
        <w:rPr>
          <w:rFonts w:hint="eastAsia"/>
        </w:rPr>
      </w:pPr>
      <w:r>
        <w:rPr>
          <w:rFonts w:hint="eastAsia"/>
          <w:kern w:val="2"/>
        </w:rPr>
        <w:t>（2）总监办发出的所有文件均应有总监理工程师或其授权代表签字，否则应视为无效。</w:t>
      </w:r>
    </w:p>
    <w:p>
      <w:pPr>
        <w:pStyle w:val="18"/>
        <w:spacing w:before="0" w:beforeAutospacing="0" w:after="0" w:afterAutospacing="0" w:line="360" w:lineRule="auto"/>
        <w:ind w:firstLine="480" w:firstLineChars="200"/>
        <w:jc w:val="both"/>
        <w:rPr>
          <w:rFonts w:hint="eastAsia"/>
        </w:rPr>
      </w:pPr>
      <w:r>
        <w:rPr>
          <w:rFonts w:hint="eastAsia"/>
          <w:kern w:val="2"/>
        </w:rPr>
        <w:t>（3）为方便文件收发，如条件许可，我单位将要求相关单位指定文件收发人，并经常与我单位保持联系。除业主和承包商特别声明，任何现场管理人员均可代表其公司签收文件，只要其签字收文，则该文件即刻被视为已经送达该公司。</w:t>
      </w:r>
    </w:p>
    <w:p>
      <w:pPr>
        <w:spacing w:line="360" w:lineRule="auto"/>
        <w:ind w:firstLine="480" w:firstLineChars="200"/>
        <w:rPr>
          <w:rFonts w:hint="eastAsia" w:ascii="宋体" w:hAnsi="宋体" w:cs="宋体"/>
        </w:rPr>
      </w:pPr>
      <w:r>
        <w:rPr>
          <w:rFonts w:hint="eastAsia" w:ascii="宋体" w:hAnsi="宋体" w:cs="宋体"/>
        </w:rPr>
        <w:t>（4）对于总监办所发文件，将要求业主和承包商不要以任何理由拒绝签收。如他们对总监办所发文件内容持有异议，可书面函告我部。</w:t>
      </w:r>
    </w:p>
    <w:p>
      <w:pPr>
        <w:pStyle w:val="18"/>
        <w:spacing w:before="0" w:beforeAutospacing="0" w:after="0" w:afterAutospacing="0" w:line="360" w:lineRule="auto"/>
        <w:ind w:firstLine="480" w:firstLineChars="200"/>
        <w:jc w:val="both"/>
        <w:rPr>
          <w:rFonts w:hint="eastAsia"/>
        </w:rPr>
      </w:pPr>
      <w:r>
        <w:rPr>
          <w:rFonts w:hint="eastAsia"/>
          <w:kern w:val="2"/>
        </w:rPr>
        <w:t>（5）承建商使用的与本项目有关的任何图纸、文件等受控资料，应要求业主首先发至总监办，由总监办负责转发。凡是业主审核完毕发放的资料（特别是各种签证、计划、报告等）也应先下发总监办，由总监办转发至各相关方。</w:t>
      </w:r>
    </w:p>
    <w:p>
      <w:pPr>
        <w:pStyle w:val="18"/>
        <w:spacing w:before="0" w:beforeAutospacing="0" w:after="0" w:afterAutospacing="0" w:line="360" w:lineRule="auto"/>
        <w:ind w:firstLine="480" w:firstLineChars="200"/>
        <w:jc w:val="both"/>
        <w:rPr>
          <w:rFonts w:hint="eastAsia"/>
        </w:rPr>
      </w:pPr>
      <w:r>
        <w:rPr>
          <w:rFonts w:hint="eastAsia"/>
          <w:kern w:val="2"/>
        </w:rPr>
        <w:t>（6）发放文件份数总监办将与业主和相关单位协调确定。</w:t>
      </w:r>
    </w:p>
    <w:p>
      <w:pPr>
        <w:pStyle w:val="18"/>
        <w:spacing w:before="0" w:beforeAutospacing="0" w:after="0" w:afterAutospacing="0" w:line="360" w:lineRule="auto"/>
        <w:ind w:firstLine="480" w:firstLineChars="200"/>
        <w:jc w:val="both"/>
        <w:rPr>
          <w:rFonts w:hint="eastAsia"/>
        </w:rPr>
      </w:pPr>
      <w:r>
        <w:rPr>
          <w:rFonts w:hint="eastAsia"/>
          <w:kern w:val="2"/>
        </w:rPr>
        <w:t>2、收文管理制度</w:t>
      </w:r>
    </w:p>
    <w:p>
      <w:pPr>
        <w:pStyle w:val="18"/>
        <w:spacing w:before="0" w:beforeAutospacing="0" w:after="0" w:afterAutospacing="0" w:line="360" w:lineRule="auto"/>
        <w:ind w:firstLine="480" w:firstLineChars="200"/>
        <w:jc w:val="both"/>
        <w:rPr>
          <w:rFonts w:hint="eastAsia"/>
        </w:rPr>
      </w:pPr>
      <w:r>
        <w:rPr>
          <w:rFonts w:hint="eastAsia"/>
          <w:kern w:val="2"/>
        </w:rPr>
        <w:t>（1）外来文件统一由总监办资料员在《收文本》上登记，收文登记内容包括收文时间、编号、名称、来文单位、来文份数、来文去向、存档卷号等。</w:t>
      </w:r>
    </w:p>
    <w:p>
      <w:pPr>
        <w:pStyle w:val="18"/>
        <w:spacing w:before="0" w:beforeAutospacing="0" w:after="0" w:afterAutospacing="0" w:line="360" w:lineRule="auto"/>
        <w:ind w:firstLine="480" w:firstLineChars="200"/>
        <w:jc w:val="both"/>
        <w:rPr>
          <w:rFonts w:hint="eastAsia"/>
        </w:rPr>
      </w:pPr>
      <w:r>
        <w:rPr>
          <w:rFonts w:hint="eastAsia"/>
          <w:kern w:val="2"/>
        </w:rPr>
        <w:t>（2）将文件加上《文件传阅单》后送总监阅批。</w:t>
      </w:r>
    </w:p>
    <w:p>
      <w:pPr>
        <w:pStyle w:val="18"/>
        <w:spacing w:before="0" w:beforeAutospacing="0" w:after="0" w:afterAutospacing="0" w:line="360" w:lineRule="auto"/>
        <w:ind w:firstLine="480" w:firstLineChars="200"/>
        <w:jc w:val="both"/>
        <w:rPr>
          <w:rFonts w:hint="eastAsia"/>
        </w:rPr>
      </w:pPr>
      <w:r>
        <w:rPr>
          <w:rFonts w:hint="eastAsia"/>
          <w:kern w:val="2"/>
        </w:rPr>
        <w:t>（3）根据总监阅批意见，将文件送相关人员传阅或阅办。</w:t>
      </w:r>
    </w:p>
    <w:p>
      <w:pPr>
        <w:pStyle w:val="18"/>
        <w:spacing w:before="0" w:beforeAutospacing="0" w:after="0" w:afterAutospacing="0" w:line="360" w:lineRule="auto"/>
        <w:ind w:firstLine="480" w:firstLineChars="200"/>
        <w:jc w:val="both"/>
        <w:rPr>
          <w:rFonts w:hint="eastAsia"/>
        </w:rPr>
      </w:pPr>
      <w:r>
        <w:rPr>
          <w:rFonts w:hint="eastAsia"/>
          <w:kern w:val="2"/>
        </w:rPr>
        <w:t>（4）经办人如要借阅，应另办借阅手续，如要存阅，交资料管理员复印分存。</w:t>
      </w:r>
    </w:p>
    <w:p>
      <w:pPr>
        <w:pStyle w:val="18"/>
        <w:spacing w:before="0" w:beforeAutospacing="0" w:after="0" w:afterAutospacing="0" w:line="360" w:lineRule="auto"/>
        <w:ind w:firstLine="480" w:firstLineChars="200"/>
        <w:jc w:val="both"/>
        <w:rPr>
          <w:rFonts w:hint="eastAsia"/>
        </w:rPr>
      </w:pPr>
      <w:r>
        <w:rPr>
          <w:rFonts w:hint="eastAsia"/>
          <w:kern w:val="2"/>
        </w:rPr>
        <w:t>（5）文件传阅、处理完毕，交资料管理员整理、归档。</w:t>
      </w:r>
    </w:p>
    <w:p>
      <w:pPr>
        <w:pStyle w:val="18"/>
        <w:spacing w:before="0" w:beforeAutospacing="0" w:after="0" w:afterAutospacing="0" w:line="360" w:lineRule="auto"/>
        <w:ind w:firstLine="480" w:firstLineChars="200"/>
        <w:jc w:val="both"/>
        <w:rPr>
          <w:rFonts w:hint="eastAsia"/>
        </w:rPr>
      </w:pPr>
      <w:r>
        <w:rPr>
          <w:rFonts w:hint="eastAsia"/>
          <w:kern w:val="2"/>
        </w:rPr>
        <w:t>3、发文管理制度</w:t>
      </w:r>
    </w:p>
    <w:p>
      <w:pPr>
        <w:pStyle w:val="18"/>
        <w:spacing w:before="0" w:beforeAutospacing="0" w:after="0" w:afterAutospacing="0" w:line="360" w:lineRule="auto"/>
        <w:ind w:firstLine="480" w:firstLineChars="200"/>
        <w:jc w:val="both"/>
        <w:rPr>
          <w:rFonts w:hint="eastAsia"/>
        </w:rPr>
      </w:pPr>
      <w:r>
        <w:rPr>
          <w:rFonts w:hint="eastAsia"/>
          <w:kern w:val="2"/>
        </w:rPr>
        <w:t>（1）各监理工程师或其他经办人拟好文件后，交资料管理员打印成文件草稿。</w:t>
      </w:r>
    </w:p>
    <w:p>
      <w:pPr>
        <w:pStyle w:val="18"/>
        <w:spacing w:before="0" w:beforeAutospacing="0" w:after="0" w:afterAutospacing="0" w:line="360" w:lineRule="auto"/>
        <w:ind w:firstLine="480" w:firstLineChars="200"/>
        <w:jc w:val="both"/>
        <w:rPr>
          <w:rFonts w:hint="eastAsia"/>
        </w:rPr>
      </w:pPr>
      <w:r>
        <w:rPr>
          <w:rFonts w:hint="eastAsia"/>
          <w:kern w:val="2"/>
        </w:rPr>
        <w:t>（2）文稿经拟稿人校核并经有关领导核签后送总监审核。</w:t>
      </w:r>
    </w:p>
    <w:p>
      <w:pPr>
        <w:pStyle w:val="18"/>
        <w:spacing w:before="0" w:beforeAutospacing="0" w:after="0" w:afterAutospacing="0" w:line="360" w:lineRule="auto"/>
        <w:ind w:firstLine="480" w:firstLineChars="200"/>
        <w:jc w:val="both"/>
        <w:rPr>
          <w:rFonts w:hint="eastAsia"/>
        </w:rPr>
      </w:pPr>
      <w:r>
        <w:rPr>
          <w:rFonts w:hint="eastAsia"/>
          <w:kern w:val="2"/>
        </w:rPr>
        <w:t>（3）资料管理员根据总监批注进行正式文稿打印、盖章、签发、登记。</w:t>
      </w:r>
    </w:p>
    <w:p>
      <w:pPr>
        <w:pStyle w:val="18"/>
        <w:spacing w:before="0" w:beforeAutospacing="0" w:after="0" w:afterAutospacing="0" w:line="360" w:lineRule="auto"/>
        <w:ind w:firstLine="480" w:firstLineChars="200"/>
        <w:jc w:val="both"/>
        <w:rPr>
          <w:rFonts w:hint="eastAsia"/>
        </w:rPr>
      </w:pPr>
      <w:r>
        <w:rPr>
          <w:rFonts w:hint="eastAsia"/>
          <w:kern w:val="2"/>
        </w:rPr>
        <w:t>（4）对外发文统一由资料管理员负责在《发文本》上登记，发文登记内容包括发文时间、编号、名称、分发单位、份数，将文件发往主送和抄送单位，并请接收人在发文本签名。</w:t>
      </w:r>
    </w:p>
    <w:p>
      <w:pPr>
        <w:pStyle w:val="18"/>
        <w:spacing w:before="0" w:beforeAutospacing="0" w:after="0" w:afterAutospacing="0" w:line="360" w:lineRule="auto"/>
        <w:ind w:firstLine="480" w:firstLineChars="200"/>
        <w:jc w:val="both"/>
        <w:rPr>
          <w:rFonts w:hint="eastAsia"/>
        </w:rPr>
      </w:pPr>
      <w:r>
        <w:rPr>
          <w:rFonts w:hint="eastAsia"/>
          <w:kern w:val="2"/>
        </w:rPr>
        <w:t>4、文档的收集、处理制度</w:t>
      </w:r>
    </w:p>
    <w:p>
      <w:pPr>
        <w:pStyle w:val="18"/>
        <w:spacing w:before="0" w:beforeAutospacing="0" w:after="0" w:afterAutospacing="0" w:line="360" w:lineRule="auto"/>
        <w:ind w:firstLine="480" w:firstLineChars="200"/>
        <w:jc w:val="both"/>
        <w:rPr>
          <w:rFonts w:hint="eastAsia"/>
        </w:rPr>
      </w:pPr>
      <w:r>
        <w:rPr>
          <w:rFonts w:hint="eastAsia"/>
          <w:kern w:val="2"/>
        </w:rPr>
        <w:t>（1）由资料管理员负责收集工程建设实施过程中的监理需要保存的相关文件。</w:t>
      </w:r>
    </w:p>
    <w:p>
      <w:pPr>
        <w:pStyle w:val="18"/>
        <w:spacing w:before="0" w:beforeAutospacing="0" w:after="0" w:afterAutospacing="0" w:line="360" w:lineRule="auto"/>
        <w:ind w:firstLine="480" w:firstLineChars="200"/>
        <w:jc w:val="both"/>
        <w:rPr>
          <w:rFonts w:hint="eastAsia"/>
        </w:rPr>
      </w:pPr>
      <w:r>
        <w:rPr>
          <w:rFonts w:hint="eastAsia"/>
          <w:kern w:val="2"/>
        </w:rPr>
        <w:t>（2）监理工程师应认真审核资料，不得接受经涂改的报验资料，及时收集施工过程中承包商产生的相关资料，并交由资料管理员进行整理、归档。</w:t>
      </w:r>
    </w:p>
    <w:p>
      <w:pPr>
        <w:pStyle w:val="18"/>
        <w:spacing w:before="0" w:beforeAutospacing="0" w:after="0" w:afterAutospacing="0" w:line="360" w:lineRule="auto"/>
        <w:ind w:firstLine="480" w:firstLineChars="200"/>
        <w:jc w:val="both"/>
        <w:rPr>
          <w:rFonts w:hint="eastAsia"/>
        </w:rPr>
      </w:pPr>
      <w:r>
        <w:rPr>
          <w:rFonts w:hint="eastAsia"/>
          <w:kern w:val="2"/>
        </w:rPr>
        <w:t>（3）监理工程师在现场监督管理过程中要对施工现场的现状、过程、特殊施工部位等有代表性的事件，用数码相机拍摄数码相片，交资料管理员整理、归档。</w:t>
      </w:r>
    </w:p>
    <w:p>
      <w:pPr>
        <w:pStyle w:val="18"/>
        <w:spacing w:before="0" w:beforeAutospacing="0" w:after="0" w:afterAutospacing="0" w:line="360" w:lineRule="auto"/>
        <w:ind w:firstLine="480" w:firstLineChars="200"/>
        <w:jc w:val="both"/>
        <w:rPr>
          <w:rFonts w:hint="eastAsia"/>
        </w:rPr>
      </w:pPr>
      <w:r>
        <w:rPr>
          <w:rFonts w:hint="eastAsia"/>
          <w:kern w:val="2"/>
        </w:rPr>
        <w:t>（4）总监办监理工程师应对收集的信息加工整理，并形成新的信息。</w:t>
      </w:r>
    </w:p>
    <w:p>
      <w:pPr>
        <w:pStyle w:val="18"/>
        <w:spacing w:before="0" w:beforeAutospacing="0" w:after="0" w:afterAutospacing="0" w:line="360" w:lineRule="auto"/>
        <w:ind w:firstLine="480" w:firstLineChars="200"/>
        <w:jc w:val="both"/>
        <w:rPr>
          <w:rFonts w:hint="eastAsia"/>
        </w:rPr>
      </w:pPr>
      <w:r>
        <w:rPr>
          <w:rFonts w:hint="eastAsia"/>
          <w:kern w:val="2"/>
        </w:rPr>
        <w:t>1）依据进度控制信息，对工程实际完成进度与计划进度进行比较，分析滞后原因，存在问题，提出综合评价和处理意见。</w:t>
      </w:r>
    </w:p>
    <w:p>
      <w:pPr>
        <w:pStyle w:val="18"/>
        <w:spacing w:before="0" w:beforeAutospacing="0" w:after="0" w:afterAutospacing="0" w:line="360" w:lineRule="auto"/>
        <w:ind w:firstLine="480" w:firstLineChars="200"/>
        <w:jc w:val="both"/>
        <w:rPr>
          <w:rFonts w:hint="eastAsia"/>
        </w:rPr>
      </w:pPr>
      <w:r>
        <w:rPr>
          <w:rFonts w:hint="eastAsia"/>
          <w:kern w:val="2"/>
        </w:rPr>
        <w:t>2）依据质量控制信息，对工作过程中的各种质量情况、问题、事故进行分析处理，在月报中归纳和评价，如有必要，可进行专门的质量定期情况报告。</w:t>
      </w:r>
    </w:p>
    <w:p>
      <w:pPr>
        <w:pStyle w:val="18"/>
        <w:spacing w:before="0" w:beforeAutospacing="0" w:after="0" w:afterAutospacing="0" w:line="360" w:lineRule="auto"/>
        <w:ind w:firstLine="480" w:firstLineChars="200"/>
        <w:jc w:val="both"/>
        <w:rPr>
          <w:rFonts w:hint="eastAsia"/>
        </w:rPr>
      </w:pPr>
      <w:r>
        <w:rPr>
          <w:rFonts w:hint="eastAsia"/>
          <w:kern w:val="2"/>
        </w:rPr>
        <w:t>3）依据投资控制信息，对投资完成情况进行统计、分析，并在此基础上进行短期预测，以便提出结算意见和资金组织方面的建议。</w:t>
      </w:r>
    </w:p>
    <w:p>
      <w:pPr>
        <w:pStyle w:val="18"/>
        <w:spacing w:before="0" w:beforeAutospacing="0" w:after="0" w:afterAutospacing="0" w:line="360" w:lineRule="auto"/>
        <w:ind w:firstLine="480" w:firstLineChars="200"/>
        <w:jc w:val="both"/>
        <w:rPr>
          <w:rFonts w:hint="eastAsia"/>
        </w:rPr>
      </w:pPr>
      <w:r>
        <w:rPr>
          <w:rFonts w:hint="eastAsia"/>
          <w:kern w:val="2"/>
        </w:rPr>
        <w:t>4）依据合同管理信息，对承包商或业主因对方原因或其它客观因素造成的损失提出索赔处理意见。</w:t>
      </w:r>
    </w:p>
    <w:p>
      <w:pPr>
        <w:pStyle w:val="18"/>
        <w:spacing w:before="0" w:beforeAutospacing="0" w:after="0" w:afterAutospacing="0" w:line="360" w:lineRule="auto"/>
        <w:ind w:firstLine="480" w:firstLineChars="200"/>
        <w:jc w:val="both"/>
        <w:rPr>
          <w:rFonts w:hint="eastAsia"/>
        </w:rPr>
      </w:pPr>
      <w:r>
        <w:rPr>
          <w:rFonts w:hint="eastAsia"/>
          <w:kern w:val="2"/>
        </w:rPr>
        <w:t>5）依据工程过程中的相关信息建立各种台帐，如：工程材料、构配件、设备进场报验台帐，见证取样与见证送检台帐，施工试验（混凝土、钢筋、水、电、暖、通、装修材料等）资料台帐，分项、分部验收台帐，工程量、月付款报审台帐等其他台帐。</w:t>
      </w:r>
    </w:p>
    <w:p>
      <w:pPr>
        <w:pStyle w:val="18"/>
        <w:spacing w:before="0" w:beforeAutospacing="0" w:after="0" w:afterAutospacing="0" w:line="360" w:lineRule="auto"/>
        <w:ind w:firstLine="480" w:firstLineChars="200"/>
        <w:jc w:val="both"/>
        <w:rPr>
          <w:rFonts w:hint="eastAsia"/>
        </w:rPr>
      </w:pPr>
      <w:r>
        <w:rPr>
          <w:rFonts w:hint="eastAsia"/>
          <w:kern w:val="2"/>
        </w:rPr>
        <w:t>（5）对收集、整理和分析处理后的信息，按照类别做好编目、分类、存档工作，同时采用计算机对文件和各类信息进行登记、查阅管理。</w:t>
      </w:r>
    </w:p>
    <w:p>
      <w:pPr>
        <w:pStyle w:val="18"/>
        <w:spacing w:before="0" w:beforeAutospacing="0" w:after="0" w:afterAutospacing="0" w:line="360" w:lineRule="auto"/>
        <w:ind w:firstLine="480" w:firstLineChars="200"/>
        <w:jc w:val="both"/>
        <w:rPr>
          <w:rFonts w:hint="eastAsia"/>
        </w:rPr>
      </w:pPr>
      <w:r>
        <w:rPr>
          <w:rFonts w:hint="eastAsia"/>
          <w:kern w:val="2"/>
        </w:rPr>
        <w:t>（6）利用计算机信息管理系统进行文字、图表和数据处理，使各种报表、文件、资料、记录等既保存完好又使相关各方能及时顺利地查阅。</w:t>
      </w:r>
    </w:p>
    <w:p>
      <w:pPr>
        <w:pStyle w:val="18"/>
        <w:spacing w:before="0" w:beforeAutospacing="0" w:after="0" w:afterAutospacing="0" w:line="360" w:lineRule="auto"/>
        <w:ind w:firstLine="480" w:firstLineChars="200"/>
        <w:jc w:val="both"/>
        <w:rPr>
          <w:rFonts w:hint="eastAsia"/>
        </w:rPr>
      </w:pPr>
      <w:r>
        <w:rPr>
          <w:rFonts w:hint="eastAsia"/>
          <w:kern w:val="2"/>
        </w:rPr>
        <w:t>5、文件归档制度</w:t>
      </w:r>
    </w:p>
    <w:p>
      <w:pPr>
        <w:pStyle w:val="18"/>
        <w:spacing w:before="0" w:beforeAutospacing="0" w:after="0" w:afterAutospacing="0" w:line="360" w:lineRule="auto"/>
        <w:ind w:firstLine="480" w:firstLineChars="200"/>
        <w:jc w:val="both"/>
        <w:rPr>
          <w:rFonts w:hint="eastAsia"/>
        </w:rPr>
      </w:pPr>
      <w:r>
        <w:rPr>
          <w:rFonts w:hint="eastAsia"/>
          <w:kern w:val="2"/>
        </w:rPr>
        <w:t>（1）文件归档的基本要求是：及时、真实齐全、分类有序。</w:t>
      </w:r>
    </w:p>
    <w:p>
      <w:pPr>
        <w:pStyle w:val="18"/>
        <w:spacing w:before="0" w:beforeAutospacing="0" w:after="0" w:afterAutospacing="0" w:line="360" w:lineRule="auto"/>
        <w:ind w:firstLine="480" w:firstLineChars="200"/>
        <w:jc w:val="both"/>
        <w:rPr>
          <w:rFonts w:hint="eastAsia"/>
        </w:rPr>
      </w:pPr>
      <w:r>
        <w:rPr>
          <w:rFonts w:hint="eastAsia"/>
          <w:kern w:val="2"/>
        </w:rPr>
        <w:t>（2）总监办的文件管理分为公司文件管理和项目文件管理，分别由专人负责收文、发文、借阅、分类登记、存档、录入信息系统等工作。</w:t>
      </w:r>
    </w:p>
    <w:p>
      <w:pPr>
        <w:pStyle w:val="18"/>
        <w:spacing w:before="0" w:beforeAutospacing="0" w:after="0" w:afterAutospacing="0" w:line="360" w:lineRule="auto"/>
        <w:ind w:firstLine="480" w:firstLineChars="200"/>
        <w:jc w:val="both"/>
        <w:rPr>
          <w:rFonts w:hint="eastAsia"/>
        </w:rPr>
      </w:pPr>
      <w:r>
        <w:rPr>
          <w:rFonts w:hint="eastAsia"/>
          <w:kern w:val="2"/>
        </w:rPr>
        <w:t>（3）归档的监理资料应按工程建立案卷盒，分专业、类别存放保管，并编目、录入计算机信息管理系统，以便于跟踪检索。</w:t>
      </w:r>
    </w:p>
    <w:p>
      <w:pPr>
        <w:pStyle w:val="18"/>
        <w:spacing w:before="0" w:beforeAutospacing="0" w:after="0" w:afterAutospacing="0" w:line="360" w:lineRule="auto"/>
        <w:ind w:firstLine="480" w:firstLineChars="200"/>
        <w:jc w:val="both"/>
        <w:rPr>
          <w:rFonts w:hint="eastAsia"/>
        </w:rPr>
      </w:pPr>
      <w:r>
        <w:rPr>
          <w:rFonts w:hint="eastAsia"/>
          <w:kern w:val="2"/>
        </w:rPr>
        <w:t>（4）资料管理员根据文件档案资料性质，分门别类建立组卷，所有文件资料将利用计算机文件管理系统进行登记、查阅管理。</w:t>
      </w:r>
    </w:p>
    <w:p>
      <w:pPr>
        <w:pStyle w:val="18"/>
        <w:spacing w:before="0" w:beforeAutospacing="0" w:after="0" w:afterAutospacing="0" w:line="360" w:lineRule="auto"/>
        <w:ind w:firstLine="480" w:firstLineChars="200"/>
        <w:jc w:val="both"/>
        <w:rPr>
          <w:rFonts w:hint="eastAsia"/>
        </w:rPr>
      </w:pPr>
      <w:r>
        <w:rPr>
          <w:rFonts w:hint="eastAsia"/>
          <w:kern w:val="2"/>
        </w:rPr>
        <w:t>（5）监理档案组卷的方法：以单位工程，按归档的内容进行组卷，卷内文件按专业和形成资料的时间排序并编写卷内目录，档案的规格、图纸的折叠与装订执行市城建档案馆的统一规定。</w:t>
      </w:r>
    </w:p>
    <w:p>
      <w:pPr>
        <w:pStyle w:val="18"/>
        <w:spacing w:before="0" w:beforeAutospacing="0" w:after="0" w:afterAutospacing="0" w:line="360" w:lineRule="auto"/>
        <w:ind w:firstLine="480" w:firstLineChars="200"/>
        <w:jc w:val="both"/>
        <w:rPr>
          <w:rFonts w:hint="eastAsia"/>
        </w:rPr>
      </w:pPr>
      <w:r>
        <w:rPr>
          <w:rFonts w:hint="eastAsia"/>
          <w:kern w:val="2"/>
        </w:rPr>
        <w:t>（6）监理档案的验收、移交和管理：</w:t>
      </w:r>
    </w:p>
    <w:p>
      <w:pPr>
        <w:pStyle w:val="18"/>
        <w:spacing w:before="0" w:beforeAutospacing="0" w:after="0" w:afterAutospacing="0" w:line="360" w:lineRule="auto"/>
        <w:ind w:firstLine="480" w:firstLineChars="200"/>
        <w:jc w:val="both"/>
        <w:rPr>
          <w:rFonts w:hint="eastAsia"/>
        </w:rPr>
      </w:pPr>
      <w:r>
        <w:rPr>
          <w:rFonts w:hint="eastAsia"/>
          <w:kern w:val="2"/>
        </w:rPr>
        <w:t>1）由资料管理员按照市城建档案馆的规定将需要移交的档案资料按档案馆的规定进行整理。</w:t>
      </w:r>
    </w:p>
    <w:p>
      <w:pPr>
        <w:pStyle w:val="18"/>
        <w:spacing w:before="0" w:beforeAutospacing="0" w:after="0" w:afterAutospacing="0" w:line="360" w:lineRule="auto"/>
        <w:ind w:firstLine="480" w:firstLineChars="200"/>
        <w:jc w:val="both"/>
        <w:rPr>
          <w:rFonts w:hint="eastAsia"/>
        </w:rPr>
      </w:pPr>
      <w:r>
        <w:rPr>
          <w:rFonts w:hint="eastAsia"/>
          <w:kern w:val="2"/>
        </w:rPr>
        <w:t>2）由总监理工程师负责，于工程竣工验收后三个月内将需移交的档案送业主审阅，并与档案管理单位办理移交手续；</w:t>
      </w:r>
    </w:p>
    <w:p>
      <w:pPr>
        <w:pStyle w:val="18"/>
        <w:spacing w:before="0" w:beforeAutospacing="0" w:after="0" w:afterAutospacing="0" w:line="360" w:lineRule="auto"/>
        <w:ind w:firstLine="480" w:firstLineChars="200"/>
        <w:jc w:val="both"/>
        <w:rPr>
          <w:rFonts w:hint="eastAsia"/>
        </w:rPr>
      </w:pPr>
      <w:r>
        <w:rPr>
          <w:rFonts w:hint="eastAsia"/>
          <w:kern w:val="2"/>
        </w:rPr>
        <w:t>3）监理公司内部保存的档案资料保存期至少为工程保修期结束后一年，超过保存期的监理档案，应经公司领导批准后销毁，并建立销毁记录。</w:t>
      </w:r>
    </w:p>
    <w:p>
      <w:pPr>
        <w:pStyle w:val="18"/>
        <w:spacing w:before="0" w:beforeAutospacing="0" w:after="0" w:afterAutospacing="0" w:line="360" w:lineRule="auto"/>
        <w:ind w:firstLine="480" w:firstLineChars="200"/>
        <w:jc w:val="both"/>
        <w:rPr>
          <w:rFonts w:hint="eastAsia"/>
        </w:rPr>
      </w:pPr>
      <w:r>
        <w:rPr>
          <w:rFonts w:hint="eastAsia"/>
          <w:kern w:val="2"/>
        </w:rPr>
        <w:t>4）向公司移交的文件资料应执行《公司业务文件资料归档管理办法》及其补充规定。</w:t>
      </w:r>
    </w:p>
    <w:p>
      <w:pPr>
        <w:pStyle w:val="18"/>
        <w:spacing w:before="0" w:beforeAutospacing="0" w:after="0" w:afterAutospacing="0" w:line="360" w:lineRule="auto"/>
        <w:ind w:firstLine="480" w:firstLineChars="200"/>
        <w:jc w:val="both"/>
        <w:rPr>
          <w:rFonts w:hint="eastAsia"/>
        </w:rPr>
      </w:pPr>
      <w:r>
        <w:rPr>
          <w:rFonts w:hint="eastAsia"/>
          <w:kern w:val="2"/>
        </w:rPr>
        <w:t>6、文档借阅管理制度</w:t>
      </w:r>
    </w:p>
    <w:p>
      <w:pPr>
        <w:pStyle w:val="18"/>
        <w:spacing w:before="0" w:beforeAutospacing="0" w:after="0" w:afterAutospacing="0" w:line="360" w:lineRule="auto"/>
        <w:ind w:firstLine="480" w:firstLineChars="200"/>
        <w:jc w:val="both"/>
        <w:rPr>
          <w:rFonts w:hint="eastAsia"/>
        </w:rPr>
      </w:pPr>
      <w:r>
        <w:rPr>
          <w:rFonts w:hint="eastAsia"/>
          <w:kern w:val="2"/>
        </w:rPr>
        <w:t>（1）办公室有关负责人员定期将文件资料更新录入计算机；</w:t>
      </w:r>
    </w:p>
    <w:p>
      <w:pPr>
        <w:pStyle w:val="18"/>
        <w:spacing w:before="0" w:beforeAutospacing="0" w:after="0" w:afterAutospacing="0" w:line="360" w:lineRule="auto"/>
        <w:ind w:firstLine="480" w:firstLineChars="200"/>
        <w:jc w:val="both"/>
        <w:rPr>
          <w:rFonts w:hint="eastAsia"/>
        </w:rPr>
      </w:pPr>
      <w:r>
        <w:rPr>
          <w:rFonts w:hint="eastAsia"/>
          <w:kern w:val="2"/>
        </w:rPr>
        <w:t>（2）总监办各有关人员可随时在网上查询文件资料清单和有关内容；</w:t>
      </w:r>
    </w:p>
    <w:p>
      <w:pPr>
        <w:pStyle w:val="18"/>
        <w:spacing w:before="0" w:beforeAutospacing="0" w:after="0" w:afterAutospacing="0" w:line="360" w:lineRule="auto"/>
        <w:ind w:firstLine="480" w:firstLineChars="200"/>
        <w:jc w:val="both"/>
        <w:rPr>
          <w:rFonts w:hint="eastAsia"/>
        </w:rPr>
      </w:pPr>
      <w:r>
        <w:rPr>
          <w:rFonts w:hint="eastAsia"/>
          <w:kern w:val="2"/>
        </w:rPr>
        <w:t>（3）如需借阅，在办公室应填写《（档案）借阅登记簿》，办理借阅手续，重要资料借阅需经总监批准后方可借阅；</w:t>
      </w:r>
    </w:p>
    <w:p>
      <w:pPr>
        <w:pStyle w:val="18"/>
        <w:spacing w:before="0" w:beforeAutospacing="0" w:after="0" w:afterAutospacing="0" w:line="360" w:lineRule="auto"/>
        <w:ind w:firstLine="480" w:firstLineChars="200"/>
        <w:jc w:val="both"/>
        <w:rPr>
          <w:rFonts w:hint="eastAsia"/>
          <w:kern w:val="2"/>
        </w:rPr>
      </w:pPr>
      <w:r>
        <w:rPr>
          <w:rFonts w:hint="eastAsia"/>
          <w:kern w:val="2"/>
        </w:rPr>
        <w:t>（4）借阅人员在借阅期间有保管、保密及及时归还责任。</w:t>
      </w:r>
    </w:p>
    <w:p>
      <w:pPr>
        <w:pStyle w:val="6"/>
        <w:ind w:left="0" w:leftChars="0" w:firstLine="0" w:firstLineChars="0"/>
        <w:rPr>
          <w:rFonts w:hint="eastAsia" w:ascii="宋体" w:hAnsi="宋体" w:eastAsia="宋体" w:cs="宋体"/>
          <w:lang w:val="en-US" w:eastAsia="zh-CN"/>
        </w:rPr>
      </w:pPr>
      <w:bookmarkStart w:id="1066" w:name="_Toc226051443"/>
      <w:bookmarkStart w:id="1067" w:name="_Toc214623408"/>
      <w:bookmarkStart w:id="1068" w:name="_Toc3989"/>
      <w:bookmarkStart w:id="1069" w:name="_Toc3125"/>
      <w:bookmarkStart w:id="1070" w:name="_Toc17761"/>
      <w:bookmarkStart w:id="1071" w:name="_Toc18229"/>
      <w:bookmarkStart w:id="1072" w:name="_Toc413048632"/>
      <w:bookmarkStart w:id="1073" w:name="_Toc32656"/>
      <w:bookmarkStart w:id="1074" w:name="_Toc19421"/>
      <w:r>
        <w:rPr>
          <w:rFonts w:hint="eastAsia" w:ascii="宋体" w:hAnsi="宋体" w:eastAsia="宋体" w:cs="宋体"/>
          <w:lang w:val="en-US" w:eastAsia="zh-CN"/>
        </w:rPr>
        <w:t>5.2、档案信息保密</w:t>
      </w:r>
      <w:bookmarkEnd w:id="1066"/>
      <w:bookmarkEnd w:id="1067"/>
      <w:r>
        <w:rPr>
          <w:rFonts w:hint="eastAsia" w:ascii="宋体" w:hAnsi="宋体" w:eastAsia="宋体" w:cs="宋体"/>
          <w:lang w:val="en-US" w:eastAsia="zh-CN"/>
        </w:rPr>
        <w:t>措施</w:t>
      </w:r>
      <w:bookmarkEnd w:id="1068"/>
      <w:bookmarkEnd w:id="1069"/>
      <w:bookmarkEnd w:id="1070"/>
      <w:bookmarkEnd w:id="1071"/>
      <w:bookmarkEnd w:id="1072"/>
      <w:bookmarkEnd w:id="1073"/>
      <w:bookmarkEnd w:id="1074"/>
    </w:p>
    <w:p>
      <w:pPr>
        <w:pStyle w:val="25"/>
        <w:adjustRightInd w:val="0"/>
        <w:snapToGrid w:val="0"/>
        <w:ind w:firstLine="480"/>
        <w:rPr>
          <w:rFonts w:hint="eastAsia" w:ascii="宋体" w:hAnsi="宋体" w:cs="宋体"/>
          <w:szCs w:val="24"/>
        </w:rPr>
      </w:pPr>
      <w:r>
        <w:rPr>
          <w:rFonts w:hint="eastAsia" w:ascii="宋体" w:hAnsi="宋体" w:cs="宋体"/>
          <w:szCs w:val="24"/>
        </w:rPr>
        <w:t>1、工程资料和信息提供、保存、回收及保密要求，应在合同中明确。</w:t>
      </w:r>
    </w:p>
    <w:p>
      <w:pPr>
        <w:pStyle w:val="25"/>
        <w:adjustRightInd w:val="0"/>
        <w:snapToGrid w:val="0"/>
        <w:ind w:firstLine="480"/>
        <w:rPr>
          <w:rFonts w:hint="eastAsia" w:ascii="宋体" w:hAnsi="宋体" w:cs="宋体"/>
          <w:szCs w:val="24"/>
        </w:rPr>
      </w:pPr>
      <w:r>
        <w:rPr>
          <w:rFonts w:hint="eastAsia" w:ascii="宋体" w:hAnsi="宋体" w:cs="宋体"/>
          <w:szCs w:val="24"/>
        </w:rPr>
        <w:t>2、工程建设相关单位申明的保密资料在建设过程中使用后应完整归还提供单位，未经提供单位同意，不得复制、保存和泄露相关信息。</w:t>
      </w:r>
    </w:p>
    <w:p>
      <w:pPr>
        <w:pStyle w:val="25"/>
        <w:adjustRightInd w:val="0"/>
        <w:snapToGrid w:val="0"/>
        <w:ind w:firstLine="480"/>
        <w:rPr>
          <w:rFonts w:hint="eastAsia" w:ascii="宋体" w:hAnsi="宋体" w:cs="宋体"/>
          <w:szCs w:val="24"/>
        </w:rPr>
      </w:pPr>
      <w:r>
        <w:rPr>
          <w:rFonts w:hint="eastAsia" w:ascii="宋体" w:hAnsi="宋体" w:cs="宋体"/>
          <w:szCs w:val="24"/>
        </w:rPr>
        <w:t>3、监理人员和监理机构在监理过程中，不得泄露委托人申明的秘密，亦不得泄露设计人、承包人等提供并申明的秘密。</w:t>
      </w:r>
    </w:p>
    <w:p>
      <w:pPr>
        <w:pStyle w:val="25"/>
        <w:adjustRightInd w:val="0"/>
        <w:snapToGrid w:val="0"/>
        <w:ind w:firstLine="480"/>
        <w:rPr>
          <w:rFonts w:hint="eastAsia" w:ascii="宋体" w:hAnsi="宋体" w:cs="宋体"/>
          <w:szCs w:val="24"/>
        </w:rPr>
      </w:pPr>
      <w:r>
        <w:rPr>
          <w:rFonts w:hint="eastAsia" w:ascii="宋体" w:hAnsi="宋体" w:cs="宋体"/>
          <w:szCs w:val="24"/>
        </w:rPr>
        <w:t>4、在合同期内或合同终止后，未征得有关方同意，不得泄露与本工程及关合同业务有关的保密资料。</w:t>
      </w:r>
    </w:p>
    <w:p>
      <w:pPr>
        <w:pStyle w:val="25"/>
        <w:adjustRightInd w:val="0"/>
        <w:snapToGrid w:val="0"/>
        <w:ind w:firstLine="480"/>
        <w:rPr>
          <w:rFonts w:hint="eastAsia" w:ascii="宋体" w:hAnsi="宋体" w:cs="宋体"/>
          <w:szCs w:val="24"/>
        </w:rPr>
      </w:pPr>
      <w:r>
        <w:rPr>
          <w:rFonts w:hint="eastAsia" w:ascii="宋体" w:hAnsi="宋体" w:cs="宋体"/>
          <w:szCs w:val="24"/>
        </w:rPr>
        <w:t>5、保密制度</w:t>
      </w:r>
    </w:p>
    <w:p>
      <w:pPr>
        <w:pStyle w:val="25"/>
        <w:adjustRightInd w:val="0"/>
        <w:snapToGrid w:val="0"/>
        <w:ind w:firstLine="480"/>
        <w:rPr>
          <w:rFonts w:hint="eastAsia" w:ascii="宋体" w:hAnsi="宋体" w:cs="宋体"/>
          <w:szCs w:val="24"/>
        </w:rPr>
      </w:pPr>
      <w:r>
        <w:rPr>
          <w:rFonts w:hint="eastAsia" w:ascii="宋体" w:hAnsi="宋体" w:cs="宋体"/>
          <w:szCs w:val="24"/>
        </w:rPr>
        <w:t>1）为保守国家秘密，维护国家，业主的安全和利益，保障工程建设顺利进行，依照《保密法》和结合工程具体情况特别制定。保守工程相关信息秘密，是监理公司的一项重要任务，也是全体员工应尽的义务。</w:t>
      </w:r>
    </w:p>
    <w:p>
      <w:pPr>
        <w:pStyle w:val="25"/>
        <w:adjustRightInd w:val="0"/>
        <w:snapToGrid w:val="0"/>
        <w:ind w:firstLine="480"/>
        <w:rPr>
          <w:rFonts w:hint="eastAsia" w:ascii="宋体" w:hAnsi="宋体" w:cs="宋体"/>
          <w:szCs w:val="24"/>
        </w:rPr>
      </w:pPr>
      <w:r>
        <w:rPr>
          <w:rFonts w:hint="eastAsia" w:ascii="宋体" w:hAnsi="宋体" w:cs="宋体"/>
          <w:szCs w:val="24"/>
        </w:rPr>
        <w:t>2）监理公司及现场监理加强对保密工作的领导和管理，广泛开展保密法规教育，提高全体员工对保密工作的认识，树立保密观念的法制观念，防止泄密事件发生，确保国家、公司、业主及相关单位的秘密安全。</w:t>
      </w:r>
    </w:p>
    <w:p>
      <w:pPr>
        <w:pStyle w:val="25"/>
        <w:adjustRightInd w:val="0"/>
        <w:snapToGrid w:val="0"/>
        <w:ind w:firstLine="480"/>
        <w:rPr>
          <w:rFonts w:hint="eastAsia" w:ascii="宋体" w:hAnsi="宋体" w:cs="宋体"/>
          <w:szCs w:val="24"/>
        </w:rPr>
      </w:pPr>
      <w:r>
        <w:rPr>
          <w:rFonts w:hint="eastAsia" w:ascii="宋体" w:hAnsi="宋体" w:cs="宋体"/>
          <w:szCs w:val="24"/>
        </w:rPr>
        <w:t>3）图纸、文件、资料由项目部作好收发、登记、分类、归档工作。</w:t>
      </w:r>
    </w:p>
    <w:p>
      <w:pPr>
        <w:pStyle w:val="25"/>
        <w:adjustRightInd w:val="0"/>
        <w:snapToGrid w:val="0"/>
        <w:ind w:firstLine="480"/>
        <w:rPr>
          <w:rFonts w:hint="eastAsia" w:ascii="宋体" w:hAnsi="宋体" w:cs="宋体"/>
          <w:szCs w:val="24"/>
        </w:rPr>
      </w:pPr>
      <w:r>
        <w:rPr>
          <w:rFonts w:hint="eastAsia" w:ascii="宋体" w:hAnsi="宋体" w:cs="宋体"/>
          <w:szCs w:val="24"/>
        </w:rPr>
        <w:t>4）秘密文件、资料在传递过程中，必须履行交接签字手续，阅办文件应在办公室，不准带回家或公共场所，阅办完毕后及时退还。</w:t>
      </w:r>
    </w:p>
    <w:p>
      <w:pPr>
        <w:pStyle w:val="25"/>
        <w:adjustRightInd w:val="0"/>
        <w:snapToGrid w:val="0"/>
        <w:ind w:firstLine="480"/>
        <w:rPr>
          <w:rFonts w:hint="eastAsia" w:ascii="宋体" w:hAnsi="宋体" w:cs="宋体"/>
          <w:szCs w:val="24"/>
        </w:rPr>
      </w:pPr>
      <w:r>
        <w:rPr>
          <w:rFonts w:hint="eastAsia" w:ascii="宋体" w:hAnsi="宋体" w:cs="宋体"/>
          <w:szCs w:val="24"/>
        </w:rPr>
        <w:t>5）对涉及本工程的资料（包括拟文、摄影、录像、编辑、审核、签发、复印、校对、发行等）有关人员应严审保密纪律，不准扩散。凡涉及密秘资料，不准公开张贴，张挂，不准放在办公桌上或无锁的抽屉里，不准扩大保密范围公开使用。</w:t>
      </w:r>
    </w:p>
    <w:p>
      <w:pPr>
        <w:pStyle w:val="25"/>
        <w:adjustRightInd w:val="0"/>
        <w:snapToGrid w:val="0"/>
        <w:ind w:firstLine="480"/>
        <w:rPr>
          <w:rFonts w:hint="eastAsia" w:ascii="宋体" w:hAnsi="宋体" w:cs="宋体"/>
          <w:szCs w:val="24"/>
        </w:rPr>
      </w:pPr>
      <w:r>
        <w:rPr>
          <w:rFonts w:hint="eastAsia" w:ascii="宋体" w:hAnsi="宋体" w:cs="宋体"/>
          <w:szCs w:val="24"/>
        </w:rPr>
        <w:t>6）监理机构人员调整时，应对秘密文件、资料办理交接手续。必须将承接、使用和保存的秘密文件、资料及保密手册全部清退，个人不得带走。</w:t>
      </w:r>
    </w:p>
    <w:p>
      <w:pPr>
        <w:pStyle w:val="25"/>
        <w:adjustRightInd w:val="0"/>
        <w:snapToGrid w:val="0"/>
        <w:ind w:firstLine="480"/>
        <w:rPr>
          <w:rFonts w:hint="eastAsia" w:ascii="宋体" w:hAnsi="宋体" w:cs="宋体"/>
          <w:szCs w:val="24"/>
        </w:rPr>
      </w:pPr>
      <w:r>
        <w:rPr>
          <w:rFonts w:hint="eastAsia" w:ascii="宋体" w:hAnsi="宋体" w:cs="宋体"/>
          <w:szCs w:val="24"/>
        </w:rPr>
        <w:t>7）需要处理和销毁的文件，图纸资料、内部刊物、各类帐目、报表等送保密部门统一使用碎纸机粉碎。</w:t>
      </w:r>
    </w:p>
    <w:p>
      <w:pPr>
        <w:pStyle w:val="25"/>
        <w:adjustRightInd w:val="0"/>
        <w:snapToGrid w:val="0"/>
        <w:ind w:firstLine="480"/>
        <w:rPr>
          <w:rFonts w:hint="eastAsia" w:ascii="宋体" w:hAnsi="宋体" w:cs="宋体"/>
          <w:szCs w:val="24"/>
        </w:rPr>
      </w:pPr>
      <w:r>
        <w:rPr>
          <w:rFonts w:hint="eastAsia" w:ascii="宋体" w:hAnsi="宋体" w:cs="宋体"/>
          <w:szCs w:val="24"/>
        </w:rPr>
        <w:t>8）会议保秘。</w:t>
      </w:r>
    </w:p>
    <w:p>
      <w:pPr>
        <w:pStyle w:val="25"/>
        <w:adjustRightInd w:val="0"/>
        <w:snapToGrid w:val="0"/>
        <w:ind w:firstLine="480"/>
        <w:rPr>
          <w:rFonts w:hint="eastAsia" w:ascii="宋体" w:hAnsi="宋体" w:cs="宋体"/>
          <w:szCs w:val="24"/>
        </w:rPr>
      </w:pPr>
      <w:r>
        <w:rPr>
          <w:rFonts w:hint="eastAsia" w:ascii="宋体" w:hAnsi="宋体" w:cs="宋体"/>
          <w:szCs w:val="24"/>
        </w:rPr>
        <w:t>召开涉及本工程秘密的会议，会场必须具备保密条件，规定秘密纪律，严禁无关人员进入会场，召开涉及本工程秘密的会议严禁使用无线话筒和私自录音。会议记录、录音、应确定专人妥善保管。参加会议人员使用保密手册记录，并严守秘密，任何个人不得外传或向亲戚朋友和家属子女透露。</w:t>
      </w:r>
    </w:p>
    <w:p>
      <w:pPr>
        <w:pStyle w:val="25"/>
        <w:adjustRightInd w:val="0"/>
        <w:snapToGrid w:val="0"/>
        <w:ind w:firstLine="480"/>
        <w:rPr>
          <w:rFonts w:hint="eastAsia" w:ascii="宋体" w:hAnsi="宋体" w:cs="宋体"/>
          <w:szCs w:val="24"/>
        </w:rPr>
      </w:pPr>
      <w:r>
        <w:rPr>
          <w:rFonts w:hint="eastAsia" w:ascii="宋体" w:hAnsi="宋体" w:cs="宋体"/>
          <w:szCs w:val="24"/>
        </w:rPr>
        <w:t>9）宣传报道中的秘密。</w:t>
      </w:r>
    </w:p>
    <w:p>
      <w:pPr>
        <w:pStyle w:val="25"/>
        <w:adjustRightInd w:val="0"/>
        <w:snapToGrid w:val="0"/>
        <w:ind w:firstLine="480"/>
        <w:rPr>
          <w:rFonts w:hint="eastAsia" w:ascii="宋体" w:hAnsi="宋体" w:cs="宋体"/>
          <w:szCs w:val="24"/>
        </w:rPr>
      </w:pPr>
      <w:r>
        <w:rPr>
          <w:rFonts w:hint="eastAsia" w:ascii="宋体" w:hAnsi="宋体" w:cs="宋体"/>
          <w:szCs w:val="24"/>
        </w:rPr>
        <w:t>宣传报道工作必须冲国家，业主及相关单位的利益出发，即要搞好宣传工作，又要确保秘密安全。不准在公开发行的报刊、书籍、电视、广播、电视、录象、展览中宣传报道秘密事项和工作内部保密事项。项目部的重大决策、管理制度、工程情况等事项，在对外发表、交流、介绍、展览前须报项目总监审查批准，国内新闻记者来工程项目部采访撰写的稿件、录音、录象等，项目部必须进行保密审查，把住泄密的关口。</w:t>
      </w:r>
    </w:p>
    <w:p>
      <w:pPr>
        <w:pStyle w:val="25"/>
        <w:adjustRightInd w:val="0"/>
        <w:snapToGrid w:val="0"/>
        <w:ind w:firstLine="480"/>
        <w:rPr>
          <w:rFonts w:hint="eastAsia" w:ascii="宋体" w:hAnsi="宋体" w:cs="宋体"/>
          <w:szCs w:val="24"/>
        </w:rPr>
      </w:pPr>
      <w:r>
        <w:rPr>
          <w:rFonts w:hint="eastAsia" w:ascii="宋体" w:hAnsi="宋体" w:cs="宋体"/>
          <w:szCs w:val="24"/>
        </w:rPr>
        <w:t>10）通信保密。</w:t>
      </w:r>
    </w:p>
    <w:p>
      <w:pPr>
        <w:pStyle w:val="25"/>
        <w:adjustRightInd w:val="0"/>
        <w:snapToGrid w:val="0"/>
        <w:ind w:firstLine="480"/>
        <w:rPr>
          <w:rFonts w:hint="eastAsia" w:ascii="宋体" w:hAnsi="宋体" w:cs="宋体"/>
          <w:szCs w:val="24"/>
        </w:rPr>
      </w:pPr>
      <w:r>
        <w:rPr>
          <w:rFonts w:hint="eastAsia" w:ascii="宋体" w:hAnsi="宋体" w:cs="宋体"/>
          <w:szCs w:val="24"/>
        </w:rPr>
        <w:t>不准在无保密措施的通信设施上传递信息。使用电话，网络或其他通迅工具时，要采取严格保密措施。</w:t>
      </w:r>
    </w:p>
    <w:p>
      <w:pPr>
        <w:pStyle w:val="25"/>
        <w:adjustRightInd w:val="0"/>
        <w:snapToGrid w:val="0"/>
        <w:ind w:firstLine="480"/>
        <w:rPr>
          <w:rFonts w:hint="eastAsia" w:ascii="宋体" w:hAnsi="宋体" w:cs="宋体"/>
          <w:szCs w:val="24"/>
        </w:rPr>
      </w:pPr>
      <w:r>
        <w:rPr>
          <w:rFonts w:hint="eastAsia" w:ascii="宋体" w:hAnsi="宋体" w:cs="宋体"/>
          <w:szCs w:val="24"/>
        </w:rPr>
        <w:t>11）电子计算机信息的保密。</w:t>
      </w:r>
    </w:p>
    <w:p>
      <w:pPr>
        <w:pStyle w:val="25"/>
        <w:adjustRightInd w:val="0"/>
        <w:snapToGrid w:val="0"/>
        <w:ind w:firstLine="480"/>
        <w:rPr>
          <w:rFonts w:hint="eastAsia" w:ascii="宋体" w:hAnsi="宋体" w:cs="宋体"/>
          <w:szCs w:val="24"/>
        </w:rPr>
      </w:pPr>
      <w:r>
        <w:rPr>
          <w:rFonts w:hint="eastAsia" w:ascii="宋体" w:hAnsi="宋体" w:cs="宋体"/>
          <w:szCs w:val="24"/>
        </w:rPr>
        <w:t>凡存贮有秘密事项的电子计算机应专人管理，并加设密码，其他人员不准接触或调用计算机存贮的内容。加强对计算机数据载体的管理，不准携带或邮寄出去。使用电子计算机时，凡秘密数据的传输和存贮应采取相应的保密措施。</w:t>
      </w:r>
    </w:p>
    <w:p>
      <w:pPr>
        <w:pStyle w:val="25"/>
        <w:adjustRightInd w:val="0"/>
        <w:snapToGrid w:val="0"/>
        <w:ind w:firstLine="480"/>
        <w:rPr>
          <w:rFonts w:hint="eastAsia" w:ascii="宋体" w:hAnsi="宋体" w:cs="宋体"/>
          <w:szCs w:val="24"/>
        </w:rPr>
      </w:pPr>
      <w:r>
        <w:rPr>
          <w:rFonts w:hint="eastAsia" w:ascii="宋体" w:hAnsi="宋体" w:cs="宋体"/>
          <w:szCs w:val="24"/>
        </w:rPr>
        <w:t>12）保密查处。</w:t>
      </w:r>
    </w:p>
    <w:p>
      <w:pPr>
        <w:pStyle w:val="25"/>
        <w:adjustRightInd w:val="0"/>
        <w:snapToGrid w:val="0"/>
        <w:ind w:firstLine="480"/>
        <w:rPr>
          <w:rFonts w:hint="eastAsia" w:ascii="宋体" w:hAnsi="宋体" w:cs="宋体"/>
        </w:rPr>
      </w:pPr>
      <w:r>
        <w:rPr>
          <w:rFonts w:hint="eastAsia" w:ascii="宋体" w:hAnsi="宋体" w:cs="宋体"/>
          <w:szCs w:val="24"/>
        </w:rPr>
        <w:t>坚持保密检查，查秘密文件、资料管理，以及防范措施。发生泄密案件及时报告有关领导，有关领导接到报告后，就立即查处。对生泄密案件故意隐匿不报或延误报告时间，以致影响查处工作的正常进行，或者影响采取补救措施的，根据其造成损失的情况，要严肃追究经办人和有前领导的责任。</w:t>
      </w:r>
    </w:p>
    <w:p>
      <w:pPr>
        <w:pStyle w:val="6"/>
        <w:ind w:left="0" w:leftChars="0" w:firstLine="0" w:firstLineChars="0"/>
        <w:rPr>
          <w:rFonts w:hint="eastAsia" w:ascii="宋体" w:hAnsi="宋体" w:eastAsia="宋体" w:cs="宋体"/>
          <w:lang w:val="en-US" w:eastAsia="zh-CN"/>
        </w:rPr>
      </w:pPr>
      <w:bookmarkStart w:id="1075" w:name="_Toc7564"/>
      <w:r>
        <w:rPr>
          <w:rFonts w:hint="eastAsia" w:ascii="宋体" w:hAnsi="宋体" w:eastAsia="宋体" w:cs="宋体"/>
          <w:lang w:val="en-US" w:eastAsia="zh-CN"/>
        </w:rPr>
        <w:t>5.3、项目的档案管理方法</w:t>
      </w:r>
      <w:bookmarkEnd w:id="1075"/>
    </w:p>
    <w:p>
      <w:pPr>
        <w:pStyle w:val="18"/>
        <w:spacing w:before="0" w:beforeAutospacing="0" w:after="0" w:afterAutospacing="0" w:line="360" w:lineRule="auto"/>
        <w:ind w:firstLine="480" w:firstLineChars="200"/>
        <w:jc w:val="both"/>
        <w:rPr>
          <w:rFonts w:hint="eastAsia"/>
        </w:rPr>
      </w:pPr>
      <w:r>
        <w:rPr>
          <w:rFonts w:hint="eastAsia"/>
          <w:kern w:val="2"/>
        </w:rPr>
        <w:t>1、档案管理是监理决策的重要依据和必要手段，通过准确及时地收集、整理、保存大量信息，使监理部能随时掌握工程进展情况及存在的各种问题，进行工程进度、质量和造价的动态控制和分析，以达到工程建设速度快、投资省、质量优的目的。</w:t>
      </w:r>
    </w:p>
    <w:p>
      <w:pPr>
        <w:pStyle w:val="18"/>
        <w:spacing w:before="0" w:beforeAutospacing="0" w:after="0" w:afterAutospacing="0" w:line="360" w:lineRule="auto"/>
        <w:ind w:firstLine="480" w:firstLineChars="200"/>
        <w:jc w:val="both"/>
        <w:rPr>
          <w:rFonts w:hint="eastAsia"/>
        </w:rPr>
      </w:pPr>
      <w:r>
        <w:rPr>
          <w:rFonts w:hint="eastAsia"/>
          <w:kern w:val="2"/>
        </w:rPr>
        <w:t>2、本工程的信息将由来自业主、设计、施工、监理及其他方面的信息系统组成，项目监理将根据及时采集、内容真实可靠、分类整理保管、收发登记的原则进行信息处理。</w:t>
      </w:r>
    </w:p>
    <w:p>
      <w:pPr>
        <w:pStyle w:val="18"/>
        <w:spacing w:before="0" w:beforeAutospacing="0" w:after="0" w:afterAutospacing="0" w:line="360" w:lineRule="auto"/>
        <w:ind w:firstLine="480" w:firstLineChars="200"/>
        <w:jc w:val="both"/>
        <w:rPr>
          <w:rFonts w:hint="eastAsia"/>
        </w:rPr>
      </w:pPr>
      <w:r>
        <w:rPr>
          <w:rFonts w:hint="eastAsia"/>
          <w:kern w:val="2"/>
        </w:rPr>
        <w:t>3、监理工作记录、报告和监理报表是工程项目监理过程中的文字、图表、数据、声像等原始记录，是监理工作最直接的记录，也是工程资料的重要组成部分，在工程竣工后，其中部分资料将整理作为工程竣工资料归档。</w:t>
      </w:r>
    </w:p>
    <w:p>
      <w:pPr>
        <w:pStyle w:val="18"/>
        <w:spacing w:before="0" w:beforeAutospacing="0" w:after="0" w:afterAutospacing="0" w:line="360" w:lineRule="auto"/>
        <w:ind w:firstLine="480" w:firstLineChars="200"/>
        <w:jc w:val="both"/>
        <w:rPr>
          <w:rFonts w:hint="eastAsia"/>
        </w:rPr>
      </w:pPr>
      <w:r>
        <w:rPr>
          <w:rFonts w:hint="eastAsia"/>
          <w:kern w:val="2"/>
        </w:rPr>
        <w:t>4、建立工程建设监理信息系统，监理工程师借助于监理信息系统更完整、更准确、更统一地收集、整理和保存工程数据，同时使用监理信息系统对工程管理进行分析、预测和决策，并使监理信息系统成为与外界沟通的渠道。本工程监理信息的管理采用地铁推荐的信息管理软件，通过软件系统，监理工程师可以借助计算机对工程进度、质量、造价进行控制和分析，对合同和工程信息进行管理，充分发挥信息流的作用，提高工作效率和监理服务质量。</w:t>
      </w:r>
    </w:p>
    <w:p>
      <w:pPr>
        <w:spacing w:line="360" w:lineRule="auto"/>
        <w:ind w:firstLine="480" w:firstLineChars="200"/>
        <w:rPr>
          <w:rFonts w:hint="eastAsia" w:ascii="宋体" w:hAnsi="宋体" w:cs="宋体"/>
        </w:rPr>
      </w:pPr>
      <w:r>
        <w:rPr>
          <w:rFonts w:hint="eastAsia" w:ascii="宋体" w:hAnsi="宋体" w:cs="宋体"/>
        </w:rPr>
        <w:t>5、监理将负责监督管理承包商包括供应商、分包商的信息管理工作，收集、汇总各供应商、分包商形成的工程文件，保证归档文件的完整、准确、系统、能够全面反映工程建设活动的全过程。督促各承包商将本单位形成的工程文件整理、立卷后及时移交监理单位。</w:t>
      </w:r>
    </w:p>
    <w:p>
      <w:pPr>
        <w:pStyle w:val="18"/>
        <w:spacing w:before="0" w:beforeAutospacing="0" w:after="0" w:afterAutospacing="0" w:line="360" w:lineRule="auto"/>
        <w:ind w:firstLine="480" w:firstLineChars="200"/>
        <w:jc w:val="both"/>
        <w:rPr>
          <w:rFonts w:hint="eastAsia"/>
          <w:kern w:val="2"/>
        </w:rPr>
      </w:pPr>
      <w:r>
        <w:rPr>
          <w:rFonts w:hint="eastAsia"/>
          <w:kern w:val="2"/>
        </w:rPr>
        <w:t>6、监理将按照合同的约定，接受业主的委托进行工程档案的组织、编审工作。</w:t>
      </w:r>
    </w:p>
    <w:p>
      <w:pPr>
        <w:pStyle w:val="18"/>
        <w:spacing w:before="0" w:beforeAutospacing="0" w:after="0" w:afterAutospacing="0" w:line="360" w:lineRule="auto"/>
        <w:ind w:firstLine="480" w:firstLineChars="200"/>
        <w:jc w:val="both"/>
        <w:rPr>
          <w:rFonts w:hint="eastAsia"/>
        </w:rPr>
      </w:pPr>
      <w:r>
        <w:rPr>
          <w:rFonts w:hint="eastAsia"/>
          <w:kern w:val="2"/>
        </w:rPr>
        <w:t>7、监理将直将工程信息上传给业主。</w:t>
      </w:r>
    </w:p>
    <w:p>
      <w:pPr>
        <w:spacing w:line="360" w:lineRule="auto"/>
        <w:ind w:firstLine="480" w:firstLineChars="200"/>
        <w:rPr>
          <w:rFonts w:hint="eastAsia" w:ascii="宋体" w:hAnsi="宋体" w:cs="宋体"/>
        </w:rPr>
      </w:pPr>
      <w:r>
        <w:rPr>
          <w:rFonts w:hint="eastAsia" w:ascii="宋体" w:hAnsi="宋体" w:cs="宋体"/>
        </w:rPr>
        <w:t>8、监理负责编制的监理文件的套数将满足城建档案管理部门要求，并有完整施工文件移交业主及自行保存，保存期可根据工程性质以及地方城建档案管理部门有关要求确定。如业主对施工文件的编制套数有特殊要求的，可另行约定。</w:t>
      </w:r>
    </w:p>
    <w:p>
      <w:pPr>
        <w:pStyle w:val="18"/>
        <w:spacing w:before="0" w:beforeAutospacing="0" w:after="0" w:afterAutospacing="0" w:line="360" w:lineRule="auto"/>
        <w:ind w:firstLine="480" w:firstLineChars="200"/>
        <w:jc w:val="both"/>
        <w:rPr>
          <w:rFonts w:hint="eastAsia"/>
        </w:rPr>
      </w:pPr>
      <w:r>
        <w:rPr>
          <w:rFonts w:hint="eastAsia"/>
          <w:kern w:val="2"/>
        </w:rPr>
        <w:t>9、确保自身文档工作的质量水平；并负责监督及确保承包商的文件质量水平，定期对承包商的文档工作进行审核。</w:t>
      </w:r>
    </w:p>
    <w:p>
      <w:pPr>
        <w:pStyle w:val="6"/>
        <w:ind w:left="0" w:leftChars="0" w:firstLine="0" w:firstLineChars="0"/>
        <w:rPr>
          <w:rFonts w:hint="eastAsia" w:ascii="宋体" w:hAnsi="宋体" w:eastAsia="宋体" w:cs="宋体"/>
          <w:lang w:val="en-US" w:eastAsia="zh-CN"/>
        </w:rPr>
      </w:pPr>
      <w:bookmarkStart w:id="1076" w:name="_Toc29162"/>
      <w:bookmarkStart w:id="1077" w:name="_Toc7275"/>
      <w:r>
        <w:rPr>
          <w:rFonts w:hint="eastAsia" w:ascii="宋体" w:hAnsi="宋体" w:eastAsia="宋体" w:cs="宋体"/>
          <w:lang w:val="en-US" w:eastAsia="zh-CN"/>
        </w:rPr>
        <w:t>5.4、监理资料管理工作要求</w:t>
      </w:r>
      <w:bookmarkEnd w:id="1076"/>
      <w:bookmarkEnd w:id="1077"/>
    </w:p>
    <w:p>
      <w:pPr>
        <w:spacing w:line="360" w:lineRule="auto"/>
        <w:ind w:firstLine="480" w:firstLineChars="200"/>
        <w:rPr>
          <w:rFonts w:hint="eastAsia" w:ascii="宋体" w:hAnsi="宋体" w:cs="宋体"/>
        </w:rPr>
      </w:pPr>
      <w:r>
        <w:rPr>
          <w:rFonts w:hint="eastAsia" w:ascii="宋体" w:hAnsi="宋体" w:cs="宋体"/>
        </w:rPr>
        <w:t>1、监理资料必须及时整理，并保证其真实可靠、准确无误、齐全完整、分类有序，不得存在任何虚假和隐瞒等不实的情况。</w:t>
      </w:r>
    </w:p>
    <w:p>
      <w:pPr>
        <w:spacing w:line="360" w:lineRule="auto"/>
        <w:rPr>
          <w:rFonts w:hint="eastAsia" w:ascii="宋体" w:hAnsi="宋体" w:cs="宋体"/>
        </w:rPr>
      </w:pPr>
      <w:r>
        <w:rPr>
          <w:rFonts w:hint="eastAsia" w:ascii="宋体" w:hAnsi="宋体" w:cs="宋体"/>
        </w:rPr>
        <w:t xml:space="preserve">    2、监理资料的管理应由总监理工程师负责，并指定专人具体实施。</w:t>
      </w:r>
    </w:p>
    <w:p>
      <w:pPr>
        <w:spacing w:line="360" w:lineRule="auto"/>
        <w:ind w:firstLine="480" w:firstLineChars="200"/>
        <w:rPr>
          <w:rFonts w:hint="eastAsia" w:ascii="宋体" w:hAnsi="宋体" w:cs="宋体"/>
        </w:rPr>
      </w:pPr>
      <w:r>
        <w:rPr>
          <w:rFonts w:hint="eastAsia" w:ascii="宋体" w:hAnsi="宋体" w:cs="宋体"/>
        </w:rPr>
        <w:t>3、监理资料应在各阶段监理工作结束后及时整理归档，并由P3E/C专业技术人员对监理过程中采集的施工数据及时上传给业主。</w:t>
      </w:r>
    </w:p>
    <w:p>
      <w:pPr>
        <w:spacing w:line="360" w:lineRule="auto"/>
        <w:rPr>
          <w:rFonts w:hint="eastAsia" w:ascii="宋体" w:hAnsi="宋体" w:cs="宋体"/>
        </w:rPr>
      </w:pPr>
      <w:r>
        <w:rPr>
          <w:rFonts w:hint="eastAsia" w:ascii="宋体" w:hAnsi="宋体" w:cs="宋体"/>
        </w:rPr>
        <w:t xml:space="preserve">    4、监理档案的编制及保存应按有关规定执行。</w:t>
      </w:r>
    </w:p>
    <w:p>
      <w:pPr>
        <w:spacing w:line="360" w:lineRule="auto"/>
        <w:ind w:firstLine="480" w:firstLineChars="200"/>
        <w:rPr>
          <w:rFonts w:hint="eastAsia" w:ascii="宋体" w:hAnsi="宋体" w:cs="宋体"/>
        </w:rPr>
      </w:pPr>
      <w:r>
        <w:rPr>
          <w:rFonts w:hint="eastAsia" w:ascii="宋体" w:hAnsi="宋体" w:cs="宋体"/>
        </w:rPr>
        <w:t>5、所有监理资料凡有电子版本的，在整理归档时应提供光盘。</w:t>
      </w:r>
    </w:p>
    <w:p>
      <w:pPr>
        <w:pStyle w:val="6"/>
        <w:ind w:left="0" w:leftChars="0" w:firstLine="0" w:firstLineChars="0"/>
        <w:rPr>
          <w:rFonts w:hint="eastAsia" w:ascii="宋体" w:hAnsi="宋体" w:eastAsia="宋体" w:cs="宋体"/>
          <w:lang w:val="en-US" w:eastAsia="zh-CN"/>
        </w:rPr>
      </w:pPr>
      <w:bookmarkStart w:id="1078" w:name="_Toc1796"/>
      <w:bookmarkStart w:id="1079" w:name="_Toc26276"/>
      <w:r>
        <w:rPr>
          <w:rFonts w:hint="eastAsia" w:ascii="宋体" w:hAnsi="宋体" w:eastAsia="宋体" w:cs="宋体"/>
          <w:lang w:val="en-US" w:eastAsia="zh-CN"/>
        </w:rPr>
        <w:t>5.5、监理资料的收集与提供</w:t>
      </w:r>
      <w:bookmarkEnd w:id="1078"/>
      <w:bookmarkEnd w:id="1079"/>
    </w:p>
    <w:p>
      <w:pPr>
        <w:pStyle w:val="18"/>
        <w:spacing w:before="0" w:beforeAutospacing="0" w:after="0" w:afterAutospacing="0" w:line="360" w:lineRule="auto"/>
        <w:ind w:firstLine="482" w:firstLineChars="200"/>
        <w:jc w:val="both"/>
        <w:rPr>
          <w:rFonts w:hint="eastAsia"/>
          <w:kern w:val="2"/>
        </w:rPr>
      </w:pPr>
      <w:r>
        <w:rPr>
          <w:rFonts w:hint="eastAsia"/>
          <w:b/>
          <w:bCs/>
          <w:kern w:val="2"/>
        </w:rPr>
        <w:t>一、设计阶段与项目前期信息的收集与整理</w:t>
      </w:r>
      <w:r>
        <w:rPr>
          <w:rFonts w:hint="eastAsia"/>
          <w:kern w:val="2"/>
        </w:rPr>
        <w:t xml:space="preserve"> </w:t>
      </w:r>
    </w:p>
    <w:p>
      <w:pPr>
        <w:pStyle w:val="18"/>
        <w:spacing w:before="0" w:beforeAutospacing="0" w:after="0" w:afterAutospacing="0" w:line="360" w:lineRule="auto"/>
        <w:ind w:firstLine="480" w:firstLineChars="200"/>
        <w:jc w:val="both"/>
        <w:rPr>
          <w:rFonts w:hint="eastAsia"/>
          <w:kern w:val="2"/>
        </w:rPr>
      </w:pPr>
      <w:r>
        <w:rPr>
          <w:rFonts w:hint="eastAsia"/>
          <w:kern w:val="2"/>
        </w:rPr>
        <w:t>（一）收集计划任务书及有关数据。</w:t>
      </w:r>
    </w:p>
    <w:p>
      <w:pPr>
        <w:pStyle w:val="18"/>
        <w:spacing w:before="0" w:beforeAutospacing="0" w:after="0" w:afterAutospacing="0" w:line="360" w:lineRule="auto"/>
        <w:ind w:firstLine="480" w:firstLineChars="200"/>
        <w:jc w:val="both"/>
        <w:rPr>
          <w:rFonts w:hint="eastAsia"/>
          <w:kern w:val="2"/>
        </w:rPr>
      </w:pPr>
      <w:r>
        <w:rPr>
          <w:rFonts w:hint="eastAsia"/>
          <w:kern w:val="2"/>
        </w:rPr>
        <w:t>（二）设计文件及有关数据，工程勘察数据。</w:t>
      </w:r>
    </w:p>
    <w:p>
      <w:pPr>
        <w:pStyle w:val="18"/>
        <w:spacing w:before="0" w:beforeAutospacing="0" w:after="0" w:afterAutospacing="0" w:line="360" w:lineRule="auto"/>
        <w:ind w:firstLine="480" w:firstLineChars="200"/>
        <w:jc w:val="both"/>
        <w:rPr>
          <w:rFonts w:hint="eastAsia"/>
          <w:kern w:val="2"/>
        </w:rPr>
      </w:pPr>
      <w:r>
        <w:rPr>
          <w:rFonts w:hint="eastAsia"/>
          <w:kern w:val="2"/>
        </w:rPr>
        <w:t>（三）招投标文件及有关文件。</w:t>
      </w:r>
    </w:p>
    <w:p>
      <w:pPr>
        <w:pStyle w:val="18"/>
        <w:spacing w:before="0" w:beforeAutospacing="0" w:after="0" w:afterAutospacing="0" w:line="360" w:lineRule="auto"/>
        <w:ind w:firstLine="480" w:firstLineChars="200"/>
        <w:jc w:val="both"/>
        <w:rPr>
          <w:rFonts w:hint="eastAsia"/>
        </w:rPr>
      </w:pPr>
      <w:r>
        <w:rPr>
          <w:rFonts w:hint="eastAsia"/>
          <w:kern w:val="2"/>
        </w:rPr>
        <w:t>（四）工程报批的有关审批手续。</w:t>
      </w:r>
    </w:p>
    <w:p>
      <w:pPr>
        <w:pStyle w:val="18"/>
        <w:spacing w:before="0" w:beforeAutospacing="0" w:after="0" w:afterAutospacing="0" w:line="360" w:lineRule="auto"/>
        <w:ind w:firstLine="480" w:firstLineChars="200"/>
        <w:jc w:val="both"/>
        <w:rPr>
          <w:rFonts w:hint="eastAsia"/>
        </w:rPr>
      </w:pPr>
      <w:r>
        <w:rPr>
          <w:rFonts w:hint="eastAsia"/>
          <w:kern w:val="2"/>
        </w:rPr>
        <w:t>收集此类信息，是为了及时了解建设单位的意图，协助建设单位办理规划方案报批、方案设计和施工图设计的审核，以及协助建设单位办理有关招投标方面的工作。</w:t>
      </w:r>
    </w:p>
    <w:p>
      <w:pPr>
        <w:pStyle w:val="18"/>
        <w:spacing w:before="0" w:beforeAutospacing="0" w:after="0" w:afterAutospacing="0" w:line="360" w:lineRule="auto"/>
        <w:ind w:firstLine="482" w:firstLineChars="200"/>
        <w:jc w:val="both"/>
        <w:rPr>
          <w:rFonts w:hint="eastAsia"/>
          <w:b/>
          <w:bCs/>
        </w:rPr>
      </w:pPr>
      <w:r>
        <w:rPr>
          <w:rFonts w:hint="eastAsia"/>
          <w:b/>
          <w:bCs/>
          <w:kern w:val="2"/>
        </w:rPr>
        <w:t>二、施工过程中的信息收集</w:t>
      </w:r>
    </w:p>
    <w:p>
      <w:pPr>
        <w:pStyle w:val="18"/>
        <w:spacing w:before="0" w:beforeAutospacing="0" w:after="0" w:afterAutospacing="0" w:line="360" w:lineRule="auto"/>
        <w:ind w:firstLine="480" w:firstLineChars="200"/>
        <w:jc w:val="both"/>
        <w:rPr>
          <w:rFonts w:hint="eastAsia"/>
        </w:rPr>
      </w:pPr>
      <w:r>
        <w:rPr>
          <w:rFonts w:hint="eastAsia"/>
          <w:kern w:val="2"/>
        </w:rPr>
        <w:t>（一）收集建设单位提供的信息：如建设单位采购设备物资的材质证明材料，以及建设单位在建设过程中对工程进度、质量、投资、合同等方面的要求。</w:t>
      </w:r>
    </w:p>
    <w:p>
      <w:pPr>
        <w:pStyle w:val="18"/>
        <w:spacing w:before="0" w:beforeAutospacing="0" w:after="0" w:afterAutospacing="0" w:line="360" w:lineRule="auto"/>
        <w:ind w:firstLine="480" w:firstLineChars="200"/>
        <w:jc w:val="both"/>
        <w:rPr>
          <w:rFonts w:hint="eastAsia"/>
        </w:rPr>
      </w:pPr>
      <w:r>
        <w:rPr>
          <w:rFonts w:hint="eastAsia"/>
          <w:kern w:val="2"/>
        </w:rPr>
        <w:t>（二）收集施工单位提供的信息：如收集施工单位报送的施工组织设计、进度计划、单项工程施工措施、月支付申请表等。</w:t>
      </w:r>
    </w:p>
    <w:p>
      <w:pPr>
        <w:pStyle w:val="18"/>
        <w:spacing w:before="0" w:beforeAutospacing="0" w:after="0" w:afterAutospacing="0" w:line="360" w:lineRule="auto"/>
        <w:ind w:firstLine="480" w:firstLineChars="200"/>
        <w:jc w:val="both"/>
        <w:rPr>
          <w:rFonts w:hint="eastAsia"/>
          <w:kern w:val="2"/>
        </w:rPr>
      </w:pPr>
      <w:r>
        <w:rPr>
          <w:rFonts w:hint="eastAsia"/>
          <w:kern w:val="2"/>
        </w:rPr>
        <w:t>（三）收集监理记录：包括监理的各类审批表、监理日志、工程质量记录等。</w:t>
      </w:r>
    </w:p>
    <w:p>
      <w:pPr>
        <w:pStyle w:val="18"/>
        <w:spacing w:before="0" w:beforeAutospacing="0" w:after="0" w:afterAutospacing="0" w:line="360" w:lineRule="auto"/>
        <w:ind w:firstLine="480" w:firstLineChars="200"/>
        <w:jc w:val="both"/>
        <w:rPr>
          <w:rFonts w:hint="eastAsia"/>
        </w:rPr>
      </w:pPr>
      <w:r>
        <w:rPr>
          <w:rFonts w:hint="eastAsia"/>
          <w:kern w:val="2"/>
        </w:rPr>
        <w:t>（四）收集工地会议信息：包括第一次工地会议纪要、施工监理交底纪要、监理例会纪要等。</w:t>
      </w:r>
    </w:p>
    <w:p>
      <w:pPr>
        <w:pStyle w:val="18"/>
        <w:spacing w:before="0" w:beforeAutospacing="0" w:after="0" w:afterAutospacing="0" w:line="360" w:lineRule="auto"/>
        <w:ind w:firstLine="482" w:firstLineChars="200"/>
        <w:jc w:val="both"/>
        <w:rPr>
          <w:rFonts w:hint="eastAsia"/>
          <w:b/>
          <w:bCs/>
          <w:kern w:val="2"/>
        </w:rPr>
      </w:pPr>
      <w:r>
        <w:rPr>
          <w:rFonts w:hint="eastAsia"/>
          <w:b/>
          <w:bCs/>
          <w:kern w:val="2"/>
        </w:rPr>
        <w:t>三、工程竣工及保修阶段信息的收集</w:t>
      </w:r>
    </w:p>
    <w:p>
      <w:pPr>
        <w:pStyle w:val="18"/>
        <w:spacing w:before="0" w:beforeAutospacing="0" w:after="0" w:afterAutospacing="0" w:line="360" w:lineRule="auto"/>
        <w:ind w:firstLine="480" w:firstLineChars="200"/>
        <w:jc w:val="both"/>
        <w:rPr>
          <w:rFonts w:hint="eastAsia"/>
          <w:kern w:val="2"/>
        </w:rPr>
      </w:pPr>
      <w:r>
        <w:rPr>
          <w:rFonts w:hint="eastAsia"/>
          <w:kern w:val="2"/>
        </w:rPr>
        <w:t>（一）工程竣工验收文件及有关备忘录。</w:t>
      </w:r>
    </w:p>
    <w:p>
      <w:pPr>
        <w:pStyle w:val="18"/>
        <w:spacing w:before="0" w:beforeAutospacing="0" w:after="0" w:afterAutospacing="0" w:line="360" w:lineRule="auto"/>
        <w:ind w:firstLine="480" w:firstLineChars="200"/>
        <w:jc w:val="both"/>
        <w:rPr>
          <w:rFonts w:hint="eastAsia"/>
        </w:rPr>
      </w:pPr>
      <w:r>
        <w:rPr>
          <w:rFonts w:hint="eastAsia"/>
          <w:kern w:val="2"/>
        </w:rPr>
        <w:t>（二）工程备案文件及质量评估报告。</w:t>
      </w:r>
    </w:p>
    <w:p>
      <w:pPr>
        <w:pStyle w:val="18"/>
        <w:spacing w:before="0" w:beforeAutospacing="0" w:after="0" w:afterAutospacing="0" w:line="360" w:lineRule="auto"/>
        <w:ind w:firstLine="480" w:firstLineChars="200"/>
        <w:jc w:val="both"/>
        <w:rPr>
          <w:rFonts w:hint="eastAsia"/>
        </w:rPr>
      </w:pPr>
      <w:r>
        <w:rPr>
          <w:rFonts w:hint="eastAsia"/>
          <w:kern w:val="2"/>
        </w:rPr>
        <w:t>（三）工程保修期内对建设单位的回访记录以及监理工作记录。通过对建设单位的回访，了解建设单位对工程质量以及使用功能上的满意程度，并对工程质量缺陷进行调查和处理。</w:t>
      </w:r>
    </w:p>
    <w:p>
      <w:pPr>
        <w:pStyle w:val="6"/>
        <w:ind w:left="0" w:leftChars="0" w:firstLine="0" w:firstLineChars="0"/>
        <w:rPr>
          <w:rFonts w:hint="eastAsia" w:ascii="宋体" w:hAnsi="宋体" w:eastAsia="宋体" w:cs="宋体"/>
          <w:lang w:val="en-US" w:eastAsia="zh-CN"/>
        </w:rPr>
      </w:pPr>
      <w:bookmarkStart w:id="1080" w:name="_Toc15546"/>
      <w:bookmarkStart w:id="1081" w:name="_Toc1477"/>
      <w:r>
        <w:rPr>
          <w:rFonts w:hint="eastAsia" w:ascii="宋体" w:hAnsi="宋体" w:eastAsia="宋体" w:cs="宋体"/>
          <w:lang w:val="en-US" w:eastAsia="zh-CN"/>
        </w:rPr>
        <w:t>5.6、监理资料管理</w:t>
      </w:r>
      <w:bookmarkEnd w:id="1080"/>
      <w:bookmarkEnd w:id="1081"/>
    </w:p>
    <w:p>
      <w:pPr>
        <w:pStyle w:val="18"/>
        <w:spacing w:before="0" w:beforeAutospacing="0" w:after="0" w:afterAutospacing="0" w:line="360" w:lineRule="auto"/>
        <w:ind w:firstLine="482" w:firstLineChars="200"/>
        <w:jc w:val="both"/>
        <w:rPr>
          <w:rFonts w:hint="eastAsia"/>
          <w:b/>
          <w:bCs/>
        </w:rPr>
      </w:pPr>
      <w:r>
        <w:rPr>
          <w:rFonts w:hint="eastAsia"/>
          <w:b/>
          <w:bCs/>
          <w:kern w:val="2"/>
        </w:rPr>
        <w:t>一、监理资料管理特点</w:t>
      </w:r>
    </w:p>
    <w:p>
      <w:pPr>
        <w:pStyle w:val="18"/>
        <w:spacing w:before="0" w:beforeAutospacing="0" w:after="0" w:afterAutospacing="0" w:line="360" w:lineRule="auto"/>
        <w:ind w:firstLine="480" w:firstLineChars="200"/>
        <w:jc w:val="both"/>
        <w:rPr>
          <w:rFonts w:hint="eastAsia"/>
        </w:rPr>
      </w:pPr>
      <w:r>
        <w:rPr>
          <w:rFonts w:hint="eastAsia"/>
          <w:kern w:val="2"/>
        </w:rPr>
        <w:t>从资料管理角度分析，本项目有以下特点：</w:t>
      </w:r>
    </w:p>
    <w:p>
      <w:pPr>
        <w:pStyle w:val="18"/>
        <w:spacing w:before="0" w:beforeAutospacing="0" w:after="0" w:afterAutospacing="0" w:line="360" w:lineRule="auto"/>
        <w:ind w:firstLine="480" w:firstLineChars="200"/>
        <w:jc w:val="both"/>
        <w:rPr>
          <w:rFonts w:hint="eastAsia"/>
        </w:rPr>
      </w:pPr>
      <w:r>
        <w:rPr>
          <w:rFonts w:hint="eastAsia"/>
          <w:kern w:val="2"/>
        </w:rPr>
        <w:t>（一）所包括的单位工程数量较多。本项目规模较大，每个单位工程要单独进行组卷，在进行资料管理过程中要保证名称和编号的准确有序。</w:t>
      </w:r>
    </w:p>
    <w:p>
      <w:pPr>
        <w:pStyle w:val="18"/>
        <w:spacing w:before="0" w:beforeAutospacing="0" w:after="0" w:afterAutospacing="0" w:line="360" w:lineRule="auto"/>
        <w:ind w:firstLine="480" w:firstLineChars="200"/>
        <w:jc w:val="both"/>
        <w:rPr>
          <w:rFonts w:hint="eastAsia"/>
        </w:rPr>
      </w:pPr>
      <w:r>
        <w:rPr>
          <w:rFonts w:hint="eastAsia"/>
          <w:kern w:val="2"/>
        </w:rPr>
        <w:t>（二）涉及的施工单位多。各单位管理情况和人员素质的差异，将给资料管理带来困难。</w:t>
      </w:r>
    </w:p>
    <w:p>
      <w:pPr>
        <w:pStyle w:val="18"/>
        <w:spacing w:before="0" w:beforeAutospacing="0" w:after="0" w:afterAutospacing="0" w:line="360" w:lineRule="auto"/>
        <w:ind w:firstLine="480" w:firstLineChars="200"/>
        <w:jc w:val="both"/>
        <w:rPr>
          <w:rFonts w:hint="eastAsia"/>
        </w:rPr>
      </w:pPr>
      <w:r>
        <w:rPr>
          <w:rFonts w:hint="eastAsia"/>
          <w:kern w:val="2"/>
        </w:rPr>
        <w:t>（三）资料、档案接收单位多，移交内容要求全面。根据项目施工的经验判断，应包括多家单位。</w:t>
      </w:r>
    </w:p>
    <w:p>
      <w:pPr>
        <w:pStyle w:val="18"/>
        <w:spacing w:before="0" w:beforeAutospacing="0" w:after="0" w:afterAutospacing="0" w:line="360" w:lineRule="auto"/>
        <w:ind w:firstLine="482" w:firstLineChars="200"/>
        <w:jc w:val="both"/>
        <w:rPr>
          <w:rFonts w:hint="eastAsia"/>
          <w:b/>
          <w:bCs/>
        </w:rPr>
      </w:pPr>
      <w:r>
        <w:rPr>
          <w:rFonts w:hint="eastAsia"/>
          <w:b/>
          <w:bCs/>
          <w:kern w:val="2"/>
        </w:rPr>
        <w:t>二、监理资料管理工作范围</w:t>
      </w:r>
    </w:p>
    <w:p>
      <w:pPr>
        <w:pStyle w:val="18"/>
        <w:spacing w:before="0" w:beforeAutospacing="0" w:after="0" w:afterAutospacing="0" w:line="360" w:lineRule="auto"/>
        <w:ind w:firstLine="480" w:firstLineChars="200"/>
        <w:jc w:val="both"/>
        <w:rPr>
          <w:rFonts w:hint="eastAsia"/>
        </w:rPr>
      </w:pPr>
      <w:r>
        <w:rPr>
          <w:rFonts w:hint="eastAsia"/>
          <w:kern w:val="2"/>
        </w:rPr>
        <w:t>（一）对监理工作过程中产生的各类文件、指令、记录或资料，做好收发登记和统计分析，并建立控制性台帐。</w:t>
      </w:r>
    </w:p>
    <w:p>
      <w:pPr>
        <w:pStyle w:val="18"/>
        <w:spacing w:before="0" w:beforeAutospacing="0" w:after="0" w:afterAutospacing="0" w:line="360" w:lineRule="auto"/>
        <w:ind w:firstLine="480" w:firstLineChars="200"/>
        <w:jc w:val="both"/>
        <w:rPr>
          <w:rFonts w:hint="eastAsia"/>
        </w:rPr>
      </w:pPr>
      <w:r>
        <w:rPr>
          <w:rFonts w:hint="eastAsia"/>
          <w:kern w:val="2"/>
        </w:rPr>
        <w:t>（二）对施工承包人工程资料和档案的真实性、时效性、规范性、完整性进行监督和检查。</w:t>
      </w:r>
    </w:p>
    <w:p>
      <w:pPr>
        <w:pStyle w:val="18"/>
        <w:spacing w:before="0" w:beforeAutospacing="0" w:after="0" w:afterAutospacing="0" w:line="360" w:lineRule="auto"/>
        <w:ind w:firstLine="482" w:firstLineChars="200"/>
        <w:jc w:val="both"/>
        <w:rPr>
          <w:rFonts w:hint="eastAsia"/>
          <w:b/>
          <w:bCs/>
        </w:rPr>
      </w:pPr>
      <w:r>
        <w:rPr>
          <w:rFonts w:hint="eastAsia"/>
          <w:b/>
          <w:bCs/>
          <w:kern w:val="2"/>
        </w:rPr>
        <w:t>三、监理资料管理依据</w:t>
      </w:r>
    </w:p>
    <w:p>
      <w:pPr>
        <w:pStyle w:val="18"/>
        <w:spacing w:before="0" w:beforeAutospacing="0" w:after="0" w:afterAutospacing="0" w:line="360" w:lineRule="auto"/>
        <w:ind w:firstLine="480" w:firstLineChars="200"/>
        <w:jc w:val="both"/>
        <w:rPr>
          <w:rFonts w:hint="eastAsia"/>
          <w:kern w:val="2"/>
        </w:rPr>
      </w:pPr>
      <w:r>
        <w:rPr>
          <w:rFonts w:hint="eastAsia"/>
          <w:kern w:val="2"/>
        </w:rPr>
        <w:t>（一）《建设工程监理规程》；</w:t>
      </w:r>
    </w:p>
    <w:p>
      <w:pPr>
        <w:pStyle w:val="18"/>
        <w:spacing w:before="0" w:beforeAutospacing="0" w:after="0" w:afterAutospacing="0" w:line="360" w:lineRule="auto"/>
        <w:ind w:firstLine="480" w:firstLineChars="200"/>
        <w:jc w:val="both"/>
        <w:rPr>
          <w:rFonts w:hint="eastAsia"/>
        </w:rPr>
      </w:pPr>
      <w:r>
        <w:rPr>
          <w:rFonts w:hint="eastAsia"/>
          <w:kern w:val="2"/>
        </w:rPr>
        <w:t>（二）《建设工程安全监理规程》；</w:t>
      </w:r>
    </w:p>
    <w:p>
      <w:pPr>
        <w:pStyle w:val="18"/>
        <w:spacing w:before="0" w:beforeAutospacing="0" w:after="0" w:afterAutospacing="0" w:line="360" w:lineRule="auto"/>
        <w:ind w:firstLine="480" w:firstLineChars="200"/>
        <w:jc w:val="both"/>
        <w:rPr>
          <w:rFonts w:hint="eastAsia"/>
          <w:kern w:val="2"/>
        </w:rPr>
      </w:pPr>
      <w:r>
        <w:rPr>
          <w:rFonts w:hint="eastAsia"/>
          <w:kern w:val="2"/>
        </w:rPr>
        <w:t>（三）《建设工程施工现场安全资料管理规程》；</w:t>
      </w:r>
    </w:p>
    <w:p>
      <w:pPr>
        <w:pStyle w:val="18"/>
        <w:spacing w:before="0" w:beforeAutospacing="0" w:after="0" w:afterAutospacing="0" w:line="360" w:lineRule="auto"/>
        <w:ind w:firstLine="480" w:firstLineChars="200"/>
        <w:jc w:val="both"/>
        <w:rPr>
          <w:rFonts w:hint="eastAsia"/>
          <w:kern w:val="2"/>
        </w:rPr>
      </w:pPr>
      <w:r>
        <w:rPr>
          <w:rFonts w:hint="eastAsia"/>
          <w:kern w:val="2"/>
        </w:rPr>
        <w:t>（四）《建筑工程资料管理规程》；</w:t>
      </w:r>
    </w:p>
    <w:p>
      <w:pPr>
        <w:pStyle w:val="18"/>
        <w:spacing w:before="0" w:beforeAutospacing="0" w:after="0" w:afterAutospacing="0" w:line="360" w:lineRule="auto"/>
        <w:ind w:firstLine="480" w:firstLineChars="200"/>
        <w:jc w:val="both"/>
        <w:rPr>
          <w:rFonts w:hint="eastAsia"/>
          <w:kern w:val="2"/>
        </w:rPr>
      </w:pPr>
      <w:r>
        <w:rPr>
          <w:rFonts w:hint="eastAsia"/>
          <w:kern w:val="2"/>
        </w:rPr>
        <w:t>（五）《市政基础设施工程资料管理规程》；</w:t>
      </w:r>
    </w:p>
    <w:p>
      <w:pPr>
        <w:pStyle w:val="18"/>
        <w:spacing w:before="0" w:beforeAutospacing="0" w:after="0" w:afterAutospacing="0" w:line="360" w:lineRule="auto"/>
        <w:ind w:firstLine="480" w:firstLineChars="200"/>
        <w:jc w:val="both"/>
        <w:rPr>
          <w:rFonts w:hint="eastAsia"/>
        </w:rPr>
      </w:pPr>
      <w:r>
        <w:rPr>
          <w:rFonts w:hint="eastAsia"/>
          <w:kern w:val="2"/>
        </w:rPr>
        <w:t>（六）我公司有关规章制度。</w:t>
      </w:r>
    </w:p>
    <w:p>
      <w:pPr>
        <w:pStyle w:val="18"/>
        <w:spacing w:before="0" w:beforeAutospacing="0" w:after="0" w:afterAutospacing="0" w:line="360" w:lineRule="auto"/>
        <w:ind w:firstLine="482" w:firstLineChars="200"/>
        <w:jc w:val="both"/>
        <w:rPr>
          <w:rFonts w:hint="eastAsia"/>
          <w:b/>
          <w:bCs/>
        </w:rPr>
      </w:pPr>
      <w:r>
        <w:rPr>
          <w:rFonts w:hint="eastAsia"/>
          <w:b/>
          <w:bCs/>
          <w:kern w:val="2"/>
        </w:rPr>
        <w:t>四、监理资料基本内容</w:t>
      </w:r>
    </w:p>
    <w:p>
      <w:pPr>
        <w:pStyle w:val="18"/>
        <w:spacing w:before="0" w:beforeAutospacing="0" w:after="0" w:afterAutospacing="0" w:line="360" w:lineRule="auto"/>
        <w:ind w:firstLine="480" w:firstLineChars="200"/>
        <w:jc w:val="both"/>
        <w:rPr>
          <w:rFonts w:hint="eastAsia"/>
        </w:rPr>
      </w:pPr>
      <w:r>
        <w:rPr>
          <w:rFonts w:hint="eastAsia"/>
          <w:kern w:val="2"/>
        </w:rPr>
        <w:t>在《建设工程监理规程》中，将工程资料按照收集、整理单位和资料类别分为基建文件（A类）、监理资料（B类）、施工资料（C类）、竣工图（D类），其中B类资料划分为：B1—监理管理资料；B2—监理工作记录；B3—竣工验收资料；B4—其他资料。</w:t>
      </w:r>
    </w:p>
    <w:p>
      <w:pPr>
        <w:pStyle w:val="18"/>
        <w:spacing w:before="0" w:beforeAutospacing="0" w:after="0" w:afterAutospacing="0" w:line="360" w:lineRule="auto"/>
        <w:ind w:firstLine="480" w:firstLineChars="200"/>
        <w:jc w:val="both"/>
        <w:rPr>
          <w:rFonts w:hint="eastAsia"/>
        </w:rPr>
      </w:pPr>
      <w:r>
        <w:rPr>
          <w:rFonts w:hint="eastAsia"/>
          <w:kern w:val="2"/>
        </w:rPr>
        <w:t>在《建设工程施工现场安全资料管理规程》中，将施工现场安全资料划分为建设单位施工现场安全资料（AQ—A类）、监理单位施工现场安全资料（AQ—B类）、施工单位施工现场安全资料（AQ—C类）。</w:t>
      </w:r>
    </w:p>
    <w:p>
      <w:pPr>
        <w:pStyle w:val="18"/>
        <w:spacing w:before="0" w:beforeAutospacing="0" w:after="0" w:afterAutospacing="0" w:line="360" w:lineRule="auto"/>
        <w:ind w:firstLine="480" w:firstLineChars="200"/>
        <w:jc w:val="both"/>
        <w:rPr>
          <w:rFonts w:hint="eastAsia"/>
          <w:kern w:val="2"/>
        </w:rPr>
      </w:pPr>
      <w:r>
        <w:rPr>
          <w:rFonts w:hint="eastAsia"/>
          <w:kern w:val="2"/>
        </w:rPr>
        <w:t>作为监理单位，应当归档保存的资料如下：</w:t>
      </w:r>
    </w:p>
    <w:p>
      <w:pPr>
        <w:pStyle w:val="18"/>
        <w:spacing w:before="0" w:beforeAutospacing="0" w:after="0" w:afterAutospacing="0" w:line="360" w:lineRule="auto"/>
        <w:ind w:firstLine="480" w:firstLineChars="200"/>
        <w:jc w:val="both"/>
        <w:rPr>
          <w:rFonts w:hint="eastAsia"/>
          <w:kern w:val="2"/>
        </w:rPr>
      </w:pPr>
      <w:r>
        <w:rPr>
          <w:rFonts w:hint="eastAsia"/>
          <w:kern w:val="2"/>
        </w:rPr>
        <w:t>（一）工程监理资料</w:t>
      </w:r>
    </w:p>
    <w:p>
      <w:pPr>
        <w:pStyle w:val="18"/>
        <w:spacing w:before="0" w:beforeAutospacing="0" w:after="0" w:afterAutospacing="0" w:line="360" w:lineRule="auto"/>
        <w:ind w:firstLine="480" w:firstLineChars="200"/>
        <w:jc w:val="both"/>
        <w:rPr>
          <w:rFonts w:hint="eastAsia"/>
        </w:rPr>
      </w:pPr>
      <w:r>
        <w:rPr>
          <w:rFonts w:hint="eastAsia"/>
          <w:kern w:val="2"/>
        </w:rPr>
        <w:t>1、A类资料</w:t>
      </w:r>
    </w:p>
    <w:p>
      <w:pPr>
        <w:pStyle w:val="18"/>
        <w:spacing w:before="0" w:beforeAutospacing="0" w:after="0" w:afterAutospacing="0" w:line="360" w:lineRule="auto"/>
        <w:ind w:firstLine="480" w:firstLineChars="200"/>
        <w:jc w:val="both"/>
        <w:rPr>
          <w:rFonts w:hint="eastAsia"/>
        </w:rPr>
      </w:pPr>
      <w:r>
        <w:rPr>
          <w:rFonts w:hint="eastAsia"/>
          <w:kern w:val="2"/>
        </w:rPr>
        <w:t>（1）A1—决策立项文件计划部门批准的立项文件。</w:t>
      </w:r>
    </w:p>
    <w:p>
      <w:pPr>
        <w:pStyle w:val="18"/>
        <w:spacing w:before="0" w:beforeAutospacing="0" w:after="0" w:afterAutospacing="0" w:line="360" w:lineRule="auto"/>
        <w:ind w:firstLine="480" w:firstLineChars="200"/>
        <w:jc w:val="both"/>
        <w:rPr>
          <w:rFonts w:hint="eastAsia"/>
          <w:kern w:val="2"/>
        </w:rPr>
      </w:pPr>
      <w:r>
        <w:rPr>
          <w:rFonts w:hint="eastAsia"/>
          <w:kern w:val="2"/>
        </w:rPr>
        <w:t>（2）A2—建设用地、征地、拆迁文件</w:t>
      </w:r>
    </w:p>
    <w:p>
      <w:pPr>
        <w:pStyle w:val="18"/>
        <w:spacing w:before="0" w:beforeAutospacing="0" w:after="0" w:afterAutospacing="0" w:line="360" w:lineRule="auto"/>
        <w:ind w:firstLine="480" w:firstLineChars="200"/>
        <w:jc w:val="both"/>
        <w:rPr>
          <w:rFonts w:hint="eastAsia"/>
        </w:rPr>
      </w:pPr>
      <w:r>
        <w:rPr>
          <w:rFonts w:hint="eastAsia"/>
          <w:kern w:val="2"/>
        </w:rPr>
        <w:t>1）建设用地规划许可证、许可证附件及附图；</w:t>
      </w:r>
    </w:p>
    <w:p>
      <w:pPr>
        <w:pStyle w:val="18"/>
        <w:spacing w:before="0" w:beforeAutospacing="0" w:after="0" w:afterAutospacing="0" w:line="360" w:lineRule="auto"/>
        <w:ind w:firstLine="480" w:firstLineChars="200"/>
        <w:jc w:val="both"/>
        <w:rPr>
          <w:rFonts w:hint="eastAsia"/>
        </w:rPr>
      </w:pPr>
      <w:r>
        <w:rPr>
          <w:rFonts w:hint="eastAsia"/>
          <w:kern w:val="2"/>
        </w:rPr>
        <w:t>2）其他文件：掘路占路审批文件、移伐树木审批文件、工程项目统计等级文件、向人防备案（施工图）文件。</w:t>
      </w:r>
    </w:p>
    <w:p>
      <w:pPr>
        <w:pStyle w:val="18"/>
        <w:spacing w:before="0" w:beforeAutospacing="0" w:after="0" w:afterAutospacing="0" w:line="360" w:lineRule="auto"/>
        <w:ind w:firstLine="480" w:firstLineChars="200"/>
        <w:jc w:val="both"/>
        <w:rPr>
          <w:rFonts w:hint="eastAsia"/>
          <w:kern w:val="2"/>
        </w:rPr>
      </w:pPr>
      <w:r>
        <w:rPr>
          <w:rFonts w:hint="eastAsia"/>
          <w:kern w:val="2"/>
        </w:rPr>
        <w:t>（3）A3—勘察、测绘、设计文件</w:t>
      </w:r>
    </w:p>
    <w:p>
      <w:pPr>
        <w:pStyle w:val="18"/>
        <w:spacing w:before="0" w:beforeAutospacing="0" w:after="0" w:afterAutospacing="0" w:line="360" w:lineRule="auto"/>
        <w:ind w:firstLine="480" w:firstLineChars="200"/>
        <w:jc w:val="both"/>
        <w:rPr>
          <w:rFonts w:hint="eastAsia"/>
          <w:kern w:val="2"/>
        </w:rPr>
      </w:pPr>
      <w:r>
        <w:rPr>
          <w:rFonts w:hint="eastAsia"/>
          <w:kern w:val="2"/>
        </w:rPr>
        <w:t>1）工程地质勘察报告；</w:t>
      </w:r>
    </w:p>
    <w:p>
      <w:pPr>
        <w:pStyle w:val="18"/>
        <w:spacing w:before="0" w:beforeAutospacing="0" w:after="0" w:afterAutospacing="0" w:line="360" w:lineRule="auto"/>
        <w:ind w:firstLine="480" w:firstLineChars="200"/>
        <w:jc w:val="both"/>
        <w:rPr>
          <w:rFonts w:hint="eastAsia"/>
        </w:rPr>
      </w:pPr>
      <w:r>
        <w:rPr>
          <w:rFonts w:hint="eastAsia"/>
          <w:kern w:val="2"/>
        </w:rPr>
        <w:t>2）水文地质勘察报告；</w:t>
      </w:r>
    </w:p>
    <w:p>
      <w:pPr>
        <w:pStyle w:val="18"/>
        <w:spacing w:before="0" w:beforeAutospacing="0" w:after="0" w:afterAutospacing="0" w:line="360" w:lineRule="auto"/>
        <w:ind w:firstLine="480" w:firstLineChars="200"/>
        <w:jc w:val="both"/>
        <w:rPr>
          <w:rFonts w:hint="eastAsia"/>
          <w:kern w:val="2"/>
        </w:rPr>
      </w:pPr>
      <w:r>
        <w:rPr>
          <w:rFonts w:hint="eastAsia"/>
          <w:kern w:val="2"/>
        </w:rPr>
        <w:t>3）建筑用地钉桩通知单/测量交线、交桩通知书（市规委）；</w:t>
      </w:r>
    </w:p>
    <w:p>
      <w:pPr>
        <w:pStyle w:val="18"/>
        <w:spacing w:before="0" w:beforeAutospacing="0" w:after="0" w:afterAutospacing="0" w:line="360" w:lineRule="auto"/>
        <w:ind w:firstLine="480" w:firstLineChars="200"/>
        <w:jc w:val="both"/>
        <w:rPr>
          <w:rFonts w:hint="eastAsia"/>
          <w:kern w:val="2"/>
        </w:rPr>
      </w:pPr>
      <w:r>
        <w:rPr>
          <w:rFonts w:hint="eastAsia"/>
          <w:kern w:val="2"/>
        </w:rPr>
        <w:t>4）验线通知单及合格文件（市规委）；</w:t>
      </w:r>
    </w:p>
    <w:p>
      <w:pPr>
        <w:pStyle w:val="18"/>
        <w:spacing w:before="0" w:beforeAutospacing="0" w:after="0" w:afterAutospacing="0" w:line="360" w:lineRule="auto"/>
        <w:ind w:firstLine="480" w:firstLineChars="200"/>
        <w:jc w:val="both"/>
        <w:rPr>
          <w:rFonts w:hint="eastAsia"/>
          <w:kern w:val="2"/>
        </w:rPr>
      </w:pPr>
      <w:r>
        <w:rPr>
          <w:rFonts w:hint="eastAsia"/>
          <w:kern w:val="2"/>
        </w:rPr>
        <w:t>5）施工图设计文件；</w:t>
      </w:r>
    </w:p>
    <w:p>
      <w:pPr>
        <w:pStyle w:val="18"/>
        <w:spacing w:before="0" w:beforeAutospacing="0" w:after="0" w:afterAutospacing="0" w:line="360" w:lineRule="auto"/>
        <w:ind w:firstLine="480" w:firstLineChars="200"/>
        <w:jc w:val="both"/>
        <w:rPr>
          <w:rFonts w:hint="eastAsia"/>
          <w:kern w:val="2"/>
        </w:rPr>
      </w:pPr>
      <w:r>
        <w:rPr>
          <w:rFonts w:hint="eastAsia"/>
          <w:kern w:val="2"/>
        </w:rPr>
        <w:t>6）初步设计审核文件；</w:t>
      </w:r>
    </w:p>
    <w:p>
      <w:pPr>
        <w:pStyle w:val="18"/>
        <w:spacing w:before="0" w:beforeAutospacing="0" w:after="0" w:afterAutospacing="0" w:line="360" w:lineRule="auto"/>
        <w:ind w:firstLine="480" w:firstLineChars="200"/>
        <w:jc w:val="both"/>
        <w:rPr>
          <w:rFonts w:hint="eastAsia"/>
        </w:rPr>
      </w:pPr>
      <w:r>
        <w:rPr>
          <w:rFonts w:hint="eastAsia"/>
          <w:kern w:val="2"/>
        </w:rPr>
        <w:t>7）消防设计审核意见；</w:t>
      </w:r>
    </w:p>
    <w:p>
      <w:pPr>
        <w:pStyle w:val="18"/>
        <w:spacing w:before="0" w:beforeAutospacing="0" w:after="0" w:afterAutospacing="0" w:line="360" w:lineRule="auto"/>
        <w:ind w:firstLine="480" w:firstLineChars="200"/>
        <w:jc w:val="both"/>
        <w:rPr>
          <w:rFonts w:hint="eastAsia"/>
          <w:kern w:val="2"/>
        </w:rPr>
      </w:pPr>
      <w:r>
        <w:rPr>
          <w:rFonts w:hint="eastAsia"/>
          <w:kern w:val="2"/>
        </w:rPr>
        <w:t>8）施工图设计文件审查通知书及施工图审查报告（市规委）。</w:t>
      </w:r>
    </w:p>
    <w:p>
      <w:pPr>
        <w:pStyle w:val="18"/>
        <w:spacing w:before="0" w:beforeAutospacing="0" w:after="0" w:afterAutospacing="0" w:line="360" w:lineRule="auto"/>
        <w:ind w:firstLine="480" w:firstLineChars="200"/>
        <w:jc w:val="both"/>
        <w:rPr>
          <w:rFonts w:hint="eastAsia"/>
          <w:kern w:val="2"/>
        </w:rPr>
      </w:pPr>
      <w:r>
        <w:rPr>
          <w:rFonts w:hint="eastAsia"/>
          <w:kern w:val="2"/>
        </w:rPr>
        <w:t>（4）A4—工程招投标及承包合同文件</w:t>
      </w:r>
    </w:p>
    <w:p>
      <w:pPr>
        <w:pStyle w:val="18"/>
        <w:spacing w:before="0" w:beforeAutospacing="0" w:after="0" w:afterAutospacing="0" w:line="360" w:lineRule="auto"/>
        <w:ind w:firstLine="480" w:firstLineChars="200"/>
        <w:jc w:val="both"/>
        <w:rPr>
          <w:rFonts w:hint="eastAsia"/>
          <w:kern w:val="2"/>
        </w:rPr>
      </w:pPr>
      <w:r>
        <w:rPr>
          <w:rFonts w:hint="eastAsia"/>
          <w:kern w:val="2"/>
        </w:rPr>
        <w:t>1）施工监理的招投标文件；</w:t>
      </w:r>
    </w:p>
    <w:p>
      <w:pPr>
        <w:pStyle w:val="18"/>
        <w:spacing w:before="0" w:beforeAutospacing="0" w:after="0" w:afterAutospacing="0" w:line="360" w:lineRule="auto"/>
        <w:ind w:firstLine="480" w:firstLineChars="200"/>
        <w:jc w:val="both"/>
        <w:rPr>
          <w:rFonts w:hint="eastAsia"/>
          <w:kern w:val="2"/>
        </w:rPr>
      </w:pPr>
      <w:r>
        <w:rPr>
          <w:rFonts w:hint="eastAsia"/>
          <w:kern w:val="2"/>
        </w:rPr>
        <w:t>2）建设工程委托监理合同；</w:t>
      </w:r>
    </w:p>
    <w:p>
      <w:pPr>
        <w:pStyle w:val="18"/>
        <w:spacing w:before="0" w:beforeAutospacing="0" w:after="0" w:afterAutospacing="0" w:line="360" w:lineRule="auto"/>
        <w:ind w:firstLine="480" w:firstLineChars="200"/>
        <w:jc w:val="both"/>
        <w:rPr>
          <w:rFonts w:hint="eastAsia"/>
        </w:rPr>
      </w:pPr>
      <w:r>
        <w:rPr>
          <w:rFonts w:hint="eastAsia"/>
          <w:kern w:val="2"/>
        </w:rPr>
        <w:t>3）施工招投标文件；</w:t>
      </w:r>
    </w:p>
    <w:p>
      <w:pPr>
        <w:pStyle w:val="18"/>
        <w:spacing w:before="0" w:beforeAutospacing="0" w:after="0" w:afterAutospacing="0" w:line="360" w:lineRule="auto"/>
        <w:ind w:firstLine="480" w:firstLineChars="200"/>
        <w:jc w:val="both"/>
        <w:rPr>
          <w:rFonts w:hint="eastAsia"/>
          <w:kern w:val="2"/>
        </w:rPr>
      </w:pPr>
      <w:r>
        <w:rPr>
          <w:rFonts w:hint="eastAsia"/>
          <w:kern w:val="2"/>
        </w:rPr>
        <w:t>4）建设工程施工合同、分包合同、各类订货合同等。</w:t>
      </w:r>
    </w:p>
    <w:p>
      <w:pPr>
        <w:pStyle w:val="18"/>
        <w:spacing w:before="0" w:beforeAutospacing="0" w:after="0" w:afterAutospacing="0" w:line="360" w:lineRule="auto"/>
        <w:ind w:firstLine="480" w:firstLineChars="200"/>
        <w:jc w:val="both"/>
        <w:rPr>
          <w:rFonts w:hint="eastAsia"/>
        </w:rPr>
      </w:pPr>
      <w:r>
        <w:rPr>
          <w:rFonts w:hint="eastAsia"/>
          <w:kern w:val="2"/>
        </w:rPr>
        <w:t>（5）A5—工程开工文件</w:t>
      </w:r>
    </w:p>
    <w:p>
      <w:pPr>
        <w:pStyle w:val="18"/>
        <w:spacing w:before="0" w:beforeAutospacing="0" w:after="0" w:afterAutospacing="0" w:line="360" w:lineRule="auto"/>
        <w:ind w:firstLine="480" w:firstLineChars="200"/>
        <w:jc w:val="both"/>
        <w:rPr>
          <w:rFonts w:hint="eastAsia"/>
          <w:kern w:val="2"/>
        </w:rPr>
      </w:pPr>
      <w:r>
        <w:rPr>
          <w:rFonts w:hint="eastAsia"/>
          <w:kern w:val="2"/>
        </w:rPr>
        <w:t>1）建设工程规划许可证、附件及附图；</w:t>
      </w:r>
    </w:p>
    <w:p>
      <w:pPr>
        <w:pStyle w:val="18"/>
        <w:spacing w:before="0" w:beforeAutospacing="0" w:after="0" w:afterAutospacing="0" w:line="360" w:lineRule="auto"/>
        <w:ind w:firstLine="480" w:firstLineChars="200"/>
        <w:jc w:val="both"/>
        <w:rPr>
          <w:rFonts w:hint="eastAsia"/>
          <w:kern w:val="2"/>
        </w:rPr>
      </w:pPr>
      <w:r>
        <w:rPr>
          <w:rFonts w:hint="eastAsia"/>
          <w:kern w:val="2"/>
        </w:rPr>
        <w:t>2）建设工程施工许可证或开工审批手续；</w:t>
      </w:r>
    </w:p>
    <w:p>
      <w:pPr>
        <w:pStyle w:val="18"/>
        <w:spacing w:before="0" w:beforeAutospacing="0" w:after="0" w:afterAutospacing="0" w:line="360" w:lineRule="auto"/>
        <w:ind w:firstLine="480" w:firstLineChars="200"/>
        <w:jc w:val="both"/>
        <w:rPr>
          <w:rFonts w:hint="eastAsia"/>
          <w:kern w:val="2"/>
        </w:rPr>
      </w:pPr>
      <w:r>
        <w:rPr>
          <w:rFonts w:hint="eastAsia"/>
          <w:kern w:val="2"/>
        </w:rPr>
        <w:t>3）工程质量监督手续。</w:t>
      </w:r>
    </w:p>
    <w:p>
      <w:pPr>
        <w:pStyle w:val="18"/>
        <w:spacing w:before="0" w:beforeAutospacing="0" w:after="0" w:afterAutospacing="0" w:line="360" w:lineRule="auto"/>
        <w:ind w:firstLine="480" w:firstLineChars="200"/>
        <w:jc w:val="both"/>
        <w:rPr>
          <w:rFonts w:hint="eastAsia"/>
        </w:rPr>
      </w:pPr>
      <w:r>
        <w:rPr>
          <w:rFonts w:hint="eastAsia"/>
          <w:kern w:val="2"/>
        </w:rPr>
        <w:t>（6）A6—商务文件</w:t>
      </w:r>
    </w:p>
    <w:p>
      <w:pPr>
        <w:pStyle w:val="18"/>
        <w:spacing w:before="0" w:beforeAutospacing="0" w:after="0" w:afterAutospacing="0" w:line="360" w:lineRule="auto"/>
        <w:ind w:firstLine="480" w:firstLineChars="200"/>
        <w:jc w:val="both"/>
        <w:rPr>
          <w:rFonts w:hint="eastAsia"/>
          <w:kern w:val="2"/>
        </w:rPr>
      </w:pPr>
      <w:r>
        <w:rPr>
          <w:rFonts w:hint="eastAsia"/>
          <w:kern w:val="2"/>
        </w:rPr>
        <w:t>1）施工图预算（工程造价咨询单位）；</w:t>
      </w:r>
    </w:p>
    <w:p>
      <w:pPr>
        <w:pStyle w:val="18"/>
        <w:spacing w:before="0" w:beforeAutospacing="0" w:after="0" w:afterAutospacing="0" w:line="360" w:lineRule="auto"/>
        <w:ind w:firstLine="480" w:firstLineChars="200"/>
        <w:jc w:val="both"/>
        <w:rPr>
          <w:rFonts w:hint="eastAsia"/>
          <w:kern w:val="2"/>
        </w:rPr>
      </w:pPr>
      <w:r>
        <w:rPr>
          <w:rFonts w:hint="eastAsia"/>
          <w:kern w:val="2"/>
        </w:rPr>
        <w:t>2）施工预算（施工单位）；</w:t>
      </w:r>
    </w:p>
    <w:p>
      <w:pPr>
        <w:pStyle w:val="18"/>
        <w:spacing w:before="0" w:beforeAutospacing="0" w:after="0" w:afterAutospacing="0" w:line="360" w:lineRule="auto"/>
        <w:ind w:firstLine="480" w:firstLineChars="200"/>
        <w:jc w:val="both"/>
        <w:rPr>
          <w:rFonts w:hint="eastAsia"/>
        </w:rPr>
      </w:pPr>
      <w:r>
        <w:rPr>
          <w:rFonts w:hint="eastAsia"/>
          <w:kern w:val="2"/>
        </w:rPr>
        <w:t>3）工程结、决算。</w:t>
      </w:r>
    </w:p>
    <w:p>
      <w:pPr>
        <w:pStyle w:val="18"/>
        <w:spacing w:before="0" w:beforeAutospacing="0" w:after="0" w:afterAutospacing="0" w:line="360" w:lineRule="auto"/>
        <w:ind w:firstLine="480" w:firstLineChars="200"/>
        <w:jc w:val="both"/>
        <w:rPr>
          <w:rFonts w:hint="eastAsia"/>
          <w:kern w:val="2"/>
        </w:rPr>
      </w:pPr>
      <w:r>
        <w:rPr>
          <w:rFonts w:hint="eastAsia"/>
          <w:kern w:val="2"/>
        </w:rPr>
        <w:t>（7）A7—工程竣工验收及备案文件</w:t>
      </w:r>
    </w:p>
    <w:p>
      <w:pPr>
        <w:pStyle w:val="18"/>
        <w:spacing w:before="0" w:beforeAutospacing="0" w:after="0" w:afterAutospacing="0" w:line="360" w:lineRule="auto"/>
        <w:ind w:firstLine="480" w:firstLineChars="200"/>
        <w:jc w:val="both"/>
        <w:rPr>
          <w:rFonts w:hint="eastAsia"/>
          <w:kern w:val="2"/>
        </w:rPr>
      </w:pPr>
      <w:r>
        <w:rPr>
          <w:rFonts w:hint="eastAsia"/>
          <w:kern w:val="2"/>
        </w:rPr>
        <w:t>1）建设工程竣工验收备案表；</w:t>
      </w:r>
    </w:p>
    <w:p>
      <w:pPr>
        <w:pStyle w:val="18"/>
        <w:spacing w:before="0" w:beforeAutospacing="0" w:after="0" w:afterAutospacing="0" w:line="360" w:lineRule="auto"/>
        <w:ind w:firstLine="480" w:firstLineChars="200"/>
        <w:jc w:val="both"/>
        <w:rPr>
          <w:rFonts w:hint="eastAsia"/>
        </w:rPr>
      </w:pPr>
      <w:r>
        <w:rPr>
          <w:rFonts w:hint="eastAsia"/>
          <w:kern w:val="2"/>
        </w:rPr>
        <w:t>2）工程竣工验收报告；</w:t>
      </w:r>
    </w:p>
    <w:p>
      <w:pPr>
        <w:pStyle w:val="18"/>
        <w:spacing w:before="0" w:beforeAutospacing="0" w:after="0" w:afterAutospacing="0" w:line="360" w:lineRule="auto"/>
        <w:ind w:firstLine="480" w:firstLineChars="200"/>
        <w:jc w:val="both"/>
        <w:rPr>
          <w:rFonts w:hint="eastAsia"/>
        </w:rPr>
      </w:pPr>
      <w:r>
        <w:rPr>
          <w:rFonts w:hint="eastAsia"/>
          <w:kern w:val="2"/>
        </w:rPr>
        <w:t>3）由规划、公安消防、人防、环保、技术监督等部门出具的认可文件或准许使用文件；</w:t>
      </w:r>
    </w:p>
    <w:p>
      <w:pPr>
        <w:pStyle w:val="18"/>
        <w:spacing w:before="0" w:beforeAutospacing="0" w:after="0" w:afterAutospacing="0" w:line="360" w:lineRule="auto"/>
        <w:ind w:firstLine="480" w:firstLineChars="200"/>
        <w:jc w:val="both"/>
        <w:rPr>
          <w:rFonts w:hint="eastAsia"/>
          <w:kern w:val="2"/>
        </w:rPr>
      </w:pPr>
      <w:r>
        <w:rPr>
          <w:rFonts w:hint="eastAsia"/>
          <w:kern w:val="2"/>
        </w:rPr>
        <w:t>4）《工程质量保修书》；</w:t>
      </w:r>
    </w:p>
    <w:p>
      <w:pPr>
        <w:pStyle w:val="18"/>
        <w:spacing w:before="0" w:beforeAutospacing="0" w:after="0" w:afterAutospacing="0" w:line="360" w:lineRule="auto"/>
        <w:ind w:firstLine="480" w:firstLineChars="200"/>
        <w:jc w:val="both"/>
        <w:rPr>
          <w:rFonts w:hint="eastAsia"/>
        </w:rPr>
      </w:pPr>
      <w:r>
        <w:rPr>
          <w:rFonts w:hint="eastAsia"/>
          <w:kern w:val="2"/>
        </w:rPr>
        <w:t>5）建设工程规划验收合格文件。</w:t>
      </w:r>
    </w:p>
    <w:p>
      <w:pPr>
        <w:pStyle w:val="18"/>
        <w:spacing w:before="0" w:beforeAutospacing="0" w:after="0" w:afterAutospacing="0" w:line="360" w:lineRule="auto"/>
        <w:ind w:firstLine="480" w:firstLineChars="200"/>
        <w:jc w:val="both"/>
        <w:rPr>
          <w:rFonts w:hint="eastAsia"/>
        </w:rPr>
      </w:pPr>
      <w:r>
        <w:rPr>
          <w:rFonts w:hint="eastAsia"/>
          <w:kern w:val="2"/>
        </w:rPr>
        <w:t>（8）A8—其他文件</w:t>
      </w:r>
    </w:p>
    <w:p>
      <w:pPr>
        <w:pStyle w:val="18"/>
        <w:spacing w:before="0" w:beforeAutospacing="0" w:after="0" w:afterAutospacing="0" w:line="360" w:lineRule="auto"/>
        <w:ind w:firstLine="480" w:firstLineChars="200"/>
        <w:jc w:val="both"/>
        <w:rPr>
          <w:rFonts w:hint="eastAsia"/>
        </w:rPr>
      </w:pPr>
      <w:r>
        <w:rPr>
          <w:rFonts w:hint="eastAsia"/>
          <w:kern w:val="2"/>
        </w:rPr>
        <w:t>合同约定由建设单位采购的材料、构配件和设备的质量证明文件及进场报验文件。</w:t>
      </w:r>
    </w:p>
    <w:p>
      <w:pPr>
        <w:pStyle w:val="18"/>
        <w:spacing w:before="0" w:beforeAutospacing="0" w:after="0" w:afterAutospacing="0" w:line="360" w:lineRule="auto"/>
        <w:ind w:firstLine="480" w:firstLineChars="200"/>
        <w:jc w:val="both"/>
        <w:rPr>
          <w:rFonts w:hint="eastAsia"/>
        </w:rPr>
      </w:pPr>
      <w:r>
        <w:rPr>
          <w:rFonts w:hint="eastAsia"/>
          <w:kern w:val="2"/>
        </w:rPr>
        <w:t>2、B类资料</w:t>
      </w:r>
    </w:p>
    <w:p>
      <w:pPr>
        <w:pStyle w:val="18"/>
        <w:spacing w:before="0" w:beforeAutospacing="0" w:after="0" w:afterAutospacing="0" w:line="360" w:lineRule="auto"/>
        <w:ind w:firstLine="480" w:firstLineChars="200"/>
        <w:jc w:val="both"/>
        <w:rPr>
          <w:rFonts w:hint="eastAsia"/>
        </w:rPr>
      </w:pPr>
      <w:r>
        <w:rPr>
          <w:rFonts w:hint="eastAsia"/>
          <w:kern w:val="2"/>
        </w:rPr>
        <w:t>（1）B1—监理管理资料</w:t>
      </w:r>
    </w:p>
    <w:p>
      <w:pPr>
        <w:pStyle w:val="18"/>
        <w:spacing w:before="0" w:beforeAutospacing="0" w:after="0" w:afterAutospacing="0" w:line="360" w:lineRule="auto"/>
        <w:ind w:firstLine="480" w:firstLineChars="200"/>
        <w:jc w:val="both"/>
        <w:rPr>
          <w:rFonts w:hint="eastAsia"/>
        </w:rPr>
      </w:pPr>
      <w:r>
        <w:rPr>
          <w:rFonts w:hint="eastAsia"/>
          <w:kern w:val="2"/>
        </w:rPr>
        <w:t>1）监理规划、监理实施细则；</w:t>
      </w:r>
    </w:p>
    <w:p>
      <w:pPr>
        <w:pStyle w:val="18"/>
        <w:spacing w:before="0" w:beforeAutospacing="0" w:after="0" w:afterAutospacing="0" w:line="360" w:lineRule="auto"/>
        <w:ind w:firstLine="480" w:firstLineChars="200"/>
        <w:jc w:val="both"/>
        <w:rPr>
          <w:rFonts w:hint="eastAsia"/>
        </w:rPr>
      </w:pPr>
      <w:r>
        <w:rPr>
          <w:rFonts w:hint="eastAsia"/>
          <w:kern w:val="2"/>
        </w:rPr>
        <w:t>2）监理月报；</w:t>
      </w:r>
    </w:p>
    <w:p>
      <w:pPr>
        <w:pStyle w:val="18"/>
        <w:spacing w:before="0" w:beforeAutospacing="0" w:after="0" w:afterAutospacing="0" w:line="360" w:lineRule="auto"/>
        <w:ind w:firstLine="480" w:firstLineChars="200"/>
        <w:jc w:val="both"/>
        <w:rPr>
          <w:rFonts w:hint="eastAsia"/>
        </w:rPr>
      </w:pPr>
      <w:r>
        <w:rPr>
          <w:rFonts w:hint="eastAsia"/>
          <w:kern w:val="2"/>
        </w:rPr>
        <w:t>3）监理会议纪要；</w:t>
      </w:r>
    </w:p>
    <w:p>
      <w:pPr>
        <w:pStyle w:val="18"/>
        <w:spacing w:before="0" w:beforeAutospacing="0" w:after="0" w:afterAutospacing="0" w:line="360" w:lineRule="auto"/>
        <w:ind w:firstLine="480" w:firstLineChars="200"/>
        <w:jc w:val="both"/>
        <w:rPr>
          <w:rFonts w:hint="eastAsia"/>
        </w:rPr>
      </w:pPr>
      <w:r>
        <w:rPr>
          <w:rFonts w:hint="eastAsia"/>
          <w:kern w:val="2"/>
        </w:rPr>
        <w:t>4）监理工作日志；</w:t>
      </w:r>
    </w:p>
    <w:p>
      <w:pPr>
        <w:pStyle w:val="18"/>
        <w:spacing w:before="0" w:beforeAutospacing="0" w:after="0" w:afterAutospacing="0" w:line="360" w:lineRule="auto"/>
        <w:ind w:firstLine="480" w:firstLineChars="200"/>
        <w:jc w:val="both"/>
        <w:rPr>
          <w:rFonts w:hint="eastAsia"/>
        </w:rPr>
      </w:pPr>
      <w:r>
        <w:rPr>
          <w:rFonts w:hint="eastAsia"/>
          <w:kern w:val="2"/>
        </w:rPr>
        <w:t>5）监理工作总结（专题、阶段和竣工总结）。</w:t>
      </w:r>
    </w:p>
    <w:p>
      <w:pPr>
        <w:pStyle w:val="18"/>
        <w:spacing w:before="0" w:beforeAutospacing="0" w:after="0" w:afterAutospacing="0" w:line="360" w:lineRule="auto"/>
        <w:ind w:firstLine="480" w:firstLineChars="200"/>
        <w:jc w:val="both"/>
        <w:rPr>
          <w:rFonts w:hint="eastAsia"/>
        </w:rPr>
      </w:pPr>
      <w:r>
        <w:rPr>
          <w:rFonts w:hint="eastAsia"/>
          <w:kern w:val="2"/>
        </w:rPr>
        <w:t>（2）B2—监理工作记录</w:t>
      </w:r>
    </w:p>
    <w:p>
      <w:pPr>
        <w:pStyle w:val="18"/>
        <w:spacing w:before="0" w:beforeAutospacing="0" w:after="0" w:afterAutospacing="0" w:line="360" w:lineRule="auto"/>
        <w:ind w:firstLine="480" w:firstLineChars="200"/>
        <w:jc w:val="both"/>
        <w:rPr>
          <w:rFonts w:hint="eastAsia"/>
        </w:rPr>
      </w:pPr>
      <w:r>
        <w:rPr>
          <w:rFonts w:hint="eastAsia"/>
          <w:kern w:val="2"/>
        </w:rPr>
        <w:t>1）工程技术文件报审表：施工组织设计（总体设计或分阶段设计）、分部施工方案、季节施工方案及其他专项施工方案等。</w:t>
      </w:r>
    </w:p>
    <w:p>
      <w:pPr>
        <w:pStyle w:val="18"/>
        <w:spacing w:before="0" w:beforeAutospacing="0" w:after="0" w:afterAutospacing="0" w:line="360" w:lineRule="auto"/>
        <w:ind w:firstLine="480" w:firstLineChars="200"/>
        <w:jc w:val="both"/>
        <w:rPr>
          <w:rFonts w:hint="eastAsia"/>
        </w:rPr>
      </w:pPr>
      <w:r>
        <w:rPr>
          <w:rFonts w:hint="eastAsia"/>
          <w:kern w:val="2"/>
        </w:rPr>
        <w:t>2）施工测量放线报验表；</w:t>
      </w:r>
    </w:p>
    <w:p>
      <w:pPr>
        <w:pStyle w:val="18"/>
        <w:spacing w:before="0" w:beforeAutospacing="0" w:after="0" w:afterAutospacing="0" w:line="360" w:lineRule="auto"/>
        <w:ind w:firstLine="480" w:firstLineChars="200"/>
        <w:jc w:val="both"/>
        <w:rPr>
          <w:rFonts w:hint="eastAsia"/>
        </w:rPr>
      </w:pPr>
      <w:r>
        <w:rPr>
          <w:rFonts w:hint="eastAsia"/>
          <w:kern w:val="2"/>
        </w:rPr>
        <w:t>3）施工进度计划报审表：工程（总、年、季、月）进度计划；</w:t>
      </w:r>
    </w:p>
    <w:p>
      <w:pPr>
        <w:pStyle w:val="18"/>
        <w:spacing w:before="0" w:beforeAutospacing="0" w:after="0" w:afterAutospacing="0" w:line="360" w:lineRule="auto"/>
        <w:ind w:firstLine="480" w:firstLineChars="200"/>
        <w:jc w:val="both"/>
        <w:rPr>
          <w:rFonts w:hint="eastAsia"/>
        </w:rPr>
      </w:pPr>
      <w:r>
        <w:rPr>
          <w:rFonts w:hint="eastAsia"/>
          <w:kern w:val="2"/>
        </w:rPr>
        <w:t>4）工程物资进场报验表：工程材料、构配件、设备报验；</w:t>
      </w:r>
    </w:p>
    <w:p>
      <w:pPr>
        <w:pStyle w:val="18"/>
        <w:spacing w:before="0" w:beforeAutospacing="0" w:after="0" w:afterAutospacing="0" w:line="360" w:lineRule="auto"/>
        <w:ind w:firstLine="480" w:firstLineChars="200"/>
        <w:jc w:val="both"/>
        <w:rPr>
          <w:rFonts w:hint="eastAsia"/>
        </w:rPr>
      </w:pPr>
      <w:r>
        <w:rPr>
          <w:rFonts w:hint="eastAsia"/>
          <w:kern w:val="2"/>
        </w:rPr>
        <w:t>5）工程动工报审表（含必要的附件）；</w:t>
      </w:r>
    </w:p>
    <w:p>
      <w:pPr>
        <w:pStyle w:val="18"/>
        <w:spacing w:before="0" w:beforeAutospacing="0" w:after="0" w:afterAutospacing="0" w:line="360" w:lineRule="auto"/>
        <w:ind w:firstLine="480" w:firstLineChars="200"/>
        <w:jc w:val="both"/>
        <w:rPr>
          <w:rFonts w:hint="eastAsia"/>
        </w:rPr>
      </w:pPr>
      <w:r>
        <w:rPr>
          <w:rFonts w:hint="eastAsia"/>
          <w:kern w:val="2"/>
        </w:rPr>
        <w:t>6）分包单位资质报审表：分包单位资质资料、供货单位资质资料、实验室等单位资质资料；</w:t>
      </w:r>
    </w:p>
    <w:p>
      <w:pPr>
        <w:pStyle w:val="18"/>
        <w:spacing w:before="0" w:beforeAutospacing="0" w:after="0" w:afterAutospacing="0" w:line="360" w:lineRule="auto"/>
        <w:ind w:firstLine="480" w:firstLineChars="200"/>
        <w:jc w:val="both"/>
        <w:rPr>
          <w:rFonts w:hint="eastAsia"/>
        </w:rPr>
      </w:pPr>
      <w:r>
        <w:rPr>
          <w:rFonts w:hint="eastAsia"/>
          <w:kern w:val="2"/>
        </w:rPr>
        <w:t>7）分部/分项工程施工报验表；</w:t>
      </w:r>
    </w:p>
    <w:p>
      <w:pPr>
        <w:pStyle w:val="18"/>
        <w:spacing w:before="0" w:beforeAutospacing="0" w:after="0" w:afterAutospacing="0" w:line="360" w:lineRule="auto"/>
        <w:ind w:firstLine="480" w:firstLineChars="200"/>
        <w:jc w:val="both"/>
        <w:rPr>
          <w:rFonts w:hint="eastAsia"/>
        </w:rPr>
      </w:pPr>
      <w:r>
        <w:rPr>
          <w:rFonts w:hint="eastAsia"/>
          <w:kern w:val="2"/>
        </w:rPr>
        <w:t>8）月工、料、机动态表；</w:t>
      </w:r>
    </w:p>
    <w:p>
      <w:pPr>
        <w:pStyle w:val="18"/>
        <w:spacing w:before="0" w:beforeAutospacing="0" w:after="0" w:afterAutospacing="0" w:line="360" w:lineRule="auto"/>
        <w:ind w:firstLine="480" w:firstLineChars="200"/>
        <w:jc w:val="both"/>
        <w:rPr>
          <w:rFonts w:hint="eastAsia"/>
        </w:rPr>
      </w:pPr>
      <w:r>
        <w:rPr>
          <w:rFonts w:hint="eastAsia"/>
          <w:kern w:val="2"/>
        </w:rPr>
        <w:t>9）工程复工报审表；</w:t>
      </w:r>
    </w:p>
    <w:p>
      <w:pPr>
        <w:pStyle w:val="18"/>
        <w:spacing w:before="0" w:beforeAutospacing="0" w:after="0" w:afterAutospacing="0" w:line="360" w:lineRule="auto"/>
        <w:ind w:firstLine="480" w:firstLineChars="200"/>
        <w:jc w:val="both"/>
        <w:rPr>
          <w:rFonts w:hint="eastAsia"/>
        </w:rPr>
      </w:pPr>
      <w:r>
        <w:rPr>
          <w:rFonts w:hint="eastAsia"/>
          <w:kern w:val="2"/>
        </w:rPr>
        <w:t>10）月工程进度款报审表；</w:t>
      </w:r>
    </w:p>
    <w:p>
      <w:pPr>
        <w:pStyle w:val="18"/>
        <w:spacing w:before="0" w:beforeAutospacing="0" w:after="0" w:afterAutospacing="0" w:line="360" w:lineRule="auto"/>
        <w:ind w:firstLine="480" w:firstLineChars="200"/>
        <w:jc w:val="both"/>
        <w:rPr>
          <w:rFonts w:hint="eastAsia"/>
        </w:rPr>
      </w:pPr>
      <w:r>
        <w:rPr>
          <w:rFonts w:hint="eastAsia"/>
          <w:kern w:val="2"/>
        </w:rPr>
        <w:t>11）工程变更费用报审表；</w:t>
      </w:r>
    </w:p>
    <w:p>
      <w:pPr>
        <w:pStyle w:val="18"/>
        <w:spacing w:before="0" w:beforeAutospacing="0" w:after="0" w:afterAutospacing="0" w:line="360" w:lineRule="auto"/>
        <w:ind w:firstLine="480" w:firstLineChars="200"/>
        <w:jc w:val="both"/>
        <w:rPr>
          <w:rFonts w:hint="eastAsia"/>
        </w:rPr>
      </w:pPr>
      <w:r>
        <w:rPr>
          <w:rFonts w:hint="eastAsia"/>
          <w:kern w:val="2"/>
        </w:rPr>
        <w:t>12）费用索赔申请表；</w:t>
      </w:r>
    </w:p>
    <w:p>
      <w:pPr>
        <w:pStyle w:val="18"/>
        <w:spacing w:before="0" w:beforeAutospacing="0" w:after="0" w:afterAutospacing="0" w:line="360" w:lineRule="auto"/>
        <w:ind w:firstLine="480" w:firstLineChars="200"/>
        <w:jc w:val="both"/>
        <w:rPr>
          <w:rFonts w:hint="eastAsia"/>
        </w:rPr>
      </w:pPr>
      <w:r>
        <w:rPr>
          <w:rFonts w:hint="eastAsia"/>
          <w:kern w:val="2"/>
        </w:rPr>
        <w:t>13）工程款支付申请表；</w:t>
      </w:r>
    </w:p>
    <w:p>
      <w:pPr>
        <w:pStyle w:val="18"/>
        <w:spacing w:before="0" w:beforeAutospacing="0" w:after="0" w:afterAutospacing="0" w:line="360" w:lineRule="auto"/>
        <w:ind w:firstLine="480" w:firstLineChars="200"/>
        <w:jc w:val="both"/>
        <w:rPr>
          <w:rFonts w:hint="eastAsia"/>
        </w:rPr>
      </w:pPr>
      <w:r>
        <w:rPr>
          <w:rFonts w:hint="eastAsia"/>
          <w:kern w:val="2"/>
        </w:rPr>
        <w:t>14）工程延期申请表；</w:t>
      </w:r>
    </w:p>
    <w:p>
      <w:pPr>
        <w:pStyle w:val="18"/>
        <w:spacing w:before="0" w:beforeAutospacing="0" w:after="0" w:afterAutospacing="0" w:line="360" w:lineRule="auto"/>
        <w:ind w:firstLine="480" w:firstLineChars="200"/>
        <w:jc w:val="both"/>
        <w:rPr>
          <w:rFonts w:hint="eastAsia"/>
        </w:rPr>
      </w:pPr>
      <w:r>
        <w:rPr>
          <w:rFonts w:hint="eastAsia"/>
          <w:kern w:val="2"/>
        </w:rPr>
        <w:t>15）监理通知回复单；</w:t>
      </w:r>
    </w:p>
    <w:p>
      <w:pPr>
        <w:pStyle w:val="18"/>
        <w:spacing w:before="0" w:beforeAutospacing="0" w:after="0" w:afterAutospacing="0" w:line="360" w:lineRule="auto"/>
        <w:ind w:firstLine="480" w:firstLineChars="200"/>
        <w:jc w:val="both"/>
        <w:rPr>
          <w:rFonts w:hint="eastAsia"/>
        </w:rPr>
      </w:pPr>
      <w:r>
        <w:rPr>
          <w:rFonts w:hint="eastAsia"/>
          <w:kern w:val="2"/>
        </w:rPr>
        <w:t>16）监理通知；</w:t>
      </w:r>
    </w:p>
    <w:p>
      <w:pPr>
        <w:pStyle w:val="18"/>
        <w:spacing w:before="0" w:beforeAutospacing="0" w:after="0" w:afterAutospacing="0" w:line="360" w:lineRule="auto"/>
        <w:ind w:firstLine="480" w:firstLineChars="200"/>
        <w:jc w:val="both"/>
        <w:rPr>
          <w:rFonts w:hint="eastAsia"/>
        </w:rPr>
      </w:pPr>
      <w:r>
        <w:rPr>
          <w:rFonts w:hint="eastAsia"/>
          <w:kern w:val="2"/>
        </w:rPr>
        <w:t>17）监理抽检记录；</w:t>
      </w:r>
    </w:p>
    <w:p>
      <w:pPr>
        <w:pStyle w:val="18"/>
        <w:spacing w:before="0" w:beforeAutospacing="0" w:after="0" w:afterAutospacing="0" w:line="360" w:lineRule="auto"/>
        <w:ind w:firstLine="480" w:firstLineChars="200"/>
        <w:jc w:val="both"/>
        <w:rPr>
          <w:rFonts w:hint="eastAsia"/>
        </w:rPr>
      </w:pPr>
      <w:r>
        <w:rPr>
          <w:rFonts w:hint="eastAsia"/>
          <w:kern w:val="2"/>
        </w:rPr>
        <w:t>18）不合格项处置记录；</w:t>
      </w:r>
    </w:p>
    <w:p>
      <w:pPr>
        <w:pStyle w:val="18"/>
        <w:spacing w:before="0" w:beforeAutospacing="0" w:after="0" w:afterAutospacing="0" w:line="360" w:lineRule="auto"/>
        <w:ind w:firstLine="480" w:firstLineChars="200"/>
        <w:jc w:val="both"/>
        <w:rPr>
          <w:rFonts w:hint="eastAsia"/>
        </w:rPr>
      </w:pPr>
      <w:r>
        <w:rPr>
          <w:rFonts w:hint="eastAsia"/>
          <w:kern w:val="2"/>
        </w:rPr>
        <w:t>19）工程暂停令；</w:t>
      </w:r>
    </w:p>
    <w:p>
      <w:pPr>
        <w:pStyle w:val="18"/>
        <w:spacing w:before="0" w:beforeAutospacing="0" w:after="0" w:afterAutospacing="0" w:line="360" w:lineRule="auto"/>
        <w:ind w:firstLine="480" w:firstLineChars="200"/>
        <w:jc w:val="both"/>
        <w:rPr>
          <w:rFonts w:hint="eastAsia"/>
        </w:rPr>
      </w:pPr>
      <w:r>
        <w:rPr>
          <w:rFonts w:hint="eastAsia"/>
          <w:kern w:val="2"/>
        </w:rPr>
        <w:t>20）工程延期审批表；</w:t>
      </w:r>
    </w:p>
    <w:p>
      <w:pPr>
        <w:pStyle w:val="18"/>
        <w:spacing w:before="0" w:beforeAutospacing="0" w:after="0" w:afterAutospacing="0" w:line="360" w:lineRule="auto"/>
        <w:ind w:firstLine="480" w:firstLineChars="200"/>
        <w:jc w:val="both"/>
        <w:rPr>
          <w:rFonts w:hint="eastAsia"/>
        </w:rPr>
      </w:pPr>
      <w:r>
        <w:rPr>
          <w:rFonts w:hint="eastAsia"/>
          <w:kern w:val="2"/>
        </w:rPr>
        <w:t>21）费用索赔审批表；</w:t>
      </w:r>
    </w:p>
    <w:p>
      <w:pPr>
        <w:pStyle w:val="18"/>
        <w:spacing w:before="0" w:beforeAutospacing="0" w:after="0" w:afterAutospacing="0" w:line="360" w:lineRule="auto"/>
        <w:ind w:firstLine="480" w:firstLineChars="200"/>
        <w:jc w:val="both"/>
        <w:rPr>
          <w:rFonts w:hint="eastAsia"/>
        </w:rPr>
      </w:pPr>
      <w:r>
        <w:rPr>
          <w:rFonts w:hint="eastAsia"/>
          <w:kern w:val="2"/>
        </w:rPr>
        <w:t>22）工程款支付证书；</w:t>
      </w:r>
    </w:p>
    <w:p>
      <w:pPr>
        <w:pStyle w:val="18"/>
        <w:spacing w:before="0" w:beforeAutospacing="0" w:after="0" w:afterAutospacing="0" w:line="360" w:lineRule="auto"/>
        <w:ind w:firstLine="480" w:firstLineChars="200"/>
        <w:jc w:val="both"/>
        <w:rPr>
          <w:rFonts w:hint="eastAsia"/>
        </w:rPr>
      </w:pPr>
      <w:r>
        <w:rPr>
          <w:rFonts w:hint="eastAsia"/>
          <w:kern w:val="2"/>
        </w:rPr>
        <w:t>23）旁站监理记录；</w:t>
      </w:r>
    </w:p>
    <w:p>
      <w:pPr>
        <w:pStyle w:val="18"/>
        <w:spacing w:before="0" w:beforeAutospacing="0" w:after="0" w:afterAutospacing="0" w:line="360" w:lineRule="auto"/>
        <w:ind w:firstLine="480" w:firstLineChars="200"/>
        <w:jc w:val="both"/>
        <w:rPr>
          <w:rFonts w:hint="eastAsia"/>
        </w:rPr>
      </w:pPr>
      <w:r>
        <w:rPr>
          <w:rFonts w:hint="eastAsia"/>
          <w:kern w:val="2"/>
        </w:rPr>
        <w:t>24）质量问题和事故报告及处理资料；</w:t>
      </w:r>
    </w:p>
    <w:p>
      <w:pPr>
        <w:pStyle w:val="18"/>
        <w:spacing w:before="0" w:beforeAutospacing="0" w:after="0" w:afterAutospacing="0" w:line="360" w:lineRule="auto"/>
        <w:ind w:firstLine="480" w:firstLineChars="200"/>
        <w:jc w:val="both"/>
        <w:rPr>
          <w:rFonts w:hint="eastAsia"/>
        </w:rPr>
      </w:pPr>
      <w:r>
        <w:rPr>
          <w:rFonts w:hint="eastAsia"/>
          <w:kern w:val="2"/>
        </w:rPr>
        <w:t>25）见证取样备案文件。</w:t>
      </w:r>
    </w:p>
    <w:p>
      <w:pPr>
        <w:pStyle w:val="18"/>
        <w:spacing w:before="0" w:beforeAutospacing="0" w:after="0" w:afterAutospacing="0" w:line="360" w:lineRule="auto"/>
        <w:ind w:firstLine="480" w:firstLineChars="200"/>
        <w:jc w:val="both"/>
        <w:rPr>
          <w:rFonts w:hint="eastAsia"/>
        </w:rPr>
      </w:pPr>
      <w:r>
        <w:rPr>
          <w:rFonts w:hint="eastAsia"/>
          <w:kern w:val="2"/>
        </w:rPr>
        <w:t>（3）B3—竣工验收资料</w:t>
      </w:r>
    </w:p>
    <w:p>
      <w:pPr>
        <w:pStyle w:val="18"/>
        <w:spacing w:before="0" w:beforeAutospacing="0" w:after="0" w:afterAutospacing="0" w:line="360" w:lineRule="auto"/>
        <w:ind w:firstLine="480" w:firstLineChars="200"/>
        <w:jc w:val="both"/>
        <w:rPr>
          <w:rFonts w:hint="eastAsia"/>
        </w:rPr>
      </w:pPr>
      <w:r>
        <w:rPr>
          <w:rFonts w:hint="eastAsia"/>
          <w:kern w:val="2"/>
        </w:rPr>
        <w:t>1）单位工程竣工预验收报验表；</w:t>
      </w:r>
    </w:p>
    <w:p>
      <w:pPr>
        <w:pStyle w:val="18"/>
        <w:spacing w:before="0" w:beforeAutospacing="0" w:after="0" w:afterAutospacing="0" w:line="360" w:lineRule="auto"/>
        <w:ind w:firstLine="480" w:firstLineChars="200"/>
        <w:jc w:val="both"/>
        <w:rPr>
          <w:rFonts w:hint="eastAsia"/>
        </w:rPr>
      </w:pPr>
      <w:r>
        <w:rPr>
          <w:rFonts w:hint="eastAsia"/>
          <w:kern w:val="2"/>
        </w:rPr>
        <w:t>2）竣工移交证书等；</w:t>
      </w:r>
    </w:p>
    <w:p>
      <w:pPr>
        <w:pStyle w:val="18"/>
        <w:spacing w:before="0" w:beforeAutospacing="0" w:after="0" w:afterAutospacing="0" w:line="360" w:lineRule="auto"/>
        <w:ind w:firstLine="480" w:firstLineChars="200"/>
        <w:jc w:val="both"/>
        <w:rPr>
          <w:rFonts w:hint="eastAsia"/>
        </w:rPr>
      </w:pPr>
      <w:r>
        <w:rPr>
          <w:rFonts w:hint="eastAsia"/>
          <w:kern w:val="2"/>
        </w:rPr>
        <w:t>3）工程质量评估报告。</w:t>
      </w:r>
    </w:p>
    <w:p>
      <w:pPr>
        <w:pStyle w:val="18"/>
        <w:spacing w:before="0" w:beforeAutospacing="0" w:after="0" w:afterAutospacing="0" w:line="360" w:lineRule="auto"/>
        <w:ind w:firstLine="480" w:firstLineChars="200"/>
        <w:jc w:val="both"/>
        <w:rPr>
          <w:rFonts w:hint="eastAsia"/>
        </w:rPr>
      </w:pPr>
      <w:r>
        <w:rPr>
          <w:rFonts w:hint="eastAsia"/>
          <w:kern w:val="2"/>
        </w:rPr>
        <w:t>（4）B4—其他资料</w:t>
      </w:r>
    </w:p>
    <w:p>
      <w:pPr>
        <w:pStyle w:val="18"/>
        <w:spacing w:before="0" w:beforeAutospacing="0" w:after="0" w:afterAutospacing="0" w:line="360" w:lineRule="auto"/>
        <w:ind w:firstLine="480" w:firstLineChars="200"/>
        <w:jc w:val="both"/>
        <w:rPr>
          <w:rFonts w:hint="eastAsia"/>
        </w:rPr>
      </w:pPr>
      <w:r>
        <w:rPr>
          <w:rFonts w:hint="eastAsia"/>
          <w:kern w:val="2"/>
        </w:rPr>
        <w:t>1）工作联系单；</w:t>
      </w:r>
    </w:p>
    <w:p>
      <w:pPr>
        <w:pStyle w:val="18"/>
        <w:spacing w:before="0" w:beforeAutospacing="0" w:after="0" w:afterAutospacing="0" w:line="360" w:lineRule="auto"/>
        <w:ind w:firstLine="480" w:firstLineChars="200"/>
        <w:jc w:val="both"/>
        <w:rPr>
          <w:rFonts w:hint="eastAsia"/>
        </w:rPr>
      </w:pPr>
      <w:r>
        <w:rPr>
          <w:rFonts w:hint="eastAsia"/>
          <w:kern w:val="2"/>
        </w:rPr>
        <w:t>2）工程变更单。</w:t>
      </w:r>
    </w:p>
    <w:p>
      <w:pPr>
        <w:pStyle w:val="18"/>
        <w:spacing w:before="0" w:beforeAutospacing="0" w:after="0" w:afterAutospacing="0" w:line="360" w:lineRule="auto"/>
        <w:ind w:firstLine="480" w:firstLineChars="200"/>
        <w:jc w:val="both"/>
        <w:rPr>
          <w:rFonts w:hint="eastAsia"/>
        </w:rPr>
      </w:pPr>
      <w:r>
        <w:rPr>
          <w:rFonts w:hint="eastAsia"/>
          <w:kern w:val="2"/>
        </w:rPr>
        <w:t>3、C类资料</w:t>
      </w:r>
    </w:p>
    <w:p>
      <w:pPr>
        <w:pStyle w:val="18"/>
        <w:spacing w:before="0" w:beforeAutospacing="0" w:after="0" w:afterAutospacing="0" w:line="360" w:lineRule="auto"/>
        <w:ind w:firstLine="480" w:firstLineChars="200"/>
        <w:jc w:val="both"/>
        <w:rPr>
          <w:rFonts w:hint="eastAsia"/>
        </w:rPr>
      </w:pPr>
      <w:r>
        <w:rPr>
          <w:rFonts w:hint="eastAsia"/>
          <w:kern w:val="2"/>
        </w:rPr>
        <w:t>（1）C0—工程管理与验收资料</w:t>
      </w:r>
    </w:p>
    <w:p>
      <w:pPr>
        <w:pStyle w:val="18"/>
        <w:spacing w:before="0" w:beforeAutospacing="0" w:after="0" w:afterAutospacing="0" w:line="360" w:lineRule="auto"/>
        <w:ind w:firstLine="480" w:firstLineChars="200"/>
        <w:jc w:val="both"/>
        <w:rPr>
          <w:rFonts w:hint="eastAsia"/>
        </w:rPr>
      </w:pPr>
      <w:r>
        <w:rPr>
          <w:rFonts w:hint="eastAsia"/>
          <w:kern w:val="2"/>
        </w:rPr>
        <w:t>（2）C1—施工管理资料</w:t>
      </w:r>
    </w:p>
    <w:p>
      <w:pPr>
        <w:pStyle w:val="18"/>
        <w:spacing w:before="0" w:beforeAutospacing="0" w:after="0" w:afterAutospacing="0" w:line="360" w:lineRule="auto"/>
        <w:ind w:firstLine="480" w:firstLineChars="200"/>
        <w:jc w:val="both"/>
        <w:rPr>
          <w:rFonts w:hint="eastAsia"/>
        </w:rPr>
      </w:pPr>
      <w:r>
        <w:rPr>
          <w:rFonts w:hint="eastAsia"/>
          <w:kern w:val="2"/>
        </w:rPr>
        <w:t>（3）C2—施工技术资料</w:t>
      </w:r>
    </w:p>
    <w:p>
      <w:pPr>
        <w:pStyle w:val="18"/>
        <w:spacing w:before="0" w:beforeAutospacing="0" w:after="0" w:afterAutospacing="0" w:line="360" w:lineRule="auto"/>
        <w:ind w:firstLine="480" w:firstLineChars="200"/>
        <w:jc w:val="both"/>
        <w:rPr>
          <w:rFonts w:hint="eastAsia"/>
        </w:rPr>
      </w:pPr>
      <w:r>
        <w:rPr>
          <w:rFonts w:hint="eastAsia"/>
          <w:kern w:val="2"/>
        </w:rPr>
        <w:t>（4）C3—施工测量及监控量测记录</w:t>
      </w:r>
    </w:p>
    <w:p>
      <w:pPr>
        <w:pStyle w:val="18"/>
        <w:spacing w:before="0" w:beforeAutospacing="0" w:after="0" w:afterAutospacing="0" w:line="360" w:lineRule="auto"/>
        <w:ind w:firstLine="480" w:firstLineChars="200"/>
        <w:jc w:val="both"/>
        <w:rPr>
          <w:rFonts w:hint="eastAsia"/>
        </w:rPr>
      </w:pPr>
      <w:r>
        <w:rPr>
          <w:rFonts w:hint="eastAsia"/>
          <w:kern w:val="2"/>
        </w:rPr>
        <w:t>（5）C4—施工物资资料</w:t>
      </w:r>
    </w:p>
    <w:p>
      <w:pPr>
        <w:pStyle w:val="18"/>
        <w:spacing w:before="0" w:beforeAutospacing="0" w:after="0" w:afterAutospacing="0" w:line="360" w:lineRule="auto"/>
        <w:ind w:firstLine="480" w:firstLineChars="200"/>
        <w:jc w:val="both"/>
        <w:rPr>
          <w:rFonts w:hint="eastAsia"/>
        </w:rPr>
      </w:pPr>
      <w:r>
        <w:rPr>
          <w:rFonts w:hint="eastAsia"/>
          <w:kern w:val="2"/>
        </w:rPr>
        <w:t>（6）C5—施工记录</w:t>
      </w:r>
    </w:p>
    <w:p>
      <w:pPr>
        <w:pStyle w:val="18"/>
        <w:spacing w:before="0" w:beforeAutospacing="0" w:after="0" w:afterAutospacing="0" w:line="360" w:lineRule="auto"/>
        <w:ind w:firstLine="480" w:firstLineChars="200"/>
        <w:jc w:val="both"/>
        <w:rPr>
          <w:rFonts w:hint="eastAsia"/>
        </w:rPr>
      </w:pPr>
      <w:r>
        <w:rPr>
          <w:rFonts w:hint="eastAsia"/>
          <w:kern w:val="2"/>
        </w:rPr>
        <w:t>（7）C6—施工实验记录</w:t>
      </w:r>
    </w:p>
    <w:p>
      <w:pPr>
        <w:pStyle w:val="18"/>
        <w:spacing w:before="0" w:beforeAutospacing="0" w:after="0" w:afterAutospacing="0" w:line="360" w:lineRule="auto"/>
        <w:ind w:firstLine="480" w:firstLineChars="200"/>
        <w:jc w:val="both"/>
        <w:rPr>
          <w:rFonts w:hint="eastAsia"/>
        </w:rPr>
      </w:pPr>
      <w:r>
        <w:rPr>
          <w:rFonts w:hint="eastAsia"/>
          <w:kern w:val="2"/>
        </w:rPr>
        <w:t>（8）C7—施工质量验收记录</w:t>
      </w:r>
    </w:p>
    <w:p>
      <w:pPr>
        <w:pStyle w:val="18"/>
        <w:spacing w:before="0" w:beforeAutospacing="0" w:after="0" w:afterAutospacing="0" w:line="360" w:lineRule="auto"/>
        <w:ind w:firstLine="480" w:firstLineChars="200"/>
        <w:jc w:val="both"/>
        <w:rPr>
          <w:rFonts w:hint="eastAsia"/>
        </w:rPr>
      </w:pPr>
      <w:r>
        <w:rPr>
          <w:rFonts w:hint="eastAsia"/>
          <w:kern w:val="2"/>
        </w:rPr>
        <w:t>（二）安全监理资料</w:t>
      </w:r>
    </w:p>
    <w:p>
      <w:pPr>
        <w:pStyle w:val="18"/>
        <w:spacing w:before="0" w:beforeAutospacing="0" w:after="0" w:afterAutospacing="0" w:line="360" w:lineRule="auto"/>
        <w:ind w:firstLine="480" w:firstLineChars="200"/>
        <w:jc w:val="both"/>
        <w:rPr>
          <w:rFonts w:hint="eastAsia"/>
        </w:rPr>
      </w:pPr>
      <w:r>
        <w:rPr>
          <w:rFonts w:hint="eastAsia"/>
          <w:kern w:val="2"/>
        </w:rPr>
        <w:t>1、A类资料</w:t>
      </w:r>
    </w:p>
    <w:p>
      <w:pPr>
        <w:pStyle w:val="18"/>
        <w:spacing w:before="0" w:beforeAutospacing="0" w:after="0" w:afterAutospacing="0" w:line="360" w:lineRule="auto"/>
        <w:ind w:firstLine="480" w:firstLineChars="200"/>
        <w:jc w:val="both"/>
        <w:rPr>
          <w:rFonts w:hint="eastAsia"/>
        </w:rPr>
      </w:pPr>
      <w:r>
        <w:rPr>
          <w:rFonts w:hint="eastAsia"/>
          <w:kern w:val="2"/>
        </w:rPr>
        <w:t>（1）建设单位施工现场安全资料；</w:t>
      </w:r>
    </w:p>
    <w:p>
      <w:pPr>
        <w:pStyle w:val="18"/>
        <w:spacing w:before="0" w:beforeAutospacing="0" w:after="0" w:afterAutospacing="0" w:line="360" w:lineRule="auto"/>
        <w:ind w:firstLine="480" w:firstLineChars="200"/>
        <w:jc w:val="both"/>
        <w:rPr>
          <w:rFonts w:hint="eastAsia"/>
        </w:rPr>
      </w:pPr>
      <w:r>
        <w:rPr>
          <w:rFonts w:hint="eastAsia"/>
          <w:kern w:val="2"/>
        </w:rPr>
        <w:t>（2）建设工程施工许可证；</w:t>
      </w:r>
    </w:p>
    <w:p>
      <w:pPr>
        <w:pStyle w:val="18"/>
        <w:spacing w:before="0" w:beforeAutospacing="0" w:after="0" w:afterAutospacing="0" w:line="360" w:lineRule="auto"/>
        <w:ind w:firstLine="480" w:firstLineChars="200"/>
        <w:jc w:val="both"/>
        <w:rPr>
          <w:rFonts w:hint="eastAsia"/>
        </w:rPr>
      </w:pPr>
      <w:r>
        <w:rPr>
          <w:rFonts w:hint="eastAsia"/>
          <w:kern w:val="2"/>
        </w:rPr>
        <w:t>（3）施工现场安全监督备案登记表；</w:t>
      </w:r>
    </w:p>
    <w:p>
      <w:pPr>
        <w:pStyle w:val="18"/>
        <w:spacing w:before="0" w:beforeAutospacing="0" w:after="0" w:afterAutospacing="0" w:line="360" w:lineRule="auto"/>
        <w:ind w:firstLine="480" w:firstLineChars="200"/>
        <w:jc w:val="both"/>
        <w:rPr>
          <w:rFonts w:hint="eastAsia"/>
        </w:rPr>
      </w:pPr>
      <w:r>
        <w:rPr>
          <w:rFonts w:hint="eastAsia"/>
          <w:kern w:val="2"/>
        </w:rPr>
        <w:t>（4）地上、地下管线及建（构）筑物资料移交单；</w:t>
      </w:r>
    </w:p>
    <w:p>
      <w:pPr>
        <w:pStyle w:val="18"/>
        <w:spacing w:before="0" w:beforeAutospacing="0" w:after="0" w:afterAutospacing="0" w:line="360" w:lineRule="auto"/>
        <w:ind w:firstLine="480" w:firstLineChars="200"/>
        <w:jc w:val="both"/>
        <w:rPr>
          <w:rFonts w:hint="eastAsia"/>
        </w:rPr>
      </w:pPr>
      <w:r>
        <w:rPr>
          <w:rFonts w:hint="eastAsia"/>
          <w:kern w:val="2"/>
        </w:rPr>
        <w:t>（5）安全防护、文明施工措施费用支付统计。</w:t>
      </w:r>
    </w:p>
    <w:p>
      <w:pPr>
        <w:pStyle w:val="18"/>
        <w:spacing w:before="0" w:beforeAutospacing="0" w:after="0" w:afterAutospacing="0" w:line="360" w:lineRule="auto"/>
        <w:ind w:firstLine="480" w:firstLineChars="200"/>
        <w:jc w:val="both"/>
        <w:rPr>
          <w:rFonts w:hint="eastAsia"/>
        </w:rPr>
      </w:pPr>
      <w:r>
        <w:rPr>
          <w:rFonts w:hint="eastAsia"/>
          <w:kern w:val="2"/>
        </w:rPr>
        <w:t>（6）建设用地、征地、拆迁文件</w:t>
      </w:r>
    </w:p>
    <w:p>
      <w:pPr>
        <w:pStyle w:val="18"/>
        <w:spacing w:before="0" w:beforeAutospacing="0" w:after="0" w:afterAutospacing="0" w:line="360" w:lineRule="auto"/>
        <w:ind w:firstLine="480" w:firstLineChars="200"/>
        <w:jc w:val="both"/>
        <w:rPr>
          <w:rFonts w:hint="eastAsia"/>
        </w:rPr>
      </w:pPr>
      <w:r>
        <w:rPr>
          <w:rFonts w:hint="eastAsia"/>
          <w:kern w:val="2"/>
        </w:rPr>
        <w:t>2、B类资料</w:t>
      </w:r>
    </w:p>
    <w:p>
      <w:pPr>
        <w:pStyle w:val="18"/>
        <w:spacing w:before="0" w:beforeAutospacing="0" w:after="0" w:afterAutospacing="0" w:line="360" w:lineRule="auto"/>
        <w:ind w:firstLine="480" w:firstLineChars="200"/>
        <w:jc w:val="both"/>
        <w:rPr>
          <w:rFonts w:hint="eastAsia"/>
        </w:rPr>
      </w:pPr>
      <w:r>
        <w:rPr>
          <w:rFonts w:hint="eastAsia"/>
          <w:kern w:val="2"/>
        </w:rPr>
        <w:t>（1）B1—监理管理资料</w:t>
      </w:r>
    </w:p>
    <w:p>
      <w:pPr>
        <w:pStyle w:val="18"/>
        <w:spacing w:before="0" w:beforeAutospacing="0" w:after="0" w:afterAutospacing="0" w:line="360" w:lineRule="auto"/>
        <w:ind w:firstLine="480" w:firstLineChars="200"/>
        <w:jc w:val="both"/>
        <w:rPr>
          <w:rFonts w:hint="eastAsia"/>
        </w:rPr>
      </w:pPr>
      <w:r>
        <w:rPr>
          <w:rFonts w:hint="eastAsia"/>
          <w:kern w:val="2"/>
        </w:rPr>
        <w:t>1）监理合同（含安全监理工作内容）；</w:t>
      </w:r>
    </w:p>
    <w:p>
      <w:pPr>
        <w:pStyle w:val="18"/>
        <w:spacing w:before="0" w:beforeAutospacing="0" w:after="0" w:afterAutospacing="0" w:line="360" w:lineRule="auto"/>
        <w:ind w:firstLine="480" w:firstLineChars="200"/>
        <w:jc w:val="both"/>
        <w:rPr>
          <w:rFonts w:hint="eastAsia"/>
        </w:rPr>
      </w:pPr>
      <w:r>
        <w:rPr>
          <w:rFonts w:hint="eastAsia"/>
          <w:kern w:val="2"/>
        </w:rPr>
        <w:t>2）监理规划（含安全监理方案）、安全监理实施细则；</w:t>
      </w:r>
    </w:p>
    <w:p>
      <w:pPr>
        <w:pStyle w:val="18"/>
        <w:spacing w:before="0" w:beforeAutospacing="0" w:after="0" w:afterAutospacing="0" w:line="360" w:lineRule="auto"/>
        <w:ind w:firstLine="480" w:firstLineChars="200"/>
        <w:jc w:val="both"/>
        <w:rPr>
          <w:rFonts w:hint="eastAsia"/>
        </w:rPr>
      </w:pPr>
      <w:r>
        <w:rPr>
          <w:rFonts w:hint="eastAsia"/>
          <w:kern w:val="2"/>
        </w:rPr>
        <w:t>3）施工单位安全管理体系、安全生产人员的岗位证书等及审核资料；</w:t>
      </w:r>
    </w:p>
    <w:p>
      <w:pPr>
        <w:pStyle w:val="18"/>
        <w:spacing w:before="0" w:beforeAutospacing="0" w:after="0" w:afterAutospacing="0" w:line="360" w:lineRule="auto"/>
        <w:ind w:firstLine="480" w:firstLineChars="200"/>
        <w:jc w:val="both"/>
        <w:rPr>
          <w:rFonts w:hint="eastAsia"/>
        </w:rPr>
      </w:pPr>
      <w:r>
        <w:rPr>
          <w:rFonts w:hint="eastAsia"/>
          <w:kern w:val="2"/>
        </w:rPr>
        <w:t>4）施工单位的安全生产责任制、安全管理规章制度及审核资料；</w:t>
      </w:r>
    </w:p>
    <w:p>
      <w:pPr>
        <w:pStyle w:val="18"/>
        <w:spacing w:before="0" w:beforeAutospacing="0" w:after="0" w:afterAutospacing="0" w:line="360" w:lineRule="auto"/>
        <w:ind w:firstLine="480" w:firstLineChars="200"/>
        <w:jc w:val="both"/>
        <w:rPr>
          <w:rFonts w:hint="eastAsia"/>
        </w:rPr>
      </w:pPr>
      <w:r>
        <w:rPr>
          <w:rFonts w:hint="eastAsia"/>
          <w:kern w:val="2"/>
        </w:rPr>
        <w:t>5）施工单位的专项安全施工方案及工程项目应急救援预案的审核资料；</w:t>
      </w:r>
    </w:p>
    <w:p>
      <w:pPr>
        <w:pStyle w:val="18"/>
        <w:spacing w:before="0" w:beforeAutospacing="0" w:after="0" w:afterAutospacing="0" w:line="360" w:lineRule="auto"/>
        <w:ind w:firstLine="480" w:firstLineChars="200"/>
        <w:jc w:val="both"/>
        <w:rPr>
          <w:rFonts w:hint="eastAsia"/>
        </w:rPr>
      </w:pPr>
      <w:r>
        <w:rPr>
          <w:rFonts w:hint="eastAsia"/>
          <w:kern w:val="2"/>
        </w:rPr>
        <w:t>6）安全监理专题会议纪要；</w:t>
      </w:r>
    </w:p>
    <w:p>
      <w:pPr>
        <w:pStyle w:val="18"/>
        <w:spacing w:before="0" w:beforeAutospacing="0" w:after="0" w:afterAutospacing="0" w:line="360" w:lineRule="auto"/>
        <w:ind w:firstLine="480" w:firstLineChars="200"/>
        <w:jc w:val="both"/>
        <w:rPr>
          <w:rFonts w:hint="eastAsia"/>
        </w:rPr>
      </w:pPr>
      <w:r>
        <w:rPr>
          <w:rFonts w:hint="eastAsia"/>
          <w:kern w:val="2"/>
        </w:rPr>
        <w:t>7）安全事故隐患、安全生产问题的报告、处理意见等有关文件。</w:t>
      </w:r>
    </w:p>
    <w:p>
      <w:pPr>
        <w:pStyle w:val="18"/>
        <w:spacing w:before="0" w:beforeAutospacing="0" w:after="0" w:afterAutospacing="0" w:line="360" w:lineRule="auto"/>
        <w:ind w:firstLine="480" w:firstLineChars="200"/>
        <w:jc w:val="both"/>
        <w:rPr>
          <w:rFonts w:hint="eastAsia"/>
        </w:rPr>
      </w:pPr>
      <w:r>
        <w:rPr>
          <w:rFonts w:hint="eastAsia"/>
          <w:kern w:val="2"/>
        </w:rPr>
        <w:t>（2）B2—监理工作记录</w:t>
      </w:r>
    </w:p>
    <w:p>
      <w:pPr>
        <w:pStyle w:val="18"/>
        <w:spacing w:before="0" w:beforeAutospacing="0" w:after="0" w:afterAutospacing="0" w:line="360" w:lineRule="auto"/>
        <w:ind w:firstLine="480" w:firstLineChars="200"/>
        <w:jc w:val="both"/>
        <w:rPr>
          <w:rFonts w:hint="eastAsia"/>
        </w:rPr>
      </w:pPr>
      <w:r>
        <w:rPr>
          <w:rFonts w:hint="eastAsia"/>
          <w:kern w:val="2"/>
        </w:rPr>
        <w:t>1）工程技术文件报审表；</w:t>
      </w:r>
    </w:p>
    <w:p>
      <w:pPr>
        <w:pStyle w:val="18"/>
        <w:spacing w:before="0" w:beforeAutospacing="0" w:after="0" w:afterAutospacing="0" w:line="360" w:lineRule="auto"/>
        <w:ind w:firstLine="480" w:firstLineChars="200"/>
        <w:jc w:val="both"/>
        <w:rPr>
          <w:rFonts w:hint="eastAsia"/>
        </w:rPr>
      </w:pPr>
      <w:r>
        <w:rPr>
          <w:rFonts w:hint="eastAsia"/>
          <w:kern w:val="2"/>
        </w:rPr>
        <w:t>2）施工现场起重机械拆装报审表；</w:t>
      </w:r>
    </w:p>
    <w:p>
      <w:pPr>
        <w:pStyle w:val="18"/>
        <w:spacing w:before="0" w:beforeAutospacing="0" w:after="0" w:afterAutospacing="0" w:line="360" w:lineRule="auto"/>
        <w:ind w:firstLine="480" w:firstLineChars="200"/>
        <w:jc w:val="both"/>
        <w:rPr>
          <w:rFonts w:hint="eastAsia"/>
        </w:rPr>
      </w:pPr>
      <w:r>
        <w:rPr>
          <w:rFonts w:hint="eastAsia"/>
          <w:kern w:val="2"/>
        </w:rPr>
        <w:t>3）施工现场起重机械验收核查表；</w:t>
      </w:r>
    </w:p>
    <w:p>
      <w:pPr>
        <w:pStyle w:val="18"/>
        <w:spacing w:before="0" w:beforeAutospacing="0" w:after="0" w:afterAutospacing="0" w:line="360" w:lineRule="auto"/>
        <w:ind w:firstLine="480" w:firstLineChars="200"/>
        <w:jc w:val="both"/>
        <w:rPr>
          <w:rFonts w:hint="eastAsia"/>
        </w:rPr>
      </w:pPr>
      <w:r>
        <w:rPr>
          <w:rFonts w:hint="eastAsia"/>
          <w:kern w:val="2"/>
        </w:rPr>
        <w:t>4）安全防护、文明施工措施费用支付申请表；</w:t>
      </w:r>
    </w:p>
    <w:p>
      <w:pPr>
        <w:pStyle w:val="18"/>
        <w:spacing w:before="0" w:beforeAutospacing="0" w:after="0" w:afterAutospacing="0" w:line="360" w:lineRule="auto"/>
        <w:ind w:firstLine="480" w:firstLineChars="200"/>
        <w:jc w:val="both"/>
        <w:rPr>
          <w:rFonts w:hint="eastAsia"/>
        </w:rPr>
      </w:pPr>
      <w:r>
        <w:rPr>
          <w:rFonts w:hint="eastAsia"/>
          <w:kern w:val="2"/>
        </w:rPr>
        <w:t>5）安全防护、文明施工措施费用支付证书；</w:t>
      </w:r>
    </w:p>
    <w:p>
      <w:pPr>
        <w:pStyle w:val="18"/>
        <w:spacing w:before="0" w:beforeAutospacing="0" w:after="0" w:afterAutospacing="0" w:line="360" w:lineRule="auto"/>
        <w:ind w:firstLine="480" w:firstLineChars="200"/>
        <w:jc w:val="both"/>
        <w:rPr>
          <w:rFonts w:hint="eastAsia"/>
        </w:rPr>
      </w:pPr>
      <w:r>
        <w:rPr>
          <w:rFonts w:hint="eastAsia"/>
          <w:kern w:val="2"/>
        </w:rPr>
        <w:t>6）安全隐患报告书；</w:t>
      </w:r>
    </w:p>
    <w:p>
      <w:pPr>
        <w:pStyle w:val="18"/>
        <w:spacing w:before="0" w:beforeAutospacing="0" w:after="0" w:afterAutospacing="0" w:line="360" w:lineRule="auto"/>
        <w:ind w:firstLine="480" w:firstLineChars="200"/>
        <w:jc w:val="both"/>
        <w:rPr>
          <w:rFonts w:hint="eastAsia"/>
        </w:rPr>
      </w:pPr>
      <w:r>
        <w:rPr>
          <w:rFonts w:hint="eastAsia"/>
          <w:kern w:val="2"/>
        </w:rPr>
        <w:t>7）工作联系单；</w:t>
      </w:r>
    </w:p>
    <w:p>
      <w:pPr>
        <w:pStyle w:val="18"/>
        <w:spacing w:before="0" w:beforeAutospacing="0" w:after="0" w:afterAutospacing="0" w:line="360" w:lineRule="auto"/>
        <w:ind w:firstLine="480" w:firstLineChars="200"/>
        <w:jc w:val="both"/>
        <w:rPr>
          <w:rFonts w:hint="eastAsia"/>
        </w:rPr>
      </w:pPr>
      <w:r>
        <w:rPr>
          <w:rFonts w:hint="eastAsia"/>
          <w:kern w:val="2"/>
        </w:rPr>
        <w:t>8）监理通知；</w:t>
      </w:r>
    </w:p>
    <w:p>
      <w:pPr>
        <w:pStyle w:val="18"/>
        <w:spacing w:before="0" w:beforeAutospacing="0" w:after="0" w:afterAutospacing="0" w:line="360" w:lineRule="auto"/>
        <w:ind w:firstLine="480" w:firstLineChars="200"/>
        <w:jc w:val="both"/>
        <w:rPr>
          <w:rFonts w:hint="eastAsia"/>
        </w:rPr>
      </w:pPr>
      <w:r>
        <w:rPr>
          <w:rFonts w:hint="eastAsia"/>
          <w:kern w:val="2"/>
        </w:rPr>
        <w:t>9）工程暂停令；</w:t>
      </w:r>
    </w:p>
    <w:p>
      <w:pPr>
        <w:pStyle w:val="18"/>
        <w:spacing w:before="0" w:beforeAutospacing="0" w:after="0" w:afterAutospacing="0" w:line="360" w:lineRule="auto"/>
        <w:ind w:firstLine="480" w:firstLineChars="200"/>
        <w:jc w:val="both"/>
        <w:rPr>
          <w:rFonts w:hint="eastAsia"/>
        </w:rPr>
      </w:pPr>
      <w:r>
        <w:rPr>
          <w:rFonts w:hint="eastAsia"/>
          <w:kern w:val="2"/>
        </w:rPr>
        <w:t>10）监理通知回复单；</w:t>
      </w:r>
    </w:p>
    <w:p>
      <w:pPr>
        <w:pStyle w:val="18"/>
        <w:spacing w:before="0" w:beforeAutospacing="0" w:after="0" w:afterAutospacing="0" w:line="360" w:lineRule="auto"/>
        <w:ind w:firstLine="480" w:firstLineChars="200"/>
        <w:jc w:val="both"/>
        <w:rPr>
          <w:rFonts w:hint="eastAsia"/>
        </w:rPr>
      </w:pPr>
      <w:r>
        <w:rPr>
          <w:rFonts w:hint="eastAsia"/>
          <w:kern w:val="2"/>
        </w:rPr>
        <w:t>11）工程复工报审表。</w:t>
      </w:r>
    </w:p>
    <w:p>
      <w:pPr>
        <w:pStyle w:val="18"/>
        <w:spacing w:before="0" w:beforeAutospacing="0" w:after="0" w:afterAutospacing="0" w:line="360" w:lineRule="auto"/>
        <w:ind w:firstLine="480" w:firstLineChars="200"/>
        <w:jc w:val="both"/>
        <w:rPr>
          <w:rFonts w:hint="eastAsia"/>
        </w:rPr>
      </w:pPr>
      <w:r>
        <w:rPr>
          <w:rFonts w:hint="eastAsia"/>
          <w:kern w:val="2"/>
        </w:rPr>
        <w:t>3、C类资料：施工单位施工现场安全资料</w:t>
      </w:r>
    </w:p>
    <w:p>
      <w:pPr>
        <w:pStyle w:val="18"/>
        <w:spacing w:before="0" w:beforeAutospacing="0" w:after="0" w:afterAutospacing="0" w:line="360" w:lineRule="auto"/>
        <w:ind w:firstLine="480" w:firstLineChars="200"/>
        <w:jc w:val="both"/>
        <w:rPr>
          <w:rFonts w:hint="eastAsia"/>
        </w:rPr>
      </w:pPr>
      <w:r>
        <w:rPr>
          <w:rFonts w:hint="eastAsia"/>
          <w:kern w:val="2"/>
        </w:rPr>
        <w:t>（1）C1—工程项目安全管理资料</w:t>
      </w:r>
    </w:p>
    <w:p>
      <w:pPr>
        <w:pStyle w:val="18"/>
        <w:spacing w:before="0" w:beforeAutospacing="0" w:after="0" w:afterAutospacing="0" w:line="360" w:lineRule="auto"/>
        <w:ind w:firstLine="480" w:firstLineChars="200"/>
        <w:jc w:val="both"/>
        <w:rPr>
          <w:rFonts w:hint="eastAsia"/>
        </w:rPr>
      </w:pPr>
      <w:r>
        <w:rPr>
          <w:rFonts w:hint="eastAsia"/>
          <w:kern w:val="2"/>
        </w:rPr>
        <w:t>（2）C5—工程项目脚手架资料</w:t>
      </w:r>
    </w:p>
    <w:p>
      <w:pPr>
        <w:pStyle w:val="18"/>
        <w:spacing w:before="0" w:beforeAutospacing="0" w:after="0" w:afterAutospacing="0" w:line="360" w:lineRule="auto"/>
        <w:ind w:firstLine="480" w:firstLineChars="200"/>
        <w:jc w:val="both"/>
        <w:rPr>
          <w:rFonts w:hint="eastAsia"/>
        </w:rPr>
      </w:pPr>
      <w:r>
        <w:rPr>
          <w:rFonts w:hint="eastAsia"/>
          <w:kern w:val="2"/>
        </w:rPr>
        <w:t>（3）C6—工程项目安全防护资料</w:t>
      </w:r>
    </w:p>
    <w:p>
      <w:pPr>
        <w:pStyle w:val="18"/>
        <w:spacing w:before="0" w:beforeAutospacing="0" w:after="0" w:afterAutospacing="0" w:line="360" w:lineRule="auto"/>
        <w:ind w:firstLine="480" w:firstLineChars="200"/>
        <w:jc w:val="both"/>
        <w:rPr>
          <w:rFonts w:hint="eastAsia"/>
        </w:rPr>
      </w:pPr>
      <w:r>
        <w:rPr>
          <w:rFonts w:hint="eastAsia"/>
          <w:kern w:val="2"/>
        </w:rPr>
        <w:t>（4）C7—工程项目施工用电资料</w:t>
      </w:r>
    </w:p>
    <w:p>
      <w:pPr>
        <w:pStyle w:val="18"/>
        <w:spacing w:before="0" w:beforeAutospacing="0" w:after="0" w:afterAutospacing="0" w:line="360" w:lineRule="auto"/>
        <w:ind w:firstLine="480" w:firstLineChars="200"/>
        <w:jc w:val="both"/>
        <w:rPr>
          <w:rFonts w:hint="eastAsia"/>
        </w:rPr>
      </w:pPr>
      <w:r>
        <w:rPr>
          <w:rFonts w:hint="eastAsia"/>
          <w:kern w:val="2"/>
        </w:rPr>
        <w:t>（5）C8—工程项目塔式起重机、起重吊装资料</w:t>
      </w:r>
    </w:p>
    <w:p>
      <w:pPr>
        <w:pStyle w:val="18"/>
        <w:spacing w:before="0" w:beforeAutospacing="0" w:after="0" w:afterAutospacing="0" w:line="360" w:lineRule="auto"/>
        <w:ind w:firstLine="480" w:firstLineChars="200"/>
        <w:jc w:val="both"/>
        <w:rPr>
          <w:rFonts w:hint="eastAsia"/>
        </w:rPr>
      </w:pPr>
      <w:r>
        <w:rPr>
          <w:rFonts w:hint="eastAsia"/>
          <w:kern w:val="2"/>
        </w:rPr>
        <w:t>（6）C9—工程项目机械安全资料</w:t>
      </w:r>
    </w:p>
    <w:p>
      <w:pPr>
        <w:pStyle w:val="18"/>
        <w:spacing w:before="0" w:beforeAutospacing="0" w:after="0" w:afterAutospacing="0" w:line="360" w:lineRule="auto"/>
        <w:ind w:firstLine="480" w:firstLineChars="200"/>
        <w:jc w:val="both"/>
        <w:rPr>
          <w:rFonts w:hint="eastAsia"/>
        </w:rPr>
      </w:pPr>
      <w:r>
        <w:rPr>
          <w:rFonts w:hint="eastAsia"/>
          <w:kern w:val="2"/>
        </w:rPr>
        <w:t>（7）C10—工程项目保卫消防资料</w:t>
      </w:r>
    </w:p>
    <w:p>
      <w:pPr>
        <w:pStyle w:val="18"/>
        <w:spacing w:before="0" w:beforeAutospacing="0" w:after="0" w:afterAutospacing="0" w:line="360" w:lineRule="auto"/>
        <w:ind w:firstLine="482" w:firstLineChars="200"/>
        <w:jc w:val="both"/>
        <w:rPr>
          <w:rFonts w:hint="eastAsia"/>
          <w:b/>
          <w:bCs/>
        </w:rPr>
      </w:pPr>
      <w:r>
        <w:rPr>
          <w:rFonts w:hint="eastAsia"/>
          <w:b/>
          <w:bCs/>
          <w:kern w:val="2"/>
        </w:rPr>
        <w:t>五、资料管理工作要求</w:t>
      </w:r>
    </w:p>
    <w:p>
      <w:pPr>
        <w:pStyle w:val="18"/>
        <w:spacing w:before="0" w:beforeAutospacing="0" w:after="0" w:afterAutospacing="0" w:line="360" w:lineRule="auto"/>
        <w:ind w:firstLine="480" w:firstLineChars="200"/>
        <w:jc w:val="both"/>
        <w:rPr>
          <w:rFonts w:hint="eastAsia"/>
        </w:rPr>
      </w:pPr>
      <w:r>
        <w:rPr>
          <w:rFonts w:hint="eastAsia"/>
          <w:kern w:val="2"/>
        </w:rPr>
        <w:t>（一）监理机构应对施工单位报送的施工资料进行审查，资料真实、有效、合格后予以签认。</w:t>
      </w:r>
    </w:p>
    <w:p>
      <w:pPr>
        <w:spacing w:line="360" w:lineRule="auto"/>
        <w:ind w:firstLine="480" w:firstLineChars="200"/>
        <w:rPr>
          <w:rFonts w:hint="eastAsia" w:ascii="宋体" w:hAnsi="宋体" w:cs="宋体"/>
        </w:rPr>
      </w:pPr>
      <w:r>
        <w:rPr>
          <w:rFonts w:hint="eastAsia" w:ascii="宋体" w:hAnsi="宋体" w:cs="宋体"/>
        </w:rPr>
        <w:t>（二）总监理工程师为项目监理部监理档案资料的总负责人，负责组织对归档资料进行审查；</w:t>
      </w:r>
    </w:p>
    <w:p>
      <w:pPr>
        <w:pStyle w:val="18"/>
        <w:spacing w:before="0" w:beforeAutospacing="0" w:after="0" w:afterAutospacing="0" w:line="360" w:lineRule="auto"/>
        <w:ind w:firstLine="480" w:firstLineChars="200"/>
        <w:jc w:val="both"/>
        <w:rPr>
          <w:rFonts w:hint="eastAsia"/>
        </w:rPr>
      </w:pPr>
      <w:r>
        <w:rPr>
          <w:rFonts w:hint="eastAsia"/>
          <w:kern w:val="2"/>
        </w:rPr>
        <w:t>（三）总监代表和专业监理工程师具体负责资料管理工作；</w:t>
      </w:r>
    </w:p>
    <w:p>
      <w:pPr>
        <w:pStyle w:val="18"/>
        <w:spacing w:before="0" w:beforeAutospacing="0" w:after="0" w:afterAutospacing="0" w:line="360" w:lineRule="auto"/>
        <w:ind w:firstLine="480" w:firstLineChars="200"/>
        <w:jc w:val="both"/>
        <w:rPr>
          <w:rFonts w:hint="eastAsia"/>
        </w:rPr>
      </w:pPr>
      <w:r>
        <w:rPr>
          <w:rFonts w:hint="eastAsia"/>
          <w:kern w:val="2"/>
        </w:rPr>
        <w:t>（四）专业监理工程师、现场监理工程师负责对资料的真实性、准确性、完整性进行审查。</w:t>
      </w:r>
    </w:p>
    <w:p>
      <w:pPr>
        <w:pStyle w:val="18"/>
        <w:spacing w:before="0" w:beforeAutospacing="0" w:after="0" w:afterAutospacing="0" w:line="360" w:lineRule="auto"/>
        <w:ind w:firstLine="480" w:firstLineChars="200"/>
        <w:jc w:val="both"/>
        <w:rPr>
          <w:rFonts w:hint="eastAsia"/>
        </w:rPr>
      </w:pPr>
      <w:r>
        <w:rPr>
          <w:rFonts w:hint="eastAsia"/>
          <w:kern w:val="2"/>
        </w:rPr>
        <w:t>（五）资料员负责资料管理及检查驻地办资料员资料整理工作，参加总监办组织的对驻地和施工单位资料的检查工作；</w:t>
      </w:r>
    </w:p>
    <w:p>
      <w:pPr>
        <w:pStyle w:val="18"/>
        <w:spacing w:before="0" w:beforeAutospacing="0" w:after="0" w:afterAutospacing="0" w:line="360" w:lineRule="auto"/>
        <w:ind w:firstLine="480" w:firstLineChars="200"/>
        <w:jc w:val="both"/>
        <w:rPr>
          <w:rFonts w:hint="eastAsia"/>
        </w:rPr>
      </w:pPr>
      <w:r>
        <w:rPr>
          <w:rFonts w:hint="eastAsia"/>
          <w:kern w:val="2"/>
        </w:rPr>
        <w:t>（六）驻地办每月对驻地办B类、C类资料（上月所形成的资料）进行一次自查，并将形成的资料情况汇总后报总监办。</w:t>
      </w:r>
    </w:p>
    <w:p>
      <w:pPr>
        <w:pStyle w:val="18"/>
        <w:spacing w:before="0" w:beforeAutospacing="0" w:after="0" w:afterAutospacing="0" w:line="360" w:lineRule="auto"/>
        <w:ind w:firstLine="480" w:firstLineChars="200"/>
        <w:jc w:val="both"/>
        <w:rPr>
          <w:rFonts w:hint="eastAsia"/>
        </w:rPr>
      </w:pPr>
      <w:r>
        <w:rPr>
          <w:rFonts w:hint="eastAsia"/>
          <w:kern w:val="2"/>
        </w:rPr>
        <w:t>（七）驻地办每周三对项目部资料和各工区资料进行检查，检查结果形成检查记录，并在周四监理例会上将检查结果进行通报。</w:t>
      </w:r>
    </w:p>
    <w:p>
      <w:pPr>
        <w:pStyle w:val="18"/>
        <w:spacing w:before="0" w:beforeAutospacing="0" w:after="0" w:afterAutospacing="0" w:line="360" w:lineRule="auto"/>
        <w:ind w:firstLine="480" w:firstLineChars="200"/>
        <w:jc w:val="both"/>
        <w:rPr>
          <w:rFonts w:hint="eastAsia"/>
        </w:rPr>
      </w:pPr>
      <w:r>
        <w:rPr>
          <w:rFonts w:hint="eastAsia"/>
          <w:kern w:val="2"/>
        </w:rPr>
        <w:t>（八）总监办每月对总监办B类资料（上月所形成的资料）进行一次自查，之后到驻地办检查B类、C类资料。</w:t>
      </w:r>
    </w:p>
    <w:p>
      <w:pPr>
        <w:pStyle w:val="18"/>
        <w:spacing w:before="0" w:beforeAutospacing="0" w:after="0" w:afterAutospacing="0" w:line="360" w:lineRule="auto"/>
        <w:ind w:firstLine="480" w:firstLineChars="200"/>
        <w:jc w:val="both"/>
        <w:rPr>
          <w:rFonts w:hint="eastAsia"/>
        </w:rPr>
      </w:pPr>
      <w:r>
        <w:rPr>
          <w:rFonts w:hint="eastAsia"/>
          <w:kern w:val="2"/>
        </w:rPr>
        <w:t>（九）总监办每月对项目部进行资料检查，对检查中存在的问题应提出整改意见，并限定期整改日期。</w:t>
      </w:r>
    </w:p>
    <w:p>
      <w:pPr>
        <w:pStyle w:val="18"/>
        <w:spacing w:before="0" w:beforeAutospacing="0" w:after="0" w:afterAutospacing="0" w:line="360" w:lineRule="auto"/>
        <w:ind w:firstLine="480" w:firstLineChars="200"/>
        <w:jc w:val="both"/>
        <w:rPr>
          <w:rFonts w:hint="eastAsia"/>
        </w:rPr>
      </w:pPr>
      <w:r>
        <w:rPr>
          <w:rFonts w:hint="eastAsia"/>
          <w:kern w:val="2"/>
        </w:rPr>
        <w:t>（十）检查记录应全面、清晰。</w:t>
      </w:r>
    </w:p>
    <w:p>
      <w:pPr>
        <w:pStyle w:val="18"/>
        <w:spacing w:before="0" w:beforeAutospacing="0" w:after="0" w:afterAutospacing="0" w:line="360" w:lineRule="auto"/>
        <w:ind w:firstLine="480" w:firstLineChars="200"/>
        <w:jc w:val="both"/>
        <w:rPr>
          <w:rFonts w:hint="eastAsia"/>
        </w:rPr>
      </w:pPr>
      <w:r>
        <w:rPr>
          <w:rFonts w:hint="eastAsia"/>
          <w:kern w:val="2"/>
        </w:rPr>
        <w:t>（十一）原则上已检查无异议的资料不再重复检查。</w:t>
      </w:r>
    </w:p>
    <w:p>
      <w:pPr>
        <w:pStyle w:val="18"/>
        <w:spacing w:before="0" w:beforeAutospacing="0" w:after="0" w:afterAutospacing="0" w:line="360" w:lineRule="auto"/>
        <w:ind w:firstLine="480" w:firstLineChars="200"/>
        <w:jc w:val="both"/>
        <w:rPr>
          <w:rFonts w:hint="eastAsia"/>
        </w:rPr>
      </w:pPr>
      <w:r>
        <w:rPr>
          <w:rFonts w:hint="eastAsia"/>
          <w:kern w:val="2"/>
        </w:rPr>
        <w:t>（十二）公司有关人员按照相关规定，定期和不定期的对总监办的资料进行检查和考核。</w:t>
      </w:r>
    </w:p>
    <w:p>
      <w:pPr>
        <w:pStyle w:val="18"/>
        <w:spacing w:before="0" w:beforeAutospacing="0" w:after="0" w:afterAutospacing="0" w:line="360" w:lineRule="auto"/>
        <w:ind w:firstLine="482" w:firstLineChars="200"/>
        <w:jc w:val="both"/>
        <w:rPr>
          <w:rFonts w:hint="eastAsia"/>
          <w:b/>
          <w:bCs/>
        </w:rPr>
      </w:pPr>
      <w:r>
        <w:rPr>
          <w:rFonts w:hint="eastAsia"/>
          <w:b/>
          <w:bCs/>
          <w:kern w:val="2"/>
        </w:rPr>
        <w:t>六、监理资料的过程管理</w:t>
      </w:r>
    </w:p>
    <w:p>
      <w:pPr>
        <w:pStyle w:val="18"/>
        <w:spacing w:before="0" w:beforeAutospacing="0" w:after="0" w:afterAutospacing="0" w:line="360" w:lineRule="auto"/>
        <w:ind w:firstLine="480" w:firstLineChars="200"/>
        <w:jc w:val="both"/>
        <w:rPr>
          <w:rFonts w:hint="eastAsia"/>
        </w:rPr>
      </w:pPr>
      <w:r>
        <w:rPr>
          <w:rFonts w:hint="eastAsia"/>
          <w:kern w:val="2"/>
        </w:rPr>
        <w:t>（一）资料形成</w:t>
      </w:r>
    </w:p>
    <w:p>
      <w:pPr>
        <w:pStyle w:val="18"/>
        <w:spacing w:before="0" w:beforeAutospacing="0" w:after="0" w:afterAutospacing="0" w:line="360" w:lineRule="auto"/>
        <w:ind w:firstLine="480" w:firstLineChars="200"/>
        <w:jc w:val="both"/>
        <w:rPr>
          <w:rFonts w:hint="eastAsia"/>
        </w:rPr>
      </w:pPr>
      <w:r>
        <w:rPr>
          <w:rFonts w:hint="eastAsia"/>
          <w:kern w:val="2"/>
        </w:rPr>
        <w:t>1、监理资料的内容应符合《建设工程监理规程》、《建设工程安全监理规程》、《建设工程施工现场安全资料管理规程》的有关规定。</w:t>
      </w:r>
    </w:p>
    <w:p>
      <w:pPr>
        <w:pStyle w:val="18"/>
        <w:spacing w:before="0" w:beforeAutospacing="0" w:after="0" w:afterAutospacing="0" w:line="360" w:lineRule="auto"/>
        <w:ind w:firstLine="480" w:firstLineChars="200"/>
        <w:jc w:val="both"/>
        <w:rPr>
          <w:rFonts w:hint="eastAsia"/>
        </w:rPr>
      </w:pPr>
      <w:r>
        <w:rPr>
          <w:rFonts w:hint="eastAsia"/>
          <w:kern w:val="2"/>
        </w:rPr>
        <w:t>2、监理资料的编制</w:t>
      </w:r>
    </w:p>
    <w:p>
      <w:pPr>
        <w:pStyle w:val="18"/>
        <w:spacing w:before="0" w:beforeAutospacing="0" w:after="0" w:afterAutospacing="0" w:line="360" w:lineRule="auto"/>
        <w:ind w:firstLine="480" w:firstLineChars="200"/>
        <w:jc w:val="both"/>
        <w:rPr>
          <w:rFonts w:hint="eastAsia"/>
        </w:rPr>
      </w:pPr>
      <w:r>
        <w:rPr>
          <w:rFonts w:hint="eastAsia"/>
          <w:kern w:val="2"/>
        </w:rPr>
        <w:t>在监理过程中形成的资料，按照监理规划和监理体系文件的要求，将编审职责予以明确。</w:t>
      </w:r>
    </w:p>
    <w:p>
      <w:pPr>
        <w:pStyle w:val="18"/>
        <w:spacing w:before="0" w:beforeAutospacing="0" w:after="0" w:afterAutospacing="0" w:line="360" w:lineRule="auto"/>
        <w:ind w:firstLine="482" w:firstLineChars="200"/>
        <w:jc w:val="both"/>
        <w:rPr>
          <w:rFonts w:hint="eastAsia"/>
          <w:b/>
          <w:bCs/>
        </w:rPr>
      </w:pPr>
      <w:r>
        <w:rPr>
          <w:rFonts w:hint="eastAsia"/>
          <w:b/>
          <w:bCs/>
          <w:kern w:val="2"/>
        </w:rPr>
        <w:t>七、工程资料的收集、整理</w:t>
      </w:r>
    </w:p>
    <w:p>
      <w:pPr>
        <w:pStyle w:val="18"/>
        <w:spacing w:before="0" w:beforeAutospacing="0" w:after="0" w:afterAutospacing="0" w:line="360" w:lineRule="auto"/>
        <w:ind w:firstLine="480" w:firstLineChars="200"/>
        <w:jc w:val="both"/>
        <w:rPr>
          <w:rFonts w:hint="eastAsia"/>
        </w:rPr>
      </w:pPr>
      <w:r>
        <w:rPr>
          <w:rFonts w:hint="eastAsia"/>
          <w:kern w:val="2"/>
        </w:rPr>
        <w:t>（一）工程资料的收集与整理工作由资料员具体负责，涉及建立资料管理台帐的内容由专业监理工程师负责。</w:t>
      </w:r>
    </w:p>
    <w:p>
      <w:pPr>
        <w:spacing w:line="360" w:lineRule="auto"/>
        <w:ind w:firstLine="480" w:firstLineChars="200"/>
        <w:rPr>
          <w:rFonts w:hint="eastAsia" w:ascii="宋体" w:hAnsi="宋体" w:cs="宋体"/>
        </w:rPr>
      </w:pPr>
      <w:r>
        <w:rPr>
          <w:rFonts w:hint="eastAsia" w:ascii="宋体" w:hAnsi="宋体" w:cs="宋体"/>
        </w:rPr>
        <w:t>（二）资料份数应满足归档要求和建设各方对资料的留存要求，满足过程管理的需要。有关资料编制（或上报）份数、保存地点和内容进场后在资料管理办法中再详述。</w:t>
      </w:r>
    </w:p>
    <w:p>
      <w:pPr>
        <w:pStyle w:val="18"/>
        <w:spacing w:before="0" w:beforeAutospacing="0" w:after="0" w:afterAutospacing="0" w:line="360" w:lineRule="auto"/>
        <w:ind w:firstLine="480" w:firstLineChars="200"/>
        <w:jc w:val="both"/>
        <w:rPr>
          <w:rFonts w:hint="eastAsia"/>
        </w:rPr>
      </w:pPr>
      <w:r>
        <w:rPr>
          <w:rFonts w:hint="eastAsia"/>
          <w:kern w:val="2"/>
        </w:rPr>
        <w:t>（三）监理机构资料保存地点：工程资料的A类、B类和安全资料的AQ—A类、AQ—B类资料保存在公司总部档案室，项目部保存B类和C类文件。</w:t>
      </w:r>
    </w:p>
    <w:p>
      <w:pPr>
        <w:pStyle w:val="18"/>
        <w:spacing w:before="0" w:beforeAutospacing="0" w:after="0" w:afterAutospacing="0" w:line="360" w:lineRule="auto"/>
        <w:ind w:firstLine="480" w:firstLineChars="200"/>
        <w:jc w:val="both"/>
        <w:rPr>
          <w:rFonts w:hint="eastAsia"/>
        </w:rPr>
      </w:pPr>
      <w:r>
        <w:rPr>
          <w:rFonts w:hint="eastAsia"/>
          <w:kern w:val="2"/>
        </w:rPr>
        <w:t>（四）工程资料的B类和安全资料的AQ—B类资料在公司总部及项目部保存一份电子版文件。</w:t>
      </w:r>
    </w:p>
    <w:p>
      <w:pPr>
        <w:pStyle w:val="18"/>
        <w:spacing w:before="0" w:beforeAutospacing="0" w:after="0" w:afterAutospacing="0" w:line="360" w:lineRule="auto"/>
        <w:ind w:firstLine="482" w:firstLineChars="200"/>
        <w:jc w:val="both"/>
        <w:rPr>
          <w:rFonts w:hint="eastAsia"/>
          <w:b/>
          <w:bCs/>
        </w:rPr>
      </w:pPr>
      <w:r>
        <w:rPr>
          <w:rFonts w:hint="eastAsia"/>
          <w:b/>
          <w:bCs/>
          <w:kern w:val="2"/>
        </w:rPr>
        <w:t>九、资料的计算机管理</w:t>
      </w:r>
    </w:p>
    <w:p>
      <w:pPr>
        <w:pStyle w:val="18"/>
        <w:spacing w:before="0" w:beforeAutospacing="0" w:after="0" w:afterAutospacing="0" w:line="360" w:lineRule="auto"/>
        <w:ind w:firstLine="480" w:firstLineChars="200"/>
        <w:jc w:val="both"/>
        <w:rPr>
          <w:rFonts w:hint="eastAsia"/>
        </w:rPr>
      </w:pPr>
      <w:r>
        <w:rPr>
          <w:rFonts w:hint="eastAsia"/>
          <w:kern w:val="2"/>
        </w:rPr>
        <w:t>公司及项目驻地办应利用计算机建立监理管理台账，主要包括但不限于：</w:t>
      </w:r>
    </w:p>
    <w:p>
      <w:pPr>
        <w:pStyle w:val="18"/>
        <w:spacing w:before="0" w:beforeAutospacing="0" w:after="0" w:afterAutospacing="0" w:line="360" w:lineRule="auto"/>
        <w:ind w:firstLine="480" w:firstLineChars="200"/>
        <w:jc w:val="both"/>
        <w:rPr>
          <w:rFonts w:hint="eastAsia"/>
        </w:rPr>
      </w:pPr>
      <w:r>
        <w:rPr>
          <w:rFonts w:hint="eastAsia"/>
          <w:kern w:val="2"/>
        </w:rPr>
        <w:t>（一）监理机构人员动态表；</w:t>
      </w:r>
    </w:p>
    <w:p>
      <w:pPr>
        <w:pStyle w:val="18"/>
        <w:spacing w:before="0" w:beforeAutospacing="0" w:after="0" w:afterAutospacing="0" w:line="360" w:lineRule="auto"/>
        <w:ind w:firstLine="480" w:firstLineChars="200"/>
        <w:jc w:val="both"/>
        <w:rPr>
          <w:rFonts w:hint="eastAsia"/>
        </w:rPr>
      </w:pPr>
      <w:r>
        <w:rPr>
          <w:rFonts w:hint="eastAsia"/>
          <w:kern w:val="2"/>
        </w:rPr>
        <w:t>（二）监理资料台帐；</w:t>
      </w:r>
    </w:p>
    <w:p>
      <w:pPr>
        <w:pStyle w:val="18"/>
        <w:spacing w:before="0" w:beforeAutospacing="0" w:after="0" w:afterAutospacing="0" w:line="360" w:lineRule="auto"/>
        <w:ind w:firstLine="480" w:firstLineChars="200"/>
        <w:jc w:val="both"/>
        <w:rPr>
          <w:rFonts w:hint="eastAsia"/>
        </w:rPr>
      </w:pPr>
      <w:r>
        <w:rPr>
          <w:rFonts w:hint="eastAsia"/>
          <w:kern w:val="2"/>
        </w:rPr>
        <w:t>（三）安全监理工作台帐；</w:t>
      </w:r>
    </w:p>
    <w:p>
      <w:pPr>
        <w:pStyle w:val="18"/>
        <w:spacing w:before="0" w:beforeAutospacing="0" w:after="0" w:afterAutospacing="0" w:line="360" w:lineRule="auto"/>
        <w:ind w:firstLine="480" w:firstLineChars="200"/>
        <w:jc w:val="both"/>
        <w:rPr>
          <w:rFonts w:hint="eastAsia"/>
        </w:rPr>
      </w:pPr>
      <w:r>
        <w:rPr>
          <w:rFonts w:hint="eastAsia"/>
          <w:kern w:val="2"/>
        </w:rPr>
        <w:t>（四）主要设备进场报验台帐；</w:t>
      </w:r>
    </w:p>
    <w:p>
      <w:pPr>
        <w:pStyle w:val="18"/>
        <w:spacing w:before="0" w:beforeAutospacing="0" w:after="0" w:afterAutospacing="0" w:line="360" w:lineRule="auto"/>
        <w:ind w:firstLine="480" w:firstLineChars="200"/>
        <w:jc w:val="both"/>
        <w:rPr>
          <w:rFonts w:hint="eastAsia"/>
        </w:rPr>
      </w:pPr>
      <w:r>
        <w:rPr>
          <w:rFonts w:hint="eastAsia"/>
          <w:kern w:val="2"/>
        </w:rPr>
        <w:t>（五）设备日常安全检查、检测台帐；</w:t>
      </w:r>
    </w:p>
    <w:p>
      <w:pPr>
        <w:pStyle w:val="18"/>
        <w:spacing w:before="0" w:beforeAutospacing="0" w:after="0" w:afterAutospacing="0" w:line="360" w:lineRule="auto"/>
        <w:ind w:firstLine="480" w:firstLineChars="200"/>
        <w:jc w:val="both"/>
        <w:rPr>
          <w:rFonts w:hint="eastAsia"/>
        </w:rPr>
      </w:pPr>
      <w:r>
        <w:rPr>
          <w:rFonts w:hint="eastAsia"/>
          <w:kern w:val="2"/>
        </w:rPr>
        <w:t>（六）主要材料报验和见证取样台帐；</w:t>
      </w:r>
    </w:p>
    <w:p>
      <w:pPr>
        <w:pStyle w:val="18"/>
        <w:spacing w:before="0" w:beforeAutospacing="0" w:after="0" w:afterAutospacing="0" w:line="360" w:lineRule="auto"/>
        <w:ind w:firstLine="480" w:firstLineChars="200"/>
        <w:jc w:val="both"/>
        <w:rPr>
          <w:rFonts w:hint="eastAsia"/>
        </w:rPr>
      </w:pPr>
      <w:r>
        <w:rPr>
          <w:rFonts w:hint="eastAsia"/>
          <w:kern w:val="2"/>
        </w:rPr>
        <w:t>（七）试验检测工作台帐；</w:t>
      </w:r>
    </w:p>
    <w:p>
      <w:pPr>
        <w:pStyle w:val="18"/>
        <w:spacing w:before="0" w:beforeAutospacing="0" w:after="0" w:afterAutospacing="0" w:line="360" w:lineRule="auto"/>
        <w:ind w:firstLine="480" w:firstLineChars="200"/>
        <w:jc w:val="both"/>
        <w:rPr>
          <w:rFonts w:hint="eastAsia"/>
        </w:rPr>
      </w:pPr>
      <w:r>
        <w:rPr>
          <w:rFonts w:hint="eastAsia"/>
          <w:kern w:val="2"/>
        </w:rPr>
        <w:t>（八）现场主要施工机械报验台帐；</w:t>
      </w:r>
    </w:p>
    <w:p>
      <w:pPr>
        <w:pStyle w:val="18"/>
        <w:spacing w:before="0" w:beforeAutospacing="0" w:after="0" w:afterAutospacing="0" w:line="360" w:lineRule="auto"/>
        <w:ind w:firstLine="480" w:firstLineChars="200"/>
        <w:jc w:val="both"/>
        <w:rPr>
          <w:rFonts w:hint="eastAsia"/>
        </w:rPr>
      </w:pPr>
      <w:r>
        <w:rPr>
          <w:rFonts w:hint="eastAsia"/>
          <w:kern w:val="2"/>
        </w:rPr>
        <w:t>（九）工程质量验收台帐；</w:t>
      </w:r>
    </w:p>
    <w:p>
      <w:pPr>
        <w:pStyle w:val="18"/>
        <w:spacing w:before="0" w:beforeAutospacing="0" w:after="0" w:afterAutospacing="0" w:line="360" w:lineRule="auto"/>
        <w:ind w:firstLine="480" w:firstLineChars="200"/>
        <w:jc w:val="both"/>
        <w:rPr>
          <w:rFonts w:hint="eastAsia"/>
        </w:rPr>
      </w:pPr>
      <w:r>
        <w:rPr>
          <w:rFonts w:hint="eastAsia"/>
          <w:kern w:val="2"/>
        </w:rPr>
        <w:t>（十）设备安装调试台帐；</w:t>
      </w:r>
    </w:p>
    <w:p>
      <w:pPr>
        <w:pStyle w:val="18"/>
        <w:spacing w:before="0" w:beforeAutospacing="0" w:after="0" w:afterAutospacing="0" w:line="360" w:lineRule="auto"/>
        <w:ind w:firstLine="480" w:firstLineChars="200"/>
        <w:jc w:val="both"/>
        <w:rPr>
          <w:rFonts w:hint="eastAsia"/>
        </w:rPr>
      </w:pPr>
      <w:r>
        <w:rPr>
          <w:rFonts w:hint="eastAsia"/>
          <w:kern w:val="2"/>
        </w:rPr>
        <w:t>（十一）工程变更及洽商台帐；</w:t>
      </w:r>
    </w:p>
    <w:p>
      <w:pPr>
        <w:pStyle w:val="18"/>
        <w:spacing w:before="0" w:beforeAutospacing="0" w:after="0" w:afterAutospacing="0" w:line="360" w:lineRule="auto"/>
        <w:ind w:firstLine="480" w:firstLineChars="200"/>
        <w:jc w:val="both"/>
        <w:rPr>
          <w:rFonts w:hint="eastAsia"/>
        </w:rPr>
      </w:pPr>
      <w:r>
        <w:rPr>
          <w:rFonts w:hint="eastAsia"/>
          <w:kern w:val="2"/>
        </w:rPr>
        <w:t>（十二）工程量计量、工程进度款报审台账。</w:t>
      </w:r>
    </w:p>
    <w:p>
      <w:pPr>
        <w:pStyle w:val="18"/>
        <w:spacing w:before="0" w:beforeAutospacing="0" w:after="0" w:afterAutospacing="0" w:line="360" w:lineRule="auto"/>
        <w:ind w:firstLine="482" w:firstLineChars="200"/>
        <w:jc w:val="both"/>
        <w:rPr>
          <w:rFonts w:hint="eastAsia"/>
          <w:b/>
          <w:bCs/>
        </w:rPr>
      </w:pPr>
      <w:r>
        <w:rPr>
          <w:rFonts w:hint="eastAsia"/>
          <w:b/>
          <w:bCs/>
          <w:kern w:val="2"/>
        </w:rPr>
        <w:t>十、监理资料的归档管理</w:t>
      </w:r>
    </w:p>
    <w:p>
      <w:pPr>
        <w:pStyle w:val="18"/>
        <w:spacing w:before="0" w:beforeAutospacing="0" w:after="0" w:afterAutospacing="0" w:line="360" w:lineRule="auto"/>
        <w:ind w:firstLine="480" w:firstLineChars="200"/>
        <w:jc w:val="both"/>
        <w:rPr>
          <w:rFonts w:hint="eastAsia"/>
        </w:rPr>
      </w:pPr>
      <w:r>
        <w:rPr>
          <w:rFonts w:hint="eastAsia"/>
          <w:kern w:val="2"/>
        </w:rPr>
        <w:t>（一）监理资料归档管理由总监理工程师负责，由信息管理员实施。</w:t>
      </w:r>
    </w:p>
    <w:p>
      <w:pPr>
        <w:pStyle w:val="18"/>
        <w:spacing w:before="0" w:beforeAutospacing="0" w:after="0" w:afterAutospacing="0" w:line="360" w:lineRule="auto"/>
        <w:ind w:firstLine="480" w:firstLineChars="200"/>
        <w:jc w:val="both"/>
        <w:rPr>
          <w:rFonts w:hint="eastAsia"/>
        </w:rPr>
      </w:pPr>
      <w:r>
        <w:rPr>
          <w:rFonts w:hint="eastAsia"/>
          <w:kern w:val="2"/>
        </w:rPr>
        <w:t>（二）监理资料的归档管理严格按照国家和省市的建筑安装工程资料管理规定和《公司资料管理归档与档案管理办法》要求执行。</w:t>
      </w:r>
    </w:p>
    <w:p>
      <w:pPr>
        <w:pStyle w:val="18"/>
        <w:spacing w:before="0" w:beforeAutospacing="0" w:after="0" w:afterAutospacing="0" w:line="360" w:lineRule="auto"/>
        <w:ind w:firstLine="480" w:firstLineChars="200"/>
        <w:jc w:val="both"/>
        <w:rPr>
          <w:rFonts w:hint="eastAsia"/>
        </w:rPr>
      </w:pPr>
      <w:r>
        <w:rPr>
          <w:rFonts w:hint="eastAsia"/>
          <w:kern w:val="2"/>
        </w:rPr>
        <w:t>（三）按规定建立各类台账，如：工程材料、构配件、设备报验台账，施工试验审核台账及分项、分部工程验收台账等。</w:t>
      </w:r>
    </w:p>
    <w:p>
      <w:pPr>
        <w:pStyle w:val="18"/>
        <w:spacing w:before="0" w:beforeAutospacing="0" w:after="0" w:afterAutospacing="0" w:line="360" w:lineRule="auto"/>
        <w:ind w:firstLine="480" w:firstLineChars="200"/>
        <w:jc w:val="both"/>
        <w:rPr>
          <w:rFonts w:hint="eastAsia"/>
          <w:kern w:val="2"/>
        </w:rPr>
      </w:pPr>
      <w:r>
        <w:rPr>
          <w:rFonts w:hint="eastAsia"/>
          <w:kern w:val="2"/>
        </w:rPr>
        <w:t>（四）单位工程竣工验收后，总监应组织各专业监理工程师对所有监理资料进行系统整理，并负责审核签字。在项目竣工验收三个月后移交公司档案室管理，并正式办理交接手续。</w:t>
      </w:r>
    </w:p>
    <w:p>
      <w:pPr>
        <w:pStyle w:val="6"/>
        <w:ind w:left="0" w:leftChars="0" w:firstLine="0" w:firstLineChars="0"/>
        <w:rPr>
          <w:rFonts w:hint="eastAsia" w:ascii="宋体" w:hAnsi="宋体" w:eastAsia="宋体" w:cs="宋体"/>
          <w:lang w:val="en-US" w:eastAsia="zh-CN"/>
        </w:rPr>
      </w:pPr>
      <w:bookmarkStart w:id="1082" w:name="_Toc12583"/>
      <w:bookmarkStart w:id="1083" w:name="_Toc12612"/>
      <w:r>
        <w:rPr>
          <w:rFonts w:hint="eastAsia" w:ascii="宋体" w:hAnsi="宋体" w:eastAsia="宋体" w:cs="宋体"/>
          <w:lang w:val="en-US" w:eastAsia="zh-CN"/>
        </w:rPr>
        <w:t>5.7、现场项目部监理资料台帐目录</w:t>
      </w:r>
      <w:bookmarkEnd w:id="1082"/>
      <w:bookmarkEnd w:id="1083"/>
    </w:p>
    <w:p>
      <w:pPr>
        <w:tabs>
          <w:tab w:val="left" w:pos="0"/>
        </w:tabs>
        <w:snapToGrid w:val="0"/>
        <w:spacing w:line="360" w:lineRule="auto"/>
        <w:ind w:firstLine="482" w:firstLineChars="200"/>
        <w:jc w:val="left"/>
        <w:rPr>
          <w:rFonts w:hint="eastAsia" w:ascii="宋体" w:hAnsi="宋体" w:cs="宋体"/>
          <w:szCs w:val="24"/>
        </w:rPr>
      </w:pPr>
      <w:r>
        <w:rPr>
          <w:rFonts w:hint="eastAsia" w:ascii="宋体" w:hAnsi="宋体" w:cs="宋体"/>
          <w:b/>
          <w:bCs/>
          <w:szCs w:val="24"/>
        </w:rPr>
        <w:t>（1）监理资料综合台帐目录</w:t>
      </w:r>
    </w:p>
    <w:tbl>
      <w:tblPr>
        <w:tblStyle w:val="21"/>
        <w:tblW w:w="86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2100"/>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blHeader/>
          <w:jc w:val="center"/>
        </w:trPr>
        <w:tc>
          <w:tcPr>
            <w:tcW w:w="1470" w:type="dxa"/>
            <w:vAlign w:val="center"/>
          </w:tcPr>
          <w:p>
            <w:pPr>
              <w:jc w:val="center"/>
              <w:rPr>
                <w:rFonts w:hint="eastAsia" w:ascii="宋体" w:hAnsi="宋体" w:eastAsia="宋体" w:cs="宋体"/>
                <w:b/>
                <w:szCs w:val="24"/>
              </w:rPr>
            </w:pPr>
            <w:r>
              <w:rPr>
                <w:rFonts w:hint="eastAsia" w:ascii="宋体" w:hAnsi="宋体" w:eastAsia="宋体" w:cs="宋体"/>
                <w:b/>
                <w:szCs w:val="24"/>
              </w:rPr>
              <w:t>信息类别</w:t>
            </w:r>
          </w:p>
        </w:tc>
        <w:tc>
          <w:tcPr>
            <w:tcW w:w="2100" w:type="dxa"/>
            <w:vAlign w:val="center"/>
          </w:tcPr>
          <w:p>
            <w:pPr>
              <w:jc w:val="center"/>
              <w:rPr>
                <w:rFonts w:hint="eastAsia" w:ascii="宋体" w:hAnsi="宋体" w:eastAsia="宋体" w:cs="宋体"/>
                <w:b/>
                <w:szCs w:val="24"/>
              </w:rPr>
            </w:pPr>
            <w:r>
              <w:rPr>
                <w:rFonts w:hint="eastAsia" w:ascii="宋体" w:hAnsi="宋体" w:eastAsia="宋体" w:cs="宋体"/>
                <w:b/>
                <w:szCs w:val="24"/>
              </w:rPr>
              <w:t>资料夹名称</w:t>
            </w:r>
          </w:p>
        </w:tc>
        <w:tc>
          <w:tcPr>
            <w:tcW w:w="5040" w:type="dxa"/>
            <w:vAlign w:val="center"/>
          </w:tcPr>
          <w:p>
            <w:pPr>
              <w:pStyle w:val="12"/>
              <w:jc w:val="center"/>
              <w:rPr>
                <w:rFonts w:hint="eastAsia" w:ascii="宋体" w:eastAsia="宋体" w:cs="宋体"/>
                <w:b/>
                <w:sz w:val="24"/>
                <w:szCs w:val="24"/>
              </w:rPr>
            </w:pPr>
            <w:r>
              <w:rPr>
                <w:rFonts w:hint="eastAsia" w:ascii="宋体" w:eastAsia="宋体" w:cs="宋体"/>
                <w:b/>
                <w:sz w:val="24"/>
                <w:szCs w:val="24"/>
              </w:rPr>
              <w:t>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3" w:hRule="atLeast"/>
          <w:jc w:val="center"/>
        </w:trPr>
        <w:tc>
          <w:tcPr>
            <w:tcW w:w="147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监A</w:t>
            </w:r>
          </w:p>
        </w:tc>
        <w:tc>
          <w:tcPr>
            <w:tcW w:w="2100" w:type="dxa"/>
            <w:tcBorders>
              <w:bottom w:val="single" w:color="auto" w:sz="4" w:space="0"/>
            </w:tcBorders>
            <w:vAlign w:val="center"/>
          </w:tcPr>
          <w:p>
            <w:pPr>
              <w:pStyle w:val="12"/>
              <w:jc w:val="center"/>
              <w:rPr>
                <w:rFonts w:hint="eastAsia" w:ascii="宋体" w:eastAsia="宋体" w:cs="宋体"/>
                <w:sz w:val="24"/>
                <w:szCs w:val="24"/>
              </w:rPr>
            </w:pPr>
            <w:r>
              <w:rPr>
                <w:rFonts w:hint="eastAsia" w:ascii="宋体" w:eastAsia="宋体" w:cs="宋体"/>
                <w:sz w:val="24"/>
                <w:szCs w:val="24"/>
              </w:rPr>
              <w:t>监理工作审批文件</w:t>
            </w:r>
          </w:p>
        </w:tc>
        <w:tc>
          <w:tcPr>
            <w:tcW w:w="5040" w:type="dxa"/>
            <w:tcBorders>
              <w:bottom w:val="single" w:color="auto" w:sz="4" w:space="0"/>
            </w:tcBorders>
            <w:vAlign w:val="center"/>
          </w:tcPr>
          <w:p>
            <w:pPr>
              <w:jc w:val="left"/>
              <w:rPr>
                <w:rFonts w:hint="eastAsia" w:ascii="宋体" w:hAnsi="宋体" w:eastAsia="宋体" w:cs="宋体"/>
                <w:szCs w:val="24"/>
              </w:rPr>
            </w:pPr>
            <w:r>
              <w:rPr>
                <w:rFonts w:hint="eastAsia" w:ascii="宋体" w:hAnsi="宋体" w:eastAsia="宋体" w:cs="宋体"/>
                <w:szCs w:val="24"/>
              </w:rPr>
              <w:t>监理规范表式A1～A9表</w:t>
            </w:r>
          </w:p>
          <w:p>
            <w:pPr>
              <w:jc w:val="left"/>
              <w:rPr>
                <w:rFonts w:hint="eastAsia" w:ascii="宋体" w:hAnsi="宋体" w:eastAsia="宋体" w:cs="宋体"/>
                <w:szCs w:val="24"/>
              </w:rPr>
            </w:pPr>
            <w:r>
              <w:rPr>
                <w:rFonts w:hint="eastAsia" w:ascii="宋体" w:hAnsi="宋体" w:eastAsia="宋体" w:cs="宋体"/>
                <w:szCs w:val="24"/>
              </w:rPr>
              <w:t>施工进度计划报审表</w:t>
            </w:r>
          </w:p>
          <w:p>
            <w:pPr>
              <w:jc w:val="left"/>
              <w:rPr>
                <w:rFonts w:hint="eastAsia" w:ascii="宋体" w:hAnsi="宋体" w:eastAsia="宋体" w:cs="宋体"/>
                <w:szCs w:val="24"/>
              </w:rPr>
            </w:pPr>
            <w:r>
              <w:rPr>
                <w:rFonts w:hint="eastAsia" w:ascii="宋体" w:hAnsi="宋体" w:eastAsia="宋体" w:cs="宋体"/>
                <w:szCs w:val="24"/>
              </w:rPr>
              <w:t>工程变更单</w:t>
            </w:r>
          </w:p>
          <w:p>
            <w:pPr>
              <w:jc w:val="left"/>
              <w:rPr>
                <w:rFonts w:hint="eastAsia" w:ascii="宋体" w:hAnsi="宋体" w:eastAsia="宋体" w:cs="宋体"/>
                <w:szCs w:val="24"/>
              </w:rPr>
            </w:pPr>
            <w:r>
              <w:rPr>
                <w:rFonts w:hint="eastAsia" w:ascii="宋体" w:hAnsi="宋体" w:eastAsia="宋体" w:cs="宋体"/>
                <w:szCs w:val="24"/>
              </w:rPr>
              <w:t>承包单位需监理签证的有关资料</w:t>
            </w:r>
          </w:p>
          <w:p>
            <w:pPr>
              <w:jc w:val="left"/>
              <w:rPr>
                <w:rFonts w:hint="eastAsia" w:ascii="宋体" w:hAnsi="宋体" w:eastAsia="宋体" w:cs="宋体"/>
                <w:szCs w:val="24"/>
              </w:rPr>
            </w:pPr>
            <w:r>
              <w:rPr>
                <w:rFonts w:hint="eastAsia" w:ascii="宋体" w:hAnsi="宋体" w:eastAsia="宋体" w:cs="宋体"/>
                <w:szCs w:val="24"/>
              </w:rPr>
              <w:t>质量缺陷与事故处理文件</w:t>
            </w:r>
          </w:p>
          <w:p>
            <w:pPr>
              <w:jc w:val="left"/>
              <w:rPr>
                <w:rFonts w:hint="eastAsia" w:ascii="宋体" w:hAnsi="宋体" w:eastAsia="宋体" w:cs="宋体"/>
                <w:szCs w:val="24"/>
              </w:rPr>
            </w:pPr>
            <w:r>
              <w:rPr>
                <w:rFonts w:hint="eastAsia" w:ascii="宋体" w:hAnsi="宋体" w:eastAsia="宋体" w:cs="宋体"/>
                <w:szCs w:val="24"/>
              </w:rPr>
              <w:t>检验批、分项、分部、单位工程等验收资料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83" w:hRule="atLeast"/>
          <w:jc w:val="center"/>
        </w:trPr>
        <w:tc>
          <w:tcPr>
            <w:tcW w:w="147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监B</w:t>
            </w:r>
          </w:p>
        </w:tc>
        <w:tc>
          <w:tcPr>
            <w:tcW w:w="210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监理工作函件</w:t>
            </w:r>
          </w:p>
        </w:tc>
        <w:tc>
          <w:tcPr>
            <w:tcW w:w="5040" w:type="dxa"/>
            <w:tcBorders>
              <w:bottom w:val="single" w:color="auto" w:sz="4" w:space="0"/>
            </w:tcBorders>
            <w:vAlign w:val="center"/>
          </w:tcPr>
          <w:p>
            <w:pPr>
              <w:jc w:val="left"/>
              <w:rPr>
                <w:rFonts w:hint="eastAsia" w:ascii="宋体" w:hAnsi="宋体" w:eastAsia="宋体" w:cs="宋体"/>
                <w:szCs w:val="24"/>
              </w:rPr>
            </w:pPr>
            <w:r>
              <w:rPr>
                <w:rFonts w:hint="eastAsia" w:ascii="宋体" w:hAnsi="宋体" w:eastAsia="宋体" w:cs="宋体"/>
                <w:szCs w:val="24"/>
              </w:rPr>
              <w:t>监理规范表式</w:t>
            </w:r>
          </w:p>
          <w:p>
            <w:pPr>
              <w:jc w:val="left"/>
              <w:rPr>
                <w:rFonts w:hint="eastAsia" w:ascii="宋体" w:hAnsi="宋体" w:eastAsia="宋体" w:cs="宋体"/>
                <w:szCs w:val="24"/>
              </w:rPr>
            </w:pPr>
            <w:r>
              <w:rPr>
                <w:rFonts w:hint="eastAsia" w:ascii="宋体" w:hAnsi="宋体" w:eastAsia="宋体" w:cs="宋体"/>
                <w:szCs w:val="24"/>
              </w:rPr>
              <w:t>监理工作联系单</w:t>
            </w:r>
          </w:p>
          <w:p>
            <w:pPr>
              <w:jc w:val="left"/>
              <w:rPr>
                <w:rFonts w:hint="eastAsia" w:ascii="宋体" w:hAnsi="宋体" w:eastAsia="宋体" w:cs="宋体"/>
                <w:szCs w:val="24"/>
              </w:rPr>
            </w:pPr>
            <w:r>
              <w:rPr>
                <w:rFonts w:hint="eastAsia" w:ascii="宋体" w:hAnsi="宋体" w:eastAsia="宋体" w:cs="宋体"/>
                <w:szCs w:val="24"/>
              </w:rPr>
              <w:t>监理工作专题报告</w:t>
            </w:r>
          </w:p>
          <w:p>
            <w:pPr>
              <w:jc w:val="left"/>
              <w:rPr>
                <w:rFonts w:hint="eastAsia" w:ascii="宋体" w:hAnsi="宋体" w:eastAsia="宋体" w:cs="宋体"/>
                <w:szCs w:val="24"/>
              </w:rPr>
            </w:pPr>
            <w:r>
              <w:rPr>
                <w:rFonts w:hint="eastAsia" w:ascii="宋体" w:hAnsi="宋体" w:eastAsia="宋体" w:cs="宋体"/>
                <w:szCs w:val="24"/>
              </w:rPr>
              <w:t>工程质量评估／验收报告</w:t>
            </w:r>
          </w:p>
          <w:p>
            <w:pPr>
              <w:jc w:val="left"/>
              <w:rPr>
                <w:rFonts w:hint="eastAsia" w:ascii="宋体" w:hAnsi="宋体" w:eastAsia="宋体" w:cs="宋体"/>
                <w:szCs w:val="24"/>
              </w:rPr>
            </w:pPr>
            <w:r>
              <w:rPr>
                <w:rFonts w:hint="eastAsia" w:ascii="宋体" w:hAnsi="宋体" w:eastAsia="宋体" w:cs="宋体"/>
                <w:szCs w:val="24"/>
              </w:rPr>
              <w:t>监理单位质量合格证明书（竣工备案文件）</w:t>
            </w:r>
          </w:p>
          <w:p>
            <w:pPr>
              <w:jc w:val="left"/>
              <w:rPr>
                <w:rFonts w:hint="eastAsia" w:ascii="宋体" w:hAnsi="宋体" w:eastAsia="宋体" w:cs="宋体"/>
                <w:szCs w:val="24"/>
              </w:rPr>
            </w:pPr>
            <w:r>
              <w:rPr>
                <w:rFonts w:hint="eastAsia" w:ascii="宋体" w:hAnsi="宋体" w:eastAsia="宋体" w:cs="宋体"/>
                <w:szCs w:val="24"/>
              </w:rPr>
              <w:t>监理工作报告（质量和安全月报、周报）</w:t>
            </w:r>
          </w:p>
          <w:p>
            <w:pPr>
              <w:jc w:val="left"/>
              <w:rPr>
                <w:rFonts w:hint="eastAsia" w:ascii="宋体" w:hAnsi="宋体" w:eastAsia="宋体" w:cs="宋体"/>
                <w:szCs w:val="24"/>
              </w:rPr>
            </w:pPr>
            <w:r>
              <w:rPr>
                <w:rFonts w:hint="eastAsia" w:ascii="宋体" w:hAnsi="宋体" w:eastAsia="宋体" w:cs="宋体"/>
                <w:szCs w:val="24"/>
              </w:rPr>
              <w:t>监理工作总结报告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14" w:hRule="atLeast"/>
          <w:jc w:val="center"/>
        </w:trPr>
        <w:tc>
          <w:tcPr>
            <w:tcW w:w="147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监C</w:t>
            </w:r>
          </w:p>
        </w:tc>
        <w:tc>
          <w:tcPr>
            <w:tcW w:w="210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监理工作记录文件</w:t>
            </w:r>
          </w:p>
        </w:tc>
        <w:tc>
          <w:tcPr>
            <w:tcW w:w="5040" w:type="dxa"/>
            <w:tcBorders>
              <w:bottom w:val="single" w:color="auto" w:sz="4" w:space="0"/>
            </w:tcBorders>
            <w:vAlign w:val="center"/>
          </w:tcPr>
          <w:p>
            <w:pPr>
              <w:jc w:val="left"/>
              <w:rPr>
                <w:rFonts w:hint="eastAsia" w:ascii="宋体" w:hAnsi="宋体" w:eastAsia="宋体" w:cs="宋体"/>
                <w:szCs w:val="24"/>
              </w:rPr>
            </w:pPr>
            <w:r>
              <w:rPr>
                <w:rFonts w:hint="eastAsia" w:ascii="宋体" w:hAnsi="宋体" w:eastAsia="宋体" w:cs="宋体"/>
                <w:szCs w:val="24"/>
              </w:rPr>
              <w:t>监理巡视、旁站检查记录表</w:t>
            </w:r>
          </w:p>
          <w:p>
            <w:pPr>
              <w:jc w:val="left"/>
              <w:rPr>
                <w:rFonts w:hint="eastAsia" w:ascii="宋体" w:hAnsi="宋体" w:eastAsia="宋体" w:cs="宋体"/>
                <w:szCs w:val="24"/>
              </w:rPr>
            </w:pPr>
            <w:r>
              <w:rPr>
                <w:rFonts w:hint="eastAsia" w:ascii="宋体" w:hAnsi="宋体" w:eastAsia="宋体" w:cs="宋体"/>
                <w:szCs w:val="24"/>
              </w:rPr>
              <w:t>监理实测、实量记录表</w:t>
            </w:r>
          </w:p>
          <w:p>
            <w:pPr>
              <w:jc w:val="left"/>
              <w:rPr>
                <w:rFonts w:hint="eastAsia" w:ascii="宋体" w:hAnsi="宋体" w:eastAsia="宋体" w:cs="宋体"/>
                <w:szCs w:val="24"/>
              </w:rPr>
            </w:pPr>
            <w:r>
              <w:rPr>
                <w:rFonts w:hint="eastAsia" w:ascii="宋体" w:hAnsi="宋体" w:eastAsia="宋体" w:cs="宋体"/>
                <w:szCs w:val="24"/>
              </w:rPr>
              <w:t>监理平行检测资料</w:t>
            </w:r>
          </w:p>
          <w:p>
            <w:pPr>
              <w:jc w:val="left"/>
              <w:rPr>
                <w:rFonts w:hint="eastAsia" w:ascii="宋体" w:hAnsi="宋体" w:eastAsia="宋体" w:cs="宋体"/>
                <w:szCs w:val="24"/>
              </w:rPr>
            </w:pPr>
            <w:r>
              <w:rPr>
                <w:rFonts w:hint="eastAsia" w:ascii="宋体" w:hAnsi="宋体" w:eastAsia="宋体" w:cs="宋体"/>
                <w:szCs w:val="24"/>
              </w:rPr>
              <w:t>承包单位质保体系（资料）核查记录表</w:t>
            </w:r>
          </w:p>
          <w:p>
            <w:pPr>
              <w:jc w:val="left"/>
              <w:rPr>
                <w:rFonts w:hint="eastAsia" w:ascii="宋体" w:hAnsi="宋体" w:eastAsia="宋体" w:cs="宋体"/>
                <w:szCs w:val="24"/>
              </w:rPr>
            </w:pPr>
            <w:r>
              <w:rPr>
                <w:rFonts w:hint="eastAsia" w:ascii="宋体" w:hAnsi="宋体" w:eastAsia="宋体" w:cs="宋体"/>
                <w:szCs w:val="24"/>
              </w:rPr>
              <w:t>监理日记</w:t>
            </w:r>
          </w:p>
          <w:p>
            <w:pPr>
              <w:jc w:val="left"/>
              <w:rPr>
                <w:rFonts w:hint="eastAsia" w:ascii="宋体" w:hAnsi="宋体" w:eastAsia="宋体" w:cs="宋体"/>
                <w:szCs w:val="24"/>
              </w:rPr>
            </w:pPr>
            <w:r>
              <w:rPr>
                <w:rFonts w:hint="eastAsia" w:ascii="宋体" w:hAnsi="宋体" w:eastAsia="宋体" w:cs="宋体"/>
                <w:szCs w:val="24"/>
              </w:rPr>
              <w:t>工程照片及声像资料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8" w:hRule="atLeast"/>
          <w:jc w:val="center"/>
        </w:trPr>
        <w:tc>
          <w:tcPr>
            <w:tcW w:w="147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监D</w:t>
            </w:r>
          </w:p>
        </w:tc>
        <w:tc>
          <w:tcPr>
            <w:tcW w:w="210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监理工作指导文件</w:t>
            </w:r>
          </w:p>
        </w:tc>
        <w:tc>
          <w:tcPr>
            <w:tcW w:w="5040" w:type="dxa"/>
            <w:tcBorders>
              <w:bottom w:val="single" w:color="auto" w:sz="4" w:space="0"/>
            </w:tcBorders>
            <w:vAlign w:val="center"/>
          </w:tcPr>
          <w:p>
            <w:pPr>
              <w:jc w:val="left"/>
              <w:rPr>
                <w:rFonts w:hint="eastAsia" w:ascii="宋体" w:hAnsi="宋体" w:eastAsia="宋体" w:cs="宋体"/>
                <w:szCs w:val="24"/>
              </w:rPr>
            </w:pPr>
            <w:r>
              <w:rPr>
                <w:rFonts w:hint="eastAsia" w:ascii="宋体" w:hAnsi="宋体" w:eastAsia="宋体" w:cs="宋体"/>
                <w:szCs w:val="24"/>
              </w:rPr>
              <w:t>监理规划</w:t>
            </w:r>
          </w:p>
          <w:p>
            <w:pPr>
              <w:jc w:val="left"/>
              <w:rPr>
                <w:rFonts w:hint="eastAsia" w:ascii="宋体" w:hAnsi="宋体" w:eastAsia="宋体" w:cs="宋体"/>
                <w:szCs w:val="24"/>
              </w:rPr>
            </w:pPr>
            <w:r>
              <w:rPr>
                <w:rFonts w:hint="eastAsia" w:ascii="宋体" w:hAnsi="宋体" w:eastAsia="宋体" w:cs="宋体"/>
                <w:szCs w:val="24"/>
              </w:rPr>
              <w:t>监理细则</w:t>
            </w:r>
          </w:p>
          <w:p>
            <w:pPr>
              <w:jc w:val="left"/>
              <w:rPr>
                <w:rFonts w:hint="eastAsia" w:ascii="宋体" w:hAnsi="宋体" w:eastAsia="宋体" w:cs="宋体"/>
                <w:szCs w:val="24"/>
              </w:rPr>
            </w:pPr>
            <w:r>
              <w:rPr>
                <w:rFonts w:hint="eastAsia" w:ascii="宋体" w:hAnsi="宋体" w:eastAsia="宋体" w:cs="宋体"/>
                <w:szCs w:val="24"/>
              </w:rPr>
              <w:t>工程例会、专题会议纪要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0" w:hRule="atLeast"/>
          <w:jc w:val="center"/>
        </w:trPr>
        <w:tc>
          <w:tcPr>
            <w:tcW w:w="147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监E</w:t>
            </w:r>
          </w:p>
        </w:tc>
        <w:tc>
          <w:tcPr>
            <w:tcW w:w="2100" w:type="dxa"/>
            <w:tcBorders>
              <w:bottom w:val="single" w:color="auto" w:sz="4" w:space="0"/>
            </w:tcBorders>
            <w:vAlign w:val="center"/>
          </w:tcPr>
          <w:p>
            <w:pPr>
              <w:jc w:val="center"/>
              <w:rPr>
                <w:rFonts w:hint="eastAsia" w:ascii="宋体" w:hAnsi="宋体" w:eastAsia="宋体" w:cs="宋体"/>
                <w:szCs w:val="24"/>
              </w:rPr>
            </w:pPr>
            <w:r>
              <w:rPr>
                <w:rFonts w:hint="eastAsia" w:ascii="宋体" w:hAnsi="宋体" w:eastAsia="宋体" w:cs="宋体"/>
                <w:szCs w:val="24"/>
              </w:rPr>
              <w:t>监理工作依据文件</w:t>
            </w:r>
          </w:p>
        </w:tc>
        <w:tc>
          <w:tcPr>
            <w:tcW w:w="5040" w:type="dxa"/>
            <w:tcBorders>
              <w:bottom w:val="single" w:color="auto" w:sz="4" w:space="0"/>
            </w:tcBorders>
            <w:vAlign w:val="center"/>
          </w:tcPr>
          <w:p>
            <w:pPr>
              <w:jc w:val="left"/>
              <w:rPr>
                <w:rFonts w:hint="eastAsia" w:ascii="宋体" w:hAnsi="宋体" w:eastAsia="宋体" w:cs="宋体"/>
                <w:szCs w:val="24"/>
              </w:rPr>
            </w:pPr>
            <w:r>
              <w:rPr>
                <w:rFonts w:hint="eastAsia" w:ascii="宋体" w:hAnsi="宋体" w:eastAsia="宋体" w:cs="宋体"/>
                <w:szCs w:val="24"/>
              </w:rPr>
              <w:t>工程施工招投标文件、合同文件、工程预算书</w:t>
            </w:r>
          </w:p>
          <w:p>
            <w:pPr>
              <w:jc w:val="left"/>
              <w:rPr>
                <w:rFonts w:hint="eastAsia" w:ascii="宋体" w:hAnsi="宋体" w:eastAsia="宋体" w:cs="宋体"/>
                <w:szCs w:val="24"/>
              </w:rPr>
            </w:pPr>
            <w:r>
              <w:rPr>
                <w:rFonts w:hint="eastAsia" w:ascii="宋体" w:hAnsi="宋体" w:eastAsia="宋体" w:cs="宋体"/>
                <w:szCs w:val="24"/>
              </w:rPr>
              <w:t>勘察文件、红线、水准点测绘及地下管线资料</w:t>
            </w:r>
          </w:p>
          <w:p>
            <w:pPr>
              <w:jc w:val="left"/>
              <w:rPr>
                <w:rFonts w:hint="eastAsia" w:ascii="宋体" w:hAnsi="宋体" w:eastAsia="宋体" w:cs="宋体"/>
                <w:szCs w:val="24"/>
              </w:rPr>
            </w:pPr>
            <w:r>
              <w:rPr>
                <w:rFonts w:hint="eastAsia" w:ascii="宋体" w:hAnsi="宋体" w:eastAsia="宋体" w:cs="宋体"/>
                <w:szCs w:val="24"/>
              </w:rPr>
              <w:t>设计文件、施工图纸、设计修改通知单</w:t>
            </w:r>
          </w:p>
          <w:p>
            <w:pPr>
              <w:jc w:val="left"/>
              <w:rPr>
                <w:rFonts w:hint="eastAsia" w:ascii="宋体" w:hAnsi="宋体" w:eastAsia="宋体" w:cs="宋体"/>
                <w:szCs w:val="24"/>
              </w:rPr>
            </w:pPr>
            <w:r>
              <w:rPr>
                <w:rFonts w:hint="eastAsia" w:ascii="宋体" w:hAnsi="宋体" w:eastAsia="宋体" w:cs="宋体"/>
                <w:szCs w:val="24"/>
              </w:rPr>
              <w:t>工程变更资料、技术核定</w:t>
            </w:r>
          </w:p>
          <w:p>
            <w:pPr>
              <w:jc w:val="left"/>
              <w:rPr>
                <w:rFonts w:hint="eastAsia" w:ascii="宋体" w:hAnsi="宋体" w:eastAsia="宋体" w:cs="宋体"/>
                <w:szCs w:val="24"/>
              </w:rPr>
            </w:pPr>
            <w:r>
              <w:rPr>
                <w:rFonts w:hint="eastAsia" w:ascii="宋体" w:hAnsi="宋体" w:eastAsia="宋体" w:cs="宋体"/>
                <w:szCs w:val="24"/>
              </w:rPr>
              <w:t>环境监测、工程量核算资料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11" w:hRule="atLeast"/>
          <w:jc w:val="center"/>
        </w:trPr>
        <w:tc>
          <w:tcPr>
            <w:tcW w:w="1470" w:type="dxa"/>
            <w:tcBorders>
              <w:bottom w:val="single" w:color="auto" w:sz="4" w:space="0"/>
            </w:tcBorders>
            <w:vAlign w:val="center"/>
          </w:tcPr>
          <w:p>
            <w:pPr>
              <w:snapToGrid w:val="0"/>
              <w:jc w:val="center"/>
              <w:rPr>
                <w:rFonts w:hint="eastAsia" w:ascii="宋体" w:hAnsi="宋体" w:eastAsia="宋体" w:cs="宋体"/>
                <w:szCs w:val="24"/>
              </w:rPr>
            </w:pPr>
            <w:r>
              <w:rPr>
                <w:rFonts w:hint="eastAsia" w:ascii="宋体" w:hAnsi="宋体" w:eastAsia="宋体" w:cs="宋体"/>
                <w:szCs w:val="24"/>
              </w:rPr>
              <w:t>监F</w:t>
            </w:r>
          </w:p>
        </w:tc>
        <w:tc>
          <w:tcPr>
            <w:tcW w:w="2100" w:type="dxa"/>
            <w:tcBorders>
              <w:bottom w:val="single" w:color="auto" w:sz="4" w:space="0"/>
            </w:tcBorders>
            <w:vAlign w:val="center"/>
          </w:tcPr>
          <w:p>
            <w:pPr>
              <w:snapToGrid w:val="0"/>
              <w:jc w:val="center"/>
              <w:rPr>
                <w:rFonts w:hint="eastAsia" w:ascii="宋体" w:hAnsi="宋体" w:eastAsia="宋体" w:cs="宋体"/>
                <w:szCs w:val="24"/>
              </w:rPr>
            </w:pPr>
            <w:r>
              <w:rPr>
                <w:rFonts w:hint="eastAsia" w:ascii="宋体" w:hAnsi="宋体" w:eastAsia="宋体" w:cs="宋体"/>
                <w:szCs w:val="24"/>
              </w:rPr>
              <w:t>工程管理往来函件</w:t>
            </w:r>
          </w:p>
        </w:tc>
        <w:tc>
          <w:tcPr>
            <w:tcW w:w="5040" w:type="dxa"/>
            <w:tcBorders>
              <w:bottom w:val="single" w:color="auto" w:sz="4" w:space="0"/>
            </w:tcBorders>
            <w:vAlign w:val="center"/>
          </w:tcPr>
          <w:p>
            <w:pPr>
              <w:snapToGrid w:val="0"/>
              <w:jc w:val="left"/>
              <w:rPr>
                <w:rFonts w:hint="eastAsia" w:ascii="宋体" w:hAnsi="宋体" w:eastAsia="宋体" w:cs="宋体"/>
                <w:szCs w:val="24"/>
              </w:rPr>
            </w:pPr>
            <w:r>
              <w:rPr>
                <w:rFonts w:hint="eastAsia" w:ascii="宋体" w:hAnsi="宋体" w:eastAsia="宋体" w:cs="宋体"/>
                <w:szCs w:val="24"/>
              </w:rPr>
              <w:t>监理项目部函件</w:t>
            </w:r>
          </w:p>
          <w:p>
            <w:pPr>
              <w:snapToGrid w:val="0"/>
              <w:jc w:val="left"/>
              <w:rPr>
                <w:rFonts w:hint="eastAsia" w:ascii="宋体" w:hAnsi="宋体" w:eastAsia="宋体" w:cs="宋体"/>
                <w:szCs w:val="24"/>
              </w:rPr>
            </w:pPr>
            <w:r>
              <w:rPr>
                <w:rFonts w:hint="eastAsia" w:ascii="宋体" w:hAnsi="宋体" w:eastAsia="宋体" w:cs="宋体"/>
                <w:szCs w:val="24"/>
              </w:rPr>
              <w:t>建设单位函件</w:t>
            </w:r>
          </w:p>
          <w:p>
            <w:pPr>
              <w:snapToGrid w:val="0"/>
              <w:jc w:val="left"/>
              <w:rPr>
                <w:rFonts w:hint="eastAsia" w:ascii="宋体" w:hAnsi="宋体" w:eastAsia="宋体" w:cs="宋体"/>
                <w:szCs w:val="24"/>
              </w:rPr>
            </w:pPr>
            <w:r>
              <w:rPr>
                <w:rFonts w:hint="eastAsia" w:ascii="宋体" w:hAnsi="宋体" w:eastAsia="宋体" w:cs="宋体"/>
                <w:szCs w:val="24"/>
              </w:rPr>
              <w:t>承包单位函件</w:t>
            </w:r>
          </w:p>
          <w:p>
            <w:pPr>
              <w:snapToGrid w:val="0"/>
              <w:jc w:val="left"/>
              <w:rPr>
                <w:rFonts w:hint="eastAsia" w:ascii="宋体" w:hAnsi="宋体" w:eastAsia="宋体" w:cs="宋体"/>
                <w:szCs w:val="24"/>
              </w:rPr>
            </w:pPr>
            <w:r>
              <w:rPr>
                <w:rFonts w:hint="eastAsia" w:ascii="宋体" w:hAnsi="宋体" w:eastAsia="宋体" w:cs="宋体"/>
                <w:szCs w:val="24"/>
              </w:rPr>
              <w:t>质量监督部门函件</w:t>
            </w:r>
          </w:p>
          <w:p>
            <w:pPr>
              <w:snapToGrid w:val="0"/>
              <w:jc w:val="left"/>
              <w:rPr>
                <w:rFonts w:hint="eastAsia" w:ascii="宋体" w:hAnsi="宋体" w:eastAsia="宋体" w:cs="宋体"/>
                <w:szCs w:val="24"/>
              </w:rPr>
            </w:pPr>
            <w:r>
              <w:rPr>
                <w:rFonts w:hint="eastAsia" w:ascii="宋体" w:hAnsi="宋体" w:eastAsia="宋体" w:cs="宋体"/>
                <w:szCs w:val="24"/>
              </w:rPr>
              <w:t>相关单位召开的会议纪要</w:t>
            </w:r>
          </w:p>
        </w:tc>
      </w:tr>
    </w:tbl>
    <w:p>
      <w:pPr>
        <w:tabs>
          <w:tab w:val="left" w:pos="0"/>
        </w:tabs>
        <w:snapToGrid w:val="0"/>
        <w:spacing w:before="156" w:beforeLines="50" w:line="360" w:lineRule="auto"/>
        <w:ind w:firstLine="482" w:firstLineChars="200"/>
        <w:jc w:val="left"/>
        <w:rPr>
          <w:rFonts w:hint="eastAsia" w:ascii="宋体" w:hAnsi="宋体" w:cs="宋体"/>
          <w:b/>
          <w:bCs/>
          <w:szCs w:val="24"/>
        </w:rPr>
      </w:pPr>
      <w:r>
        <w:rPr>
          <w:rFonts w:hint="eastAsia" w:ascii="宋体" w:hAnsi="宋体" w:cs="宋体"/>
          <w:b/>
          <w:bCs/>
          <w:szCs w:val="24"/>
        </w:rPr>
        <w:t>（1）工程质量验收监理资料台帐目录</w:t>
      </w:r>
    </w:p>
    <w:p>
      <w:pPr>
        <w:snapToGrid w:val="0"/>
        <w:spacing w:line="360" w:lineRule="auto"/>
        <w:ind w:firstLine="480" w:firstLineChars="200"/>
        <w:jc w:val="left"/>
        <w:rPr>
          <w:rFonts w:hint="eastAsia" w:ascii="宋体" w:hAnsi="宋体" w:cs="宋体"/>
          <w:b/>
          <w:szCs w:val="24"/>
        </w:rPr>
      </w:pPr>
      <w:r>
        <w:rPr>
          <w:rFonts w:hint="eastAsia" w:ascii="宋体" w:hAnsi="宋体" w:cs="宋体"/>
          <w:szCs w:val="24"/>
        </w:rPr>
        <w:t>●</w:t>
      </w:r>
      <w:r>
        <w:rPr>
          <w:rFonts w:hint="eastAsia" w:ascii="宋体" w:hAnsi="宋体" w:cs="宋体"/>
          <w:b/>
          <w:szCs w:val="24"/>
        </w:rPr>
        <w:t>工程质量验收要求</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1）工程质量监督要求；</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2）工程质量验收标准目录；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3）建筑工程质量验收组织；</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4）工程质量验收工作制度；</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5）单位工程中分部（子分部）、分项工程和检验批划分表。</w:t>
      </w:r>
    </w:p>
    <w:p>
      <w:pPr>
        <w:tabs>
          <w:tab w:val="left" w:pos="0"/>
        </w:tabs>
        <w:snapToGrid w:val="0"/>
        <w:spacing w:line="360" w:lineRule="auto"/>
        <w:ind w:firstLine="480" w:firstLineChars="200"/>
        <w:jc w:val="left"/>
        <w:rPr>
          <w:rFonts w:hint="eastAsia" w:ascii="宋体" w:hAnsi="宋体" w:cs="宋体"/>
          <w:b/>
          <w:szCs w:val="24"/>
        </w:rPr>
      </w:pPr>
      <w:r>
        <w:rPr>
          <w:rFonts w:hint="eastAsia" w:ascii="宋体" w:hAnsi="宋体" w:cs="宋体"/>
          <w:szCs w:val="24"/>
        </w:rPr>
        <w:t>●</w:t>
      </w:r>
      <w:r>
        <w:rPr>
          <w:rFonts w:hint="eastAsia" w:ascii="宋体" w:hAnsi="宋体" w:cs="宋体"/>
          <w:b/>
          <w:szCs w:val="24"/>
        </w:rPr>
        <w:t>工程质量验收记录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1）隐蔽工程质量验收计划与记录清单；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2）工程结构安全和功能性试验计划与记录清单；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3）检验批质量验收记录清单；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4）分项工程质量验收记录清单；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5）分部（子分部）工程质量验收记录；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6）单位工程质量验收记录。</w:t>
      </w:r>
    </w:p>
    <w:p>
      <w:pPr>
        <w:tabs>
          <w:tab w:val="left" w:pos="0"/>
        </w:tabs>
        <w:snapToGrid w:val="0"/>
        <w:spacing w:line="360" w:lineRule="auto"/>
        <w:ind w:firstLine="480" w:firstLineChars="200"/>
        <w:jc w:val="left"/>
        <w:rPr>
          <w:rFonts w:hint="eastAsia" w:ascii="宋体" w:hAnsi="宋体" w:cs="宋体"/>
          <w:b/>
          <w:szCs w:val="24"/>
        </w:rPr>
      </w:pPr>
      <w:r>
        <w:rPr>
          <w:rFonts w:hint="eastAsia" w:ascii="宋体" w:hAnsi="宋体" w:cs="宋体"/>
          <w:szCs w:val="24"/>
        </w:rPr>
        <w:t>●</w:t>
      </w:r>
      <w:r>
        <w:rPr>
          <w:rFonts w:hint="eastAsia" w:ascii="宋体" w:hAnsi="宋体" w:cs="宋体"/>
          <w:b/>
          <w:szCs w:val="24"/>
        </w:rPr>
        <w:t>工程质量监理验收资料</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1）施工现场质量管理检查记录；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2）监理实测实量检查记录清单；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3）监理对工程质量平行检测资料清单；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4）分项、分部工程质量评估报告；</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5）单位工程质量评估报告。</w:t>
      </w:r>
    </w:p>
    <w:p>
      <w:pPr>
        <w:tabs>
          <w:tab w:val="left" w:pos="0"/>
        </w:tabs>
        <w:snapToGrid w:val="0"/>
        <w:spacing w:line="360" w:lineRule="auto"/>
        <w:ind w:firstLine="480" w:firstLineChars="200"/>
        <w:jc w:val="left"/>
        <w:rPr>
          <w:rFonts w:hint="eastAsia" w:ascii="宋体" w:hAnsi="宋体" w:cs="宋体"/>
          <w:b/>
          <w:szCs w:val="24"/>
        </w:rPr>
      </w:pPr>
      <w:r>
        <w:rPr>
          <w:rFonts w:hint="eastAsia" w:ascii="宋体" w:hAnsi="宋体" w:cs="宋体"/>
          <w:szCs w:val="24"/>
        </w:rPr>
        <w:t>●</w:t>
      </w:r>
      <w:r>
        <w:rPr>
          <w:rFonts w:hint="eastAsia" w:ascii="宋体" w:hAnsi="宋体" w:cs="宋体"/>
          <w:b/>
          <w:szCs w:val="24"/>
        </w:rPr>
        <w:t>工程质量竣工验收备案资料</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1）分项、分部工程质量验收证明单；</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2）单位工程质量竣工初步验收工作资料；</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3）监理单位工程质量合格证明书；</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4）单位工程竣工验收资料。</w:t>
      </w:r>
    </w:p>
    <w:p>
      <w:pPr>
        <w:tabs>
          <w:tab w:val="left" w:pos="0"/>
        </w:tabs>
        <w:snapToGrid w:val="0"/>
        <w:spacing w:line="360" w:lineRule="auto"/>
        <w:ind w:firstLine="480" w:firstLineChars="200"/>
        <w:jc w:val="left"/>
        <w:rPr>
          <w:rFonts w:hint="eastAsia" w:ascii="宋体" w:hAnsi="宋体" w:cs="宋体"/>
          <w:b/>
          <w:szCs w:val="24"/>
        </w:rPr>
      </w:pPr>
      <w:r>
        <w:rPr>
          <w:rFonts w:hint="eastAsia" w:ascii="宋体" w:hAnsi="宋体" w:cs="宋体"/>
          <w:szCs w:val="24"/>
        </w:rPr>
        <w:t>●</w:t>
      </w:r>
      <w:r>
        <w:rPr>
          <w:rFonts w:hint="eastAsia" w:ascii="宋体" w:hAnsi="宋体" w:cs="宋体"/>
          <w:b/>
          <w:szCs w:val="24"/>
        </w:rPr>
        <w:t>工程质量事故处理资料</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1）工程质量事故报告；</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2）工程质量事故处理和销项报告。</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w:t>
      </w:r>
      <w:r>
        <w:rPr>
          <w:rFonts w:hint="eastAsia" w:ascii="宋体" w:hAnsi="宋体" w:cs="宋体"/>
          <w:b/>
          <w:szCs w:val="24"/>
        </w:rPr>
        <w:t>工程质量验收影像资料</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1）像资料留置计划表；</w:t>
      </w:r>
    </w:p>
    <w:p>
      <w:pPr>
        <w:snapToGrid w:val="0"/>
        <w:spacing w:line="360" w:lineRule="auto"/>
        <w:ind w:firstLine="480" w:firstLineChars="200"/>
        <w:jc w:val="left"/>
        <w:rPr>
          <w:rFonts w:hint="eastAsia" w:ascii="宋体" w:hAnsi="宋体" w:cs="宋体"/>
          <w:szCs w:val="24"/>
        </w:rPr>
      </w:pPr>
      <w:r>
        <w:rPr>
          <w:rFonts w:hint="eastAsia" w:ascii="宋体" w:hAnsi="宋体" w:cs="宋体"/>
          <w:szCs w:val="24"/>
        </w:rPr>
        <w:t>2）工程质量验收影像资料。</w:t>
      </w:r>
    </w:p>
    <w:p>
      <w:pPr>
        <w:tabs>
          <w:tab w:val="left" w:pos="0"/>
        </w:tabs>
        <w:snapToGrid w:val="0"/>
        <w:spacing w:line="360" w:lineRule="auto"/>
        <w:ind w:firstLine="482" w:firstLineChars="200"/>
        <w:jc w:val="left"/>
        <w:rPr>
          <w:rFonts w:hint="eastAsia" w:ascii="宋体" w:hAnsi="宋体" w:cs="宋体"/>
          <w:szCs w:val="24"/>
        </w:rPr>
      </w:pPr>
      <w:r>
        <w:rPr>
          <w:rFonts w:hint="eastAsia" w:ascii="宋体" w:hAnsi="宋体" w:cs="宋体"/>
          <w:b/>
          <w:szCs w:val="24"/>
        </w:rPr>
        <w:t>（1）安全监理工作监理资料台帐目录</w:t>
      </w:r>
    </w:p>
    <w:tbl>
      <w:tblPr>
        <w:tblStyle w:val="21"/>
        <w:tblW w:w="86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blHeader/>
          <w:jc w:val="center"/>
        </w:trPr>
        <w:tc>
          <w:tcPr>
            <w:tcW w:w="1785" w:type="dxa"/>
            <w:vAlign w:val="center"/>
          </w:tcPr>
          <w:p>
            <w:pPr>
              <w:snapToGrid w:val="0"/>
              <w:jc w:val="center"/>
              <w:rPr>
                <w:rFonts w:hint="eastAsia" w:ascii="宋体" w:hAnsi="宋体" w:eastAsia="宋体" w:cs="宋体"/>
                <w:b/>
                <w:szCs w:val="24"/>
              </w:rPr>
            </w:pPr>
            <w:r>
              <w:rPr>
                <w:rFonts w:hint="eastAsia" w:ascii="宋体" w:hAnsi="宋体" w:eastAsia="宋体" w:cs="宋体"/>
                <w:b/>
                <w:szCs w:val="24"/>
              </w:rPr>
              <w:t>资料名称</w:t>
            </w:r>
          </w:p>
        </w:tc>
        <w:tc>
          <w:tcPr>
            <w:tcW w:w="6825" w:type="dxa"/>
            <w:vAlign w:val="center"/>
          </w:tcPr>
          <w:p>
            <w:pPr>
              <w:snapToGrid w:val="0"/>
              <w:jc w:val="center"/>
              <w:rPr>
                <w:rFonts w:hint="eastAsia" w:ascii="宋体" w:hAnsi="宋体" w:eastAsia="宋体" w:cs="宋体"/>
                <w:b/>
                <w:szCs w:val="24"/>
              </w:rPr>
            </w:pPr>
            <w:r>
              <w:rPr>
                <w:rFonts w:hint="eastAsia" w:ascii="宋体" w:hAnsi="宋体" w:eastAsia="宋体" w:cs="宋体"/>
                <w:b/>
                <w:szCs w:val="24"/>
              </w:rPr>
              <w:t>资   料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29" w:hRule="atLeast"/>
          <w:jc w:val="center"/>
        </w:trPr>
        <w:tc>
          <w:tcPr>
            <w:tcW w:w="1785" w:type="dxa"/>
            <w:tcBorders>
              <w:bottom w:val="single" w:color="auto" w:sz="4" w:space="0"/>
            </w:tcBorders>
            <w:vAlign w:val="center"/>
          </w:tcPr>
          <w:p>
            <w:pPr>
              <w:snapToGrid w:val="0"/>
              <w:jc w:val="center"/>
              <w:rPr>
                <w:rFonts w:hint="eastAsia" w:ascii="宋体" w:hAnsi="宋体" w:eastAsia="宋体" w:cs="宋体"/>
                <w:b/>
                <w:szCs w:val="24"/>
              </w:rPr>
            </w:pPr>
            <w:r>
              <w:rPr>
                <w:rFonts w:hint="eastAsia" w:ascii="宋体" w:hAnsi="宋体" w:eastAsia="宋体" w:cs="宋体"/>
                <w:b/>
                <w:szCs w:val="24"/>
              </w:rPr>
              <w:t>监理项目部安全监理工作体系管理资料</w:t>
            </w:r>
          </w:p>
        </w:tc>
        <w:tc>
          <w:tcPr>
            <w:tcW w:w="6825" w:type="dxa"/>
            <w:tcBorders>
              <w:bottom w:val="single" w:color="auto" w:sz="4" w:space="0"/>
            </w:tcBorders>
            <w:vAlign w:val="center"/>
          </w:tcPr>
          <w:p>
            <w:pPr>
              <w:snapToGrid w:val="0"/>
              <w:rPr>
                <w:rFonts w:hint="eastAsia" w:ascii="宋体" w:hAnsi="宋体" w:eastAsia="宋体" w:cs="宋体"/>
                <w:szCs w:val="24"/>
              </w:rPr>
            </w:pPr>
            <w:r>
              <w:rPr>
                <w:rFonts w:hint="eastAsia" w:ascii="宋体" w:hAnsi="宋体" w:eastAsia="宋体" w:cs="宋体"/>
                <w:szCs w:val="24"/>
              </w:rPr>
              <w:t>1．监理项目部安全监理工作组织机构</w:t>
            </w:r>
          </w:p>
          <w:p>
            <w:pPr>
              <w:snapToGrid w:val="0"/>
              <w:rPr>
                <w:rFonts w:hint="eastAsia" w:ascii="宋体" w:hAnsi="宋体" w:eastAsia="宋体" w:cs="宋体"/>
                <w:szCs w:val="24"/>
              </w:rPr>
            </w:pPr>
            <w:r>
              <w:rPr>
                <w:rFonts w:hint="eastAsia" w:ascii="宋体" w:hAnsi="宋体" w:eastAsia="宋体" w:cs="宋体"/>
                <w:szCs w:val="24"/>
              </w:rPr>
              <w:t>2．安全监理工程师职责和权限</w:t>
            </w:r>
          </w:p>
          <w:p>
            <w:pPr>
              <w:snapToGrid w:val="0"/>
              <w:rPr>
                <w:rFonts w:hint="eastAsia" w:ascii="宋体" w:hAnsi="宋体" w:eastAsia="宋体" w:cs="宋体"/>
                <w:szCs w:val="24"/>
              </w:rPr>
            </w:pPr>
            <w:r>
              <w:rPr>
                <w:rFonts w:hint="eastAsia" w:ascii="宋体" w:hAnsi="宋体" w:eastAsia="宋体" w:cs="宋体"/>
                <w:szCs w:val="24"/>
              </w:rPr>
              <w:t>3．工程项目安全监理工作程序</w:t>
            </w:r>
          </w:p>
          <w:p>
            <w:pPr>
              <w:snapToGrid w:val="0"/>
              <w:rPr>
                <w:rFonts w:hint="eastAsia" w:ascii="宋体" w:hAnsi="宋体" w:eastAsia="宋体" w:cs="宋体"/>
                <w:szCs w:val="24"/>
              </w:rPr>
            </w:pPr>
            <w:r>
              <w:rPr>
                <w:rFonts w:hint="eastAsia" w:ascii="宋体" w:hAnsi="宋体" w:eastAsia="宋体" w:cs="宋体"/>
                <w:szCs w:val="24"/>
              </w:rPr>
              <w:t>4．工程项目安全监理工作制度</w:t>
            </w:r>
          </w:p>
          <w:p>
            <w:pPr>
              <w:snapToGrid w:val="0"/>
              <w:rPr>
                <w:rFonts w:hint="eastAsia" w:ascii="宋体" w:hAnsi="宋体" w:eastAsia="宋体" w:cs="宋体"/>
                <w:szCs w:val="24"/>
              </w:rPr>
            </w:pPr>
            <w:r>
              <w:rPr>
                <w:rFonts w:hint="eastAsia" w:ascii="宋体" w:hAnsi="宋体" w:eastAsia="宋体" w:cs="宋体"/>
                <w:szCs w:val="24"/>
              </w:rPr>
              <w:t>5．安全监理工作实施细则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4" w:hRule="atLeast"/>
          <w:jc w:val="center"/>
        </w:trPr>
        <w:tc>
          <w:tcPr>
            <w:tcW w:w="1785" w:type="dxa"/>
            <w:tcBorders>
              <w:bottom w:val="single" w:color="auto" w:sz="4" w:space="0"/>
            </w:tcBorders>
            <w:vAlign w:val="center"/>
          </w:tcPr>
          <w:p>
            <w:pPr>
              <w:snapToGrid w:val="0"/>
              <w:jc w:val="center"/>
              <w:rPr>
                <w:rFonts w:hint="eastAsia" w:ascii="宋体" w:hAnsi="宋体" w:eastAsia="宋体" w:cs="宋体"/>
                <w:b/>
                <w:szCs w:val="24"/>
              </w:rPr>
            </w:pPr>
            <w:r>
              <w:rPr>
                <w:rFonts w:hint="eastAsia" w:ascii="宋体" w:hAnsi="宋体" w:eastAsia="宋体" w:cs="宋体"/>
                <w:b/>
                <w:szCs w:val="24"/>
              </w:rPr>
              <w:t>监理项目部安全监理工作资源管理资料</w:t>
            </w:r>
          </w:p>
        </w:tc>
        <w:tc>
          <w:tcPr>
            <w:tcW w:w="6825" w:type="dxa"/>
            <w:tcBorders>
              <w:bottom w:val="single" w:color="auto" w:sz="4" w:space="0"/>
            </w:tcBorders>
            <w:vAlign w:val="center"/>
          </w:tcPr>
          <w:p>
            <w:pPr>
              <w:snapToGrid w:val="0"/>
              <w:rPr>
                <w:rFonts w:hint="eastAsia" w:ascii="宋体" w:hAnsi="宋体" w:eastAsia="宋体" w:cs="宋体"/>
                <w:szCs w:val="24"/>
              </w:rPr>
            </w:pPr>
            <w:r>
              <w:rPr>
                <w:rFonts w:hint="eastAsia" w:ascii="宋体" w:hAnsi="宋体" w:eastAsia="宋体" w:cs="宋体"/>
                <w:szCs w:val="24"/>
              </w:rPr>
              <w:t>1．安全监理工程师资质、资格、专业培训证书</w:t>
            </w:r>
          </w:p>
          <w:p>
            <w:pPr>
              <w:rPr>
                <w:rFonts w:hint="eastAsia" w:ascii="宋体" w:hAnsi="宋体" w:eastAsia="宋体" w:cs="宋体"/>
                <w:szCs w:val="24"/>
              </w:rPr>
            </w:pPr>
            <w:r>
              <w:rPr>
                <w:rFonts w:hint="eastAsia" w:ascii="宋体" w:hAnsi="宋体" w:eastAsia="宋体" w:cs="宋体"/>
                <w:szCs w:val="24"/>
              </w:rPr>
              <w:t>2．监理项目部配置的与安全监理工作相关的法律、法规、规范和标准清单目录</w:t>
            </w:r>
          </w:p>
          <w:p>
            <w:pPr>
              <w:snapToGrid w:val="0"/>
              <w:rPr>
                <w:rFonts w:hint="eastAsia" w:ascii="宋体" w:hAnsi="宋体" w:eastAsia="宋体" w:cs="宋体"/>
                <w:szCs w:val="24"/>
              </w:rPr>
            </w:pPr>
            <w:r>
              <w:rPr>
                <w:rFonts w:hint="eastAsia" w:ascii="宋体" w:hAnsi="宋体" w:eastAsia="宋体" w:cs="宋体"/>
                <w:szCs w:val="24"/>
              </w:rPr>
              <w:t>3．监理项目部配置的安全监理工作所需的设备和设施清单目录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74" w:hRule="atLeast"/>
          <w:jc w:val="center"/>
        </w:trPr>
        <w:tc>
          <w:tcPr>
            <w:tcW w:w="1785" w:type="dxa"/>
            <w:tcBorders>
              <w:bottom w:val="single" w:color="auto" w:sz="4" w:space="0"/>
            </w:tcBorders>
            <w:vAlign w:val="center"/>
          </w:tcPr>
          <w:p>
            <w:pPr>
              <w:snapToGrid w:val="0"/>
              <w:jc w:val="center"/>
              <w:rPr>
                <w:rFonts w:hint="eastAsia" w:ascii="宋体" w:hAnsi="宋体" w:eastAsia="宋体" w:cs="宋体"/>
                <w:b/>
                <w:szCs w:val="24"/>
              </w:rPr>
            </w:pPr>
            <w:r>
              <w:rPr>
                <w:rFonts w:hint="eastAsia" w:ascii="宋体" w:hAnsi="宋体" w:eastAsia="宋体" w:cs="宋体"/>
                <w:b/>
                <w:szCs w:val="24"/>
              </w:rPr>
              <w:t>监理项目部安全监理工作内部管理资料</w:t>
            </w:r>
          </w:p>
        </w:tc>
        <w:tc>
          <w:tcPr>
            <w:tcW w:w="6825" w:type="dxa"/>
            <w:tcBorders>
              <w:bottom w:val="single" w:color="auto" w:sz="4" w:space="0"/>
            </w:tcBorders>
            <w:vAlign w:val="center"/>
          </w:tcPr>
          <w:p>
            <w:pPr>
              <w:snapToGrid w:val="0"/>
              <w:rPr>
                <w:rFonts w:hint="eastAsia" w:ascii="宋体" w:hAnsi="宋体" w:eastAsia="宋体" w:cs="宋体"/>
                <w:szCs w:val="24"/>
              </w:rPr>
            </w:pPr>
            <w:r>
              <w:rPr>
                <w:rFonts w:hint="eastAsia" w:ascii="宋体" w:hAnsi="宋体" w:eastAsia="宋体" w:cs="宋体"/>
                <w:szCs w:val="24"/>
              </w:rPr>
              <w:t>1．安全施工组织设计（方案）和交底情况监理检查表</w:t>
            </w:r>
          </w:p>
          <w:p>
            <w:pPr>
              <w:snapToGrid w:val="0"/>
              <w:rPr>
                <w:rFonts w:hint="eastAsia" w:ascii="宋体" w:hAnsi="宋体" w:eastAsia="宋体" w:cs="宋体"/>
                <w:szCs w:val="24"/>
              </w:rPr>
            </w:pPr>
            <w:r>
              <w:rPr>
                <w:rFonts w:hint="eastAsia" w:ascii="宋体" w:hAnsi="宋体" w:eastAsia="宋体" w:cs="宋体"/>
                <w:szCs w:val="24"/>
              </w:rPr>
              <w:t>2．安全监理日记</w:t>
            </w:r>
          </w:p>
          <w:p>
            <w:pPr>
              <w:snapToGrid w:val="0"/>
              <w:rPr>
                <w:rFonts w:hint="eastAsia" w:ascii="宋体" w:hAnsi="宋体" w:eastAsia="宋体" w:cs="宋体"/>
                <w:szCs w:val="24"/>
              </w:rPr>
            </w:pPr>
            <w:r>
              <w:rPr>
                <w:rFonts w:hint="eastAsia" w:ascii="宋体" w:hAnsi="宋体" w:eastAsia="宋体" w:cs="宋体"/>
                <w:szCs w:val="24"/>
              </w:rPr>
              <w:t>3．安全监理工作月报</w:t>
            </w:r>
          </w:p>
          <w:p>
            <w:pPr>
              <w:snapToGrid w:val="0"/>
              <w:rPr>
                <w:rFonts w:hint="eastAsia" w:ascii="宋体" w:hAnsi="宋体" w:eastAsia="宋体" w:cs="宋体"/>
                <w:szCs w:val="24"/>
              </w:rPr>
            </w:pPr>
            <w:r>
              <w:rPr>
                <w:rFonts w:hint="eastAsia" w:ascii="宋体" w:hAnsi="宋体" w:eastAsia="宋体" w:cs="宋体"/>
                <w:szCs w:val="24"/>
              </w:rPr>
              <w:t>4．工程项目建设安全监理工作计划表</w:t>
            </w:r>
          </w:p>
          <w:p>
            <w:pPr>
              <w:snapToGrid w:val="0"/>
              <w:rPr>
                <w:rFonts w:hint="eastAsia" w:ascii="宋体" w:hAnsi="宋体" w:eastAsia="宋体" w:cs="宋体"/>
                <w:szCs w:val="24"/>
              </w:rPr>
            </w:pPr>
            <w:r>
              <w:rPr>
                <w:rFonts w:hint="eastAsia" w:ascii="宋体" w:hAnsi="宋体" w:eastAsia="宋体" w:cs="宋体"/>
                <w:szCs w:val="24"/>
              </w:rPr>
              <w:t>5．安全监理工程师日常巡视记录</w:t>
            </w:r>
          </w:p>
          <w:p>
            <w:pPr>
              <w:snapToGrid w:val="0"/>
              <w:rPr>
                <w:rFonts w:hint="eastAsia" w:ascii="宋体" w:hAnsi="宋体" w:eastAsia="宋体" w:cs="宋体"/>
                <w:szCs w:val="24"/>
              </w:rPr>
            </w:pPr>
            <w:r>
              <w:rPr>
                <w:rFonts w:hint="eastAsia" w:ascii="宋体" w:hAnsi="宋体" w:eastAsia="宋体" w:cs="宋体"/>
                <w:szCs w:val="24"/>
              </w:rPr>
              <w:t>6．安全监理现场会议纪要</w:t>
            </w:r>
          </w:p>
          <w:p>
            <w:pPr>
              <w:snapToGrid w:val="0"/>
              <w:rPr>
                <w:rFonts w:hint="eastAsia" w:ascii="宋体" w:hAnsi="宋体" w:eastAsia="宋体" w:cs="宋体"/>
                <w:szCs w:val="24"/>
              </w:rPr>
            </w:pPr>
            <w:r>
              <w:rPr>
                <w:rFonts w:hint="eastAsia" w:ascii="宋体" w:hAnsi="宋体" w:eastAsia="宋体" w:cs="宋体"/>
                <w:szCs w:val="24"/>
              </w:rPr>
              <w:t>7．安全监理工程师通知单</w:t>
            </w:r>
          </w:p>
          <w:p>
            <w:pPr>
              <w:snapToGrid w:val="0"/>
              <w:rPr>
                <w:rFonts w:hint="eastAsia" w:ascii="宋体" w:hAnsi="宋体" w:eastAsia="宋体" w:cs="宋体"/>
                <w:szCs w:val="24"/>
              </w:rPr>
            </w:pPr>
            <w:r>
              <w:rPr>
                <w:rFonts w:hint="eastAsia" w:ascii="宋体" w:hAnsi="宋体" w:eastAsia="宋体" w:cs="宋体"/>
                <w:szCs w:val="24"/>
              </w:rPr>
              <w:t>8．安全监理工作联系单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99" w:hRule="atLeast"/>
          <w:jc w:val="center"/>
        </w:trPr>
        <w:tc>
          <w:tcPr>
            <w:tcW w:w="1785" w:type="dxa"/>
            <w:tcBorders>
              <w:bottom w:val="single" w:color="auto" w:sz="4" w:space="0"/>
            </w:tcBorders>
            <w:vAlign w:val="center"/>
          </w:tcPr>
          <w:p>
            <w:pPr>
              <w:snapToGrid w:val="0"/>
              <w:jc w:val="center"/>
              <w:rPr>
                <w:rFonts w:hint="eastAsia" w:ascii="宋体" w:hAnsi="宋体" w:eastAsia="宋体" w:cs="宋体"/>
                <w:b/>
                <w:szCs w:val="24"/>
              </w:rPr>
            </w:pPr>
            <w:r>
              <w:rPr>
                <w:rFonts w:hint="eastAsia" w:ascii="宋体" w:hAnsi="宋体" w:eastAsia="宋体" w:cs="宋体"/>
                <w:b/>
                <w:szCs w:val="24"/>
              </w:rPr>
              <w:t>监理项目部安全监理工作外部管理资料</w:t>
            </w:r>
          </w:p>
        </w:tc>
        <w:tc>
          <w:tcPr>
            <w:tcW w:w="6825" w:type="dxa"/>
            <w:tcBorders>
              <w:bottom w:val="single" w:color="auto" w:sz="4" w:space="0"/>
            </w:tcBorders>
            <w:vAlign w:val="center"/>
          </w:tcPr>
          <w:p>
            <w:pPr>
              <w:snapToGrid w:val="0"/>
              <w:rPr>
                <w:rFonts w:hint="eastAsia" w:ascii="宋体" w:hAnsi="宋体" w:eastAsia="宋体" w:cs="宋体"/>
                <w:szCs w:val="24"/>
              </w:rPr>
            </w:pPr>
            <w:r>
              <w:rPr>
                <w:rFonts w:hint="eastAsia" w:ascii="宋体" w:hAnsi="宋体" w:eastAsia="宋体" w:cs="宋体"/>
                <w:szCs w:val="24"/>
              </w:rPr>
              <w:t>1．本项目施工安全管理工作外来文件</w:t>
            </w:r>
          </w:p>
          <w:p>
            <w:pPr>
              <w:snapToGrid w:val="0"/>
              <w:rPr>
                <w:rFonts w:hint="eastAsia" w:ascii="宋体" w:hAnsi="宋体" w:eastAsia="宋体" w:cs="宋体"/>
                <w:szCs w:val="24"/>
              </w:rPr>
            </w:pPr>
            <w:r>
              <w:rPr>
                <w:rFonts w:hint="eastAsia" w:ascii="宋体" w:hAnsi="宋体" w:eastAsia="宋体" w:cs="宋体"/>
                <w:szCs w:val="24"/>
              </w:rPr>
              <w:t>2．建设单位与施工总包方签定的安全协议书</w:t>
            </w:r>
          </w:p>
          <w:p>
            <w:pPr>
              <w:snapToGrid w:val="0"/>
              <w:rPr>
                <w:rFonts w:hint="eastAsia" w:ascii="宋体" w:hAnsi="宋体" w:eastAsia="宋体" w:cs="宋体"/>
                <w:szCs w:val="24"/>
              </w:rPr>
            </w:pPr>
            <w:r>
              <w:rPr>
                <w:rFonts w:hint="eastAsia" w:ascii="宋体" w:hAnsi="宋体" w:eastAsia="宋体" w:cs="宋体"/>
                <w:szCs w:val="24"/>
              </w:rPr>
              <w:t>3．施工总包方与分包方签定的安全协议书</w:t>
            </w:r>
          </w:p>
          <w:p>
            <w:pPr>
              <w:snapToGrid w:val="0"/>
              <w:rPr>
                <w:rFonts w:hint="eastAsia" w:ascii="宋体" w:hAnsi="宋体" w:eastAsia="宋体" w:cs="宋体"/>
                <w:szCs w:val="24"/>
              </w:rPr>
            </w:pPr>
            <w:r>
              <w:rPr>
                <w:rFonts w:hint="eastAsia" w:ascii="宋体" w:hAnsi="宋体" w:eastAsia="宋体" w:cs="宋体"/>
                <w:szCs w:val="24"/>
              </w:rPr>
              <w:t>4．施工总包对分包进场时的安全总交底</w:t>
            </w:r>
          </w:p>
          <w:p>
            <w:pPr>
              <w:snapToGrid w:val="0"/>
              <w:rPr>
                <w:rFonts w:hint="eastAsia" w:ascii="宋体" w:hAnsi="宋体" w:eastAsia="宋体" w:cs="宋体"/>
                <w:szCs w:val="24"/>
              </w:rPr>
            </w:pPr>
            <w:r>
              <w:rPr>
                <w:rFonts w:hint="eastAsia" w:ascii="宋体" w:hAnsi="宋体" w:eastAsia="宋体" w:cs="宋体"/>
                <w:szCs w:val="24"/>
              </w:rPr>
              <w:t>5．重大危险源施工方案</w:t>
            </w:r>
          </w:p>
          <w:p>
            <w:pPr>
              <w:snapToGrid w:val="0"/>
              <w:rPr>
                <w:rFonts w:hint="eastAsia" w:ascii="宋体" w:hAnsi="宋体" w:eastAsia="宋体" w:cs="宋体"/>
                <w:szCs w:val="24"/>
              </w:rPr>
            </w:pPr>
            <w:r>
              <w:rPr>
                <w:rFonts w:hint="eastAsia" w:ascii="宋体" w:hAnsi="宋体" w:eastAsia="宋体" w:cs="宋体"/>
                <w:szCs w:val="24"/>
              </w:rPr>
              <w:t>6．模板支撑系统验收单</w:t>
            </w:r>
          </w:p>
          <w:p>
            <w:pPr>
              <w:snapToGrid w:val="0"/>
              <w:rPr>
                <w:rFonts w:hint="eastAsia" w:ascii="宋体" w:hAnsi="宋体" w:eastAsia="宋体" w:cs="宋体"/>
                <w:szCs w:val="24"/>
              </w:rPr>
            </w:pPr>
            <w:r>
              <w:rPr>
                <w:rFonts w:hint="eastAsia" w:ascii="宋体" w:hAnsi="宋体" w:eastAsia="宋体" w:cs="宋体"/>
                <w:szCs w:val="24"/>
              </w:rPr>
              <w:t>7．“三宝” 、“四口”防护检查评分表</w:t>
            </w:r>
          </w:p>
          <w:p>
            <w:pPr>
              <w:snapToGrid w:val="0"/>
              <w:rPr>
                <w:rFonts w:hint="eastAsia" w:ascii="宋体" w:hAnsi="宋体" w:eastAsia="宋体" w:cs="宋体"/>
                <w:szCs w:val="24"/>
              </w:rPr>
            </w:pPr>
            <w:r>
              <w:rPr>
                <w:rFonts w:hint="eastAsia" w:ascii="宋体" w:hAnsi="宋体" w:eastAsia="宋体" w:cs="宋体"/>
                <w:szCs w:val="24"/>
              </w:rPr>
              <w:t>8．脚手架搭设验收单</w:t>
            </w:r>
          </w:p>
          <w:p>
            <w:pPr>
              <w:snapToGrid w:val="0"/>
              <w:rPr>
                <w:rFonts w:hint="eastAsia" w:ascii="宋体" w:hAnsi="宋体" w:eastAsia="宋体" w:cs="宋体"/>
                <w:szCs w:val="24"/>
              </w:rPr>
            </w:pPr>
            <w:r>
              <w:rPr>
                <w:rFonts w:hint="eastAsia" w:ascii="宋体" w:hAnsi="宋体" w:eastAsia="宋体" w:cs="宋体"/>
                <w:szCs w:val="24"/>
              </w:rPr>
              <w:t>9．特殊类脚手架搭设验收单</w:t>
            </w:r>
          </w:p>
          <w:p>
            <w:pPr>
              <w:snapToGrid w:val="0"/>
              <w:rPr>
                <w:rFonts w:hint="eastAsia" w:ascii="宋体" w:hAnsi="宋体" w:eastAsia="宋体" w:cs="宋体"/>
                <w:szCs w:val="24"/>
              </w:rPr>
            </w:pPr>
            <w:r>
              <w:rPr>
                <w:rFonts w:hint="eastAsia" w:ascii="宋体" w:hAnsi="宋体" w:eastAsia="宋体" w:cs="宋体"/>
                <w:szCs w:val="24"/>
              </w:rPr>
              <w:t>10．其它施工机具验收单</w:t>
            </w:r>
          </w:p>
          <w:p>
            <w:pPr>
              <w:snapToGrid w:val="0"/>
              <w:rPr>
                <w:rFonts w:hint="eastAsia" w:ascii="宋体" w:hAnsi="宋体" w:eastAsia="宋体" w:cs="宋体"/>
                <w:szCs w:val="24"/>
              </w:rPr>
            </w:pPr>
            <w:r>
              <w:rPr>
                <w:rFonts w:hint="eastAsia" w:ascii="宋体" w:hAnsi="宋体" w:eastAsia="宋体" w:cs="宋体"/>
                <w:szCs w:val="24"/>
              </w:rPr>
              <w:t>11．安全员及特殊工种名册及资格证书复印件</w:t>
            </w:r>
          </w:p>
        </w:tc>
      </w:tr>
    </w:tbl>
    <w:p>
      <w:pPr>
        <w:pStyle w:val="6"/>
        <w:ind w:left="0" w:leftChars="0" w:firstLine="0" w:firstLineChars="0"/>
        <w:rPr>
          <w:rFonts w:hint="eastAsia" w:ascii="宋体" w:hAnsi="宋体" w:eastAsia="宋体" w:cs="宋体"/>
          <w:lang w:val="en-US" w:eastAsia="zh-CN"/>
        </w:rPr>
      </w:pPr>
      <w:bookmarkStart w:id="1084" w:name="_Toc413048630"/>
      <w:bookmarkStart w:id="1085" w:name="_Toc226051441"/>
      <w:bookmarkStart w:id="1086" w:name="_Toc181072321"/>
      <w:bookmarkStart w:id="1087" w:name="_Toc3043"/>
      <w:bookmarkStart w:id="1088" w:name="_Toc25757"/>
      <w:bookmarkStart w:id="1089" w:name="_Toc191190701"/>
      <w:bookmarkStart w:id="1090" w:name="_Toc10531"/>
      <w:bookmarkStart w:id="1091" w:name="_Toc2588"/>
      <w:bookmarkStart w:id="1092" w:name="_Toc20916"/>
      <w:r>
        <w:rPr>
          <w:rFonts w:hint="eastAsia" w:ascii="宋体" w:hAnsi="宋体" w:eastAsia="宋体" w:cs="宋体"/>
          <w:lang w:val="en-US" w:eastAsia="zh-CN"/>
        </w:rPr>
        <w:t>5.8、项目监理内部资料的管理</w:t>
      </w:r>
      <w:bookmarkEnd w:id="1084"/>
      <w:bookmarkEnd w:id="1085"/>
      <w:bookmarkEnd w:id="1086"/>
      <w:bookmarkEnd w:id="1087"/>
      <w:bookmarkEnd w:id="1088"/>
      <w:bookmarkEnd w:id="1089"/>
      <w:bookmarkEnd w:id="1090"/>
      <w:bookmarkEnd w:id="1091"/>
      <w:bookmarkEnd w:id="1092"/>
    </w:p>
    <w:p>
      <w:pPr>
        <w:pStyle w:val="25"/>
        <w:adjustRightInd w:val="0"/>
        <w:snapToGrid w:val="0"/>
        <w:ind w:firstLine="480"/>
        <w:rPr>
          <w:rFonts w:hint="eastAsia" w:ascii="宋体" w:hAnsi="宋体" w:cs="宋体"/>
          <w:szCs w:val="24"/>
        </w:rPr>
      </w:pPr>
      <w:r>
        <w:rPr>
          <w:rFonts w:hint="eastAsia" w:ascii="宋体" w:hAnsi="宋体" w:cs="宋体"/>
          <w:szCs w:val="24"/>
        </w:rPr>
        <w:t>我公司将按照项目竣工验收备案制度的文件要求，完成监理内部和与项目有关的资料收集、整理和审查工作。</w:t>
      </w:r>
    </w:p>
    <w:p>
      <w:pPr>
        <w:pStyle w:val="25"/>
        <w:adjustRightInd w:val="0"/>
        <w:snapToGrid w:val="0"/>
        <w:ind w:firstLine="480"/>
        <w:rPr>
          <w:rFonts w:hint="eastAsia" w:ascii="宋体" w:hAnsi="宋体" w:cs="宋体"/>
          <w:szCs w:val="24"/>
        </w:rPr>
      </w:pPr>
      <w:bookmarkStart w:id="1093" w:name="_Toc191190702"/>
      <w:bookmarkStart w:id="1094" w:name="_Toc18279"/>
      <w:r>
        <w:rPr>
          <w:rFonts w:hint="eastAsia" w:ascii="宋体" w:hAnsi="宋体" w:cs="宋体"/>
          <w:szCs w:val="24"/>
        </w:rPr>
        <w:t>1、监理内业资料的管理</w:t>
      </w:r>
      <w:bookmarkEnd w:id="1093"/>
      <w:bookmarkEnd w:id="1094"/>
    </w:p>
    <w:p>
      <w:pPr>
        <w:pStyle w:val="25"/>
        <w:adjustRightInd w:val="0"/>
        <w:snapToGrid w:val="0"/>
        <w:ind w:firstLine="480"/>
        <w:rPr>
          <w:rFonts w:hint="eastAsia" w:ascii="宋体" w:hAnsi="宋体" w:cs="宋体"/>
          <w:szCs w:val="24"/>
        </w:rPr>
      </w:pPr>
      <w:r>
        <w:rPr>
          <w:rFonts w:hint="eastAsia" w:ascii="宋体" w:hAnsi="宋体" w:cs="宋体"/>
          <w:szCs w:val="24"/>
        </w:rPr>
        <w:t>（1）监理内业资料内容</w:t>
      </w:r>
    </w:p>
    <w:p>
      <w:pPr>
        <w:pStyle w:val="25"/>
        <w:adjustRightInd w:val="0"/>
        <w:snapToGrid w:val="0"/>
        <w:ind w:firstLine="480"/>
        <w:rPr>
          <w:rFonts w:hint="eastAsia" w:ascii="宋体" w:hAnsi="宋体" w:cs="宋体"/>
          <w:szCs w:val="24"/>
        </w:rPr>
      </w:pPr>
      <w:r>
        <w:rPr>
          <w:rFonts w:hint="eastAsia" w:ascii="宋体" w:hAnsi="宋体" w:cs="宋体"/>
          <w:szCs w:val="24"/>
        </w:rPr>
        <w:t>1）前期内业：包括承包合同、施工组织设计、工程预算、施工许可证、开工报告、管理人员名单和分工、安全施工许可证。</w:t>
      </w:r>
    </w:p>
    <w:p>
      <w:pPr>
        <w:pStyle w:val="25"/>
        <w:adjustRightInd w:val="0"/>
        <w:snapToGrid w:val="0"/>
        <w:ind w:firstLine="480"/>
        <w:rPr>
          <w:rFonts w:hint="eastAsia" w:ascii="宋体" w:hAnsi="宋体" w:cs="宋体"/>
          <w:szCs w:val="24"/>
        </w:rPr>
      </w:pPr>
      <w:r>
        <w:rPr>
          <w:rFonts w:hint="eastAsia" w:ascii="宋体" w:hAnsi="宋体" w:cs="宋体"/>
          <w:szCs w:val="24"/>
        </w:rPr>
        <w:t>2）轴线和标高的测量交接资料。</w:t>
      </w:r>
    </w:p>
    <w:p>
      <w:pPr>
        <w:pStyle w:val="25"/>
        <w:adjustRightInd w:val="0"/>
        <w:snapToGrid w:val="0"/>
        <w:ind w:firstLine="480"/>
        <w:rPr>
          <w:rFonts w:hint="eastAsia" w:ascii="宋体" w:hAnsi="宋体" w:cs="宋体"/>
          <w:szCs w:val="24"/>
        </w:rPr>
      </w:pPr>
      <w:r>
        <w:rPr>
          <w:rFonts w:hint="eastAsia" w:ascii="宋体" w:hAnsi="宋体" w:cs="宋体"/>
          <w:szCs w:val="24"/>
        </w:rPr>
        <w:t>3）各种材料、设备和构配件的出厂合格证、试验报告、进场验收登记表。</w:t>
      </w:r>
    </w:p>
    <w:p>
      <w:pPr>
        <w:pStyle w:val="25"/>
        <w:adjustRightInd w:val="0"/>
        <w:snapToGrid w:val="0"/>
        <w:ind w:firstLine="480"/>
        <w:rPr>
          <w:rFonts w:hint="eastAsia" w:ascii="宋体" w:hAnsi="宋体" w:cs="宋体"/>
          <w:szCs w:val="24"/>
        </w:rPr>
      </w:pPr>
      <w:r>
        <w:rPr>
          <w:rFonts w:hint="eastAsia" w:ascii="宋体" w:hAnsi="宋体" w:cs="宋体"/>
          <w:szCs w:val="24"/>
        </w:rPr>
        <w:t>4）设计图会审纪要及工程变更文件。</w:t>
      </w:r>
    </w:p>
    <w:p>
      <w:pPr>
        <w:pStyle w:val="25"/>
        <w:adjustRightInd w:val="0"/>
        <w:snapToGrid w:val="0"/>
        <w:ind w:firstLine="480"/>
        <w:rPr>
          <w:rFonts w:hint="eastAsia" w:ascii="宋体" w:hAnsi="宋体" w:cs="宋体"/>
          <w:szCs w:val="24"/>
        </w:rPr>
      </w:pPr>
      <w:r>
        <w:rPr>
          <w:rFonts w:hint="eastAsia" w:ascii="宋体" w:hAnsi="宋体" w:cs="宋体"/>
          <w:szCs w:val="24"/>
        </w:rPr>
        <w:t>5）施工方案和技术质量交底书、方案材料核查表、钢筋抽检表。</w:t>
      </w:r>
    </w:p>
    <w:p>
      <w:pPr>
        <w:pStyle w:val="25"/>
        <w:adjustRightInd w:val="0"/>
        <w:snapToGrid w:val="0"/>
        <w:ind w:firstLine="480"/>
        <w:rPr>
          <w:rFonts w:hint="eastAsia" w:ascii="宋体" w:hAnsi="宋体" w:cs="宋体"/>
          <w:szCs w:val="24"/>
        </w:rPr>
      </w:pPr>
      <w:r>
        <w:rPr>
          <w:rFonts w:hint="eastAsia" w:ascii="宋体" w:hAnsi="宋体" w:cs="宋体"/>
          <w:szCs w:val="24"/>
        </w:rPr>
        <w:t>6）混凝土、砂浆的配合比试验报告，施工记录和试件试压报告，分批质量评定表，必要的回弹试验报告。</w:t>
      </w:r>
    </w:p>
    <w:p>
      <w:pPr>
        <w:pStyle w:val="25"/>
        <w:adjustRightInd w:val="0"/>
        <w:snapToGrid w:val="0"/>
        <w:ind w:firstLine="480"/>
        <w:rPr>
          <w:rFonts w:hint="eastAsia" w:ascii="宋体" w:hAnsi="宋体" w:cs="宋体"/>
          <w:szCs w:val="24"/>
        </w:rPr>
      </w:pPr>
      <w:r>
        <w:rPr>
          <w:rFonts w:hint="eastAsia" w:ascii="宋体" w:hAnsi="宋体" w:cs="宋体"/>
          <w:szCs w:val="24"/>
        </w:rPr>
        <w:t>7）分项、分部工程质量评定表和隐蔽验收检查证</w:t>
      </w:r>
    </w:p>
    <w:p>
      <w:pPr>
        <w:pStyle w:val="25"/>
        <w:adjustRightInd w:val="0"/>
        <w:snapToGrid w:val="0"/>
        <w:ind w:firstLine="480"/>
        <w:rPr>
          <w:rFonts w:hint="eastAsia" w:ascii="宋体" w:hAnsi="宋体" w:cs="宋体"/>
          <w:szCs w:val="24"/>
        </w:rPr>
      </w:pPr>
      <w:r>
        <w:rPr>
          <w:rFonts w:hint="eastAsia" w:ascii="宋体" w:hAnsi="宋体" w:cs="宋体"/>
          <w:szCs w:val="24"/>
        </w:rPr>
        <w:t>8）承包单位对监理联系通知单的书面回答。</w:t>
      </w:r>
    </w:p>
    <w:p>
      <w:pPr>
        <w:pStyle w:val="25"/>
        <w:adjustRightInd w:val="0"/>
        <w:snapToGrid w:val="0"/>
        <w:ind w:firstLine="480"/>
        <w:rPr>
          <w:rFonts w:hint="eastAsia" w:ascii="宋体" w:hAnsi="宋体" w:cs="宋体"/>
          <w:szCs w:val="24"/>
        </w:rPr>
      </w:pPr>
      <w:r>
        <w:rPr>
          <w:rFonts w:hint="eastAsia" w:ascii="宋体" w:hAnsi="宋体" w:cs="宋体"/>
          <w:szCs w:val="24"/>
        </w:rPr>
        <w:t>9）安全交底书和安全问题处理记录，安全和质量事故报告及处理意见。</w:t>
      </w:r>
    </w:p>
    <w:p>
      <w:pPr>
        <w:pStyle w:val="25"/>
        <w:adjustRightInd w:val="0"/>
        <w:snapToGrid w:val="0"/>
        <w:ind w:firstLine="480"/>
        <w:rPr>
          <w:rFonts w:hint="eastAsia" w:ascii="宋体" w:hAnsi="宋体" w:cs="宋体"/>
          <w:szCs w:val="24"/>
        </w:rPr>
      </w:pPr>
      <w:r>
        <w:rPr>
          <w:rFonts w:hint="eastAsia" w:ascii="宋体" w:hAnsi="宋体" w:cs="宋体"/>
          <w:szCs w:val="24"/>
        </w:rPr>
        <w:t>10）竣工图、竣工报告、验收和各项记录报表、验收证明、保修合同</w:t>
      </w:r>
    </w:p>
    <w:p>
      <w:pPr>
        <w:pStyle w:val="25"/>
        <w:adjustRightInd w:val="0"/>
        <w:snapToGrid w:val="0"/>
        <w:ind w:firstLine="480"/>
        <w:rPr>
          <w:rFonts w:hint="eastAsia" w:ascii="宋体" w:hAnsi="宋体" w:cs="宋体"/>
          <w:szCs w:val="24"/>
        </w:rPr>
      </w:pPr>
      <w:r>
        <w:rPr>
          <w:rFonts w:hint="eastAsia" w:ascii="宋体" w:hAnsi="宋体" w:cs="宋体"/>
          <w:szCs w:val="24"/>
        </w:rPr>
        <w:t>11）甲乙双方来往文件及其他。</w:t>
      </w:r>
    </w:p>
    <w:p>
      <w:pPr>
        <w:pStyle w:val="25"/>
        <w:adjustRightInd w:val="0"/>
        <w:snapToGrid w:val="0"/>
        <w:ind w:firstLine="480"/>
        <w:rPr>
          <w:rFonts w:hint="eastAsia" w:ascii="宋体" w:hAnsi="宋体" w:cs="宋体"/>
          <w:szCs w:val="24"/>
        </w:rPr>
      </w:pPr>
      <w:r>
        <w:rPr>
          <w:rFonts w:hint="eastAsia" w:ascii="宋体" w:hAnsi="宋体" w:cs="宋体"/>
          <w:szCs w:val="24"/>
        </w:rPr>
        <w:t>12）工程质量评估报告。</w:t>
      </w:r>
    </w:p>
    <w:p>
      <w:pPr>
        <w:pStyle w:val="25"/>
        <w:adjustRightInd w:val="0"/>
        <w:snapToGrid w:val="0"/>
        <w:ind w:firstLine="480"/>
        <w:rPr>
          <w:rFonts w:hint="eastAsia" w:ascii="宋体" w:hAnsi="宋体" w:cs="宋体"/>
          <w:szCs w:val="24"/>
        </w:rPr>
      </w:pPr>
      <w:r>
        <w:rPr>
          <w:rFonts w:hint="eastAsia" w:ascii="宋体" w:hAnsi="宋体" w:cs="宋体"/>
          <w:szCs w:val="24"/>
        </w:rPr>
        <w:t>（2）承包单位应有专人整理内业，在工地分类建册，随时备查。</w:t>
      </w:r>
    </w:p>
    <w:p>
      <w:pPr>
        <w:pStyle w:val="25"/>
        <w:adjustRightInd w:val="0"/>
        <w:snapToGrid w:val="0"/>
        <w:ind w:firstLine="480"/>
        <w:rPr>
          <w:rFonts w:hint="eastAsia" w:ascii="宋体" w:hAnsi="宋体" w:cs="宋体"/>
          <w:szCs w:val="24"/>
        </w:rPr>
      </w:pPr>
      <w:r>
        <w:rPr>
          <w:rFonts w:hint="eastAsia" w:ascii="宋体" w:hAnsi="宋体" w:cs="宋体"/>
          <w:szCs w:val="24"/>
        </w:rPr>
        <w:t>（3）施工内业应做到及时、准确、完整，不得后补、编造和缺项，各级责任人要签字负责。监理工程师在核验各分项工程时，应先检查内业合格再检查外业，内外业均合格方可签字认可。</w:t>
      </w:r>
    </w:p>
    <w:p>
      <w:pPr>
        <w:pStyle w:val="25"/>
        <w:adjustRightInd w:val="0"/>
        <w:snapToGrid w:val="0"/>
        <w:ind w:firstLine="480"/>
        <w:rPr>
          <w:rFonts w:hint="eastAsia" w:ascii="宋体" w:hAnsi="宋体" w:cs="宋体"/>
          <w:szCs w:val="24"/>
        </w:rPr>
      </w:pPr>
      <w:r>
        <w:rPr>
          <w:rFonts w:hint="eastAsia" w:ascii="宋体" w:hAnsi="宋体" w:cs="宋体"/>
          <w:szCs w:val="24"/>
        </w:rPr>
        <w:t>（4）监理工程师应随时检查施工单位的内业，各专业监理工程师根据工程进度，最少每月检查一次内业，总监理工程师应每月抽查一次内业。检查内业所发现的问题应立即书面通知承包单位，督促承包单位及时改进或补齐。</w:t>
      </w:r>
    </w:p>
    <w:p>
      <w:pPr>
        <w:pStyle w:val="25"/>
        <w:adjustRightInd w:val="0"/>
        <w:snapToGrid w:val="0"/>
        <w:ind w:firstLine="480"/>
        <w:rPr>
          <w:rFonts w:hint="eastAsia" w:ascii="宋体" w:hAnsi="宋体" w:cs="宋体"/>
          <w:szCs w:val="24"/>
        </w:rPr>
      </w:pPr>
      <w:bookmarkStart w:id="1095" w:name="_Toc191190703"/>
      <w:bookmarkStart w:id="1096" w:name="_Toc7397"/>
      <w:r>
        <w:rPr>
          <w:rFonts w:hint="eastAsia" w:ascii="宋体" w:hAnsi="宋体" w:cs="宋体"/>
          <w:szCs w:val="24"/>
        </w:rPr>
        <w:t>2、工程项目竣工验收资料的管理</w:t>
      </w:r>
      <w:bookmarkEnd w:id="1095"/>
      <w:bookmarkEnd w:id="1096"/>
    </w:p>
    <w:p>
      <w:pPr>
        <w:pStyle w:val="25"/>
        <w:adjustRightInd w:val="0"/>
        <w:snapToGrid w:val="0"/>
        <w:ind w:firstLine="480"/>
        <w:rPr>
          <w:rFonts w:hint="eastAsia" w:ascii="宋体" w:hAnsi="宋体" w:cs="宋体"/>
          <w:szCs w:val="24"/>
        </w:rPr>
      </w:pPr>
      <w:r>
        <w:rPr>
          <w:rFonts w:hint="eastAsia" w:ascii="宋体" w:hAnsi="宋体" w:cs="宋体"/>
          <w:szCs w:val="24"/>
        </w:rPr>
        <w:t>（1）工程竣工验收资料审查的内容</w:t>
      </w:r>
    </w:p>
    <w:p>
      <w:pPr>
        <w:pStyle w:val="25"/>
        <w:adjustRightInd w:val="0"/>
        <w:snapToGrid w:val="0"/>
        <w:ind w:firstLine="480"/>
        <w:rPr>
          <w:rFonts w:hint="eastAsia" w:ascii="宋体" w:hAnsi="宋体" w:cs="宋体"/>
          <w:szCs w:val="24"/>
        </w:rPr>
      </w:pPr>
      <w:r>
        <w:rPr>
          <w:rFonts w:hint="eastAsia" w:ascii="宋体" w:hAnsi="宋体" w:cs="宋体"/>
          <w:szCs w:val="24"/>
        </w:rPr>
        <w:t>1）工程项目开工报告。</w:t>
      </w:r>
    </w:p>
    <w:p>
      <w:pPr>
        <w:pStyle w:val="25"/>
        <w:adjustRightInd w:val="0"/>
        <w:snapToGrid w:val="0"/>
        <w:ind w:firstLine="480"/>
        <w:rPr>
          <w:rFonts w:hint="eastAsia" w:ascii="宋体" w:hAnsi="宋体" w:cs="宋体"/>
          <w:szCs w:val="24"/>
        </w:rPr>
      </w:pPr>
      <w:r>
        <w:rPr>
          <w:rFonts w:hint="eastAsia" w:ascii="宋体" w:hAnsi="宋体" w:cs="宋体"/>
          <w:szCs w:val="24"/>
        </w:rPr>
        <w:t>2）工程项目竣工报告。</w:t>
      </w:r>
    </w:p>
    <w:p>
      <w:pPr>
        <w:pStyle w:val="25"/>
        <w:adjustRightInd w:val="0"/>
        <w:snapToGrid w:val="0"/>
        <w:ind w:firstLine="480"/>
        <w:rPr>
          <w:rFonts w:hint="eastAsia" w:ascii="宋体" w:hAnsi="宋体" w:cs="宋体"/>
          <w:szCs w:val="24"/>
        </w:rPr>
      </w:pPr>
      <w:r>
        <w:rPr>
          <w:rFonts w:hint="eastAsia" w:ascii="宋体" w:hAnsi="宋体" w:cs="宋体"/>
          <w:szCs w:val="24"/>
        </w:rPr>
        <w:t>3）分项、分部工程和单位工程技术人员名单。</w:t>
      </w:r>
    </w:p>
    <w:p>
      <w:pPr>
        <w:pStyle w:val="25"/>
        <w:adjustRightInd w:val="0"/>
        <w:snapToGrid w:val="0"/>
        <w:ind w:firstLine="480"/>
        <w:rPr>
          <w:rFonts w:hint="eastAsia" w:ascii="宋体" w:hAnsi="宋体" w:cs="宋体"/>
          <w:szCs w:val="24"/>
        </w:rPr>
      </w:pPr>
      <w:r>
        <w:rPr>
          <w:rFonts w:hint="eastAsia" w:ascii="宋体" w:hAnsi="宋体" w:cs="宋体"/>
          <w:szCs w:val="24"/>
        </w:rPr>
        <w:t>4）图纸会审和设计交底记录。</w:t>
      </w:r>
    </w:p>
    <w:p>
      <w:pPr>
        <w:pStyle w:val="25"/>
        <w:adjustRightInd w:val="0"/>
        <w:snapToGrid w:val="0"/>
        <w:ind w:firstLine="480"/>
        <w:rPr>
          <w:rFonts w:hint="eastAsia" w:ascii="宋体" w:hAnsi="宋体" w:cs="宋体"/>
          <w:szCs w:val="24"/>
        </w:rPr>
      </w:pPr>
      <w:r>
        <w:rPr>
          <w:rFonts w:hint="eastAsia" w:ascii="宋体" w:hAnsi="宋体" w:cs="宋体"/>
          <w:szCs w:val="24"/>
        </w:rPr>
        <w:t>5）设计变更核定单。</w:t>
      </w:r>
    </w:p>
    <w:p>
      <w:pPr>
        <w:pStyle w:val="25"/>
        <w:adjustRightInd w:val="0"/>
        <w:snapToGrid w:val="0"/>
        <w:ind w:firstLine="480"/>
        <w:rPr>
          <w:rFonts w:hint="eastAsia" w:ascii="宋体" w:hAnsi="宋体" w:cs="宋体"/>
          <w:szCs w:val="24"/>
        </w:rPr>
      </w:pPr>
      <w:r>
        <w:rPr>
          <w:rFonts w:hint="eastAsia" w:ascii="宋体" w:hAnsi="宋体" w:cs="宋体"/>
          <w:szCs w:val="24"/>
        </w:rPr>
        <w:t>6）技术变更核定单。</w:t>
      </w:r>
    </w:p>
    <w:p>
      <w:pPr>
        <w:pStyle w:val="25"/>
        <w:adjustRightInd w:val="0"/>
        <w:snapToGrid w:val="0"/>
        <w:ind w:firstLine="480"/>
        <w:rPr>
          <w:rFonts w:hint="eastAsia" w:ascii="宋体" w:hAnsi="宋体" w:cs="宋体"/>
          <w:szCs w:val="24"/>
        </w:rPr>
      </w:pPr>
      <w:r>
        <w:rPr>
          <w:rFonts w:hint="eastAsia" w:ascii="宋体" w:hAnsi="宋体" w:cs="宋体"/>
          <w:szCs w:val="24"/>
        </w:rPr>
        <w:t>7）工程质量事故发生后调查和处理资料。</w:t>
      </w:r>
    </w:p>
    <w:p>
      <w:pPr>
        <w:pStyle w:val="25"/>
        <w:adjustRightInd w:val="0"/>
        <w:snapToGrid w:val="0"/>
        <w:ind w:firstLine="480"/>
        <w:rPr>
          <w:rFonts w:hint="eastAsia" w:ascii="宋体" w:hAnsi="宋体" w:cs="宋体"/>
          <w:szCs w:val="24"/>
        </w:rPr>
      </w:pPr>
      <w:r>
        <w:rPr>
          <w:rFonts w:hint="eastAsia" w:ascii="宋体" w:hAnsi="宋体" w:cs="宋体"/>
          <w:szCs w:val="24"/>
        </w:rPr>
        <w:t>8）水准点位置、定位测量记录、沉降及位移观测记录。</w:t>
      </w:r>
    </w:p>
    <w:p>
      <w:pPr>
        <w:pStyle w:val="25"/>
        <w:adjustRightInd w:val="0"/>
        <w:snapToGrid w:val="0"/>
        <w:ind w:firstLine="480"/>
        <w:rPr>
          <w:rFonts w:hint="eastAsia" w:ascii="宋体" w:hAnsi="宋体" w:cs="宋体"/>
          <w:szCs w:val="24"/>
        </w:rPr>
      </w:pPr>
      <w:r>
        <w:rPr>
          <w:rFonts w:hint="eastAsia" w:ascii="宋体" w:hAnsi="宋体" w:cs="宋体"/>
          <w:szCs w:val="24"/>
        </w:rPr>
        <w:t>9）材料、设备、构件的质量合格证明资料。</w:t>
      </w:r>
    </w:p>
    <w:p>
      <w:pPr>
        <w:pStyle w:val="25"/>
        <w:adjustRightInd w:val="0"/>
        <w:snapToGrid w:val="0"/>
        <w:ind w:firstLine="480"/>
        <w:rPr>
          <w:rFonts w:hint="eastAsia" w:ascii="宋体" w:hAnsi="宋体" w:cs="宋体"/>
          <w:szCs w:val="24"/>
        </w:rPr>
      </w:pPr>
      <w:r>
        <w:rPr>
          <w:rFonts w:hint="eastAsia" w:ascii="宋体" w:hAnsi="宋体" w:cs="宋体"/>
          <w:szCs w:val="24"/>
        </w:rPr>
        <w:t>10）试验、检验报告。</w:t>
      </w:r>
    </w:p>
    <w:p>
      <w:pPr>
        <w:pStyle w:val="25"/>
        <w:adjustRightInd w:val="0"/>
        <w:snapToGrid w:val="0"/>
        <w:ind w:firstLine="480"/>
        <w:rPr>
          <w:rFonts w:hint="eastAsia" w:ascii="宋体" w:hAnsi="宋体" w:cs="宋体"/>
          <w:szCs w:val="24"/>
        </w:rPr>
      </w:pPr>
      <w:r>
        <w:rPr>
          <w:rFonts w:hint="eastAsia" w:ascii="宋体" w:hAnsi="宋体" w:cs="宋体"/>
          <w:szCs w:val="24"/>
        </w:rPr>
        <w:t>11）隐蔽验收记录及施工日记。</w:t>
      </w:r>
    </w:p>
    <w:p>
      <w:pPr>
        <w:pStyle w:val="25"/>
        <w:adjustRightInd w:val="0"/>
        <w:snapToGrid w:val="0"/>
        <w:ind w:firstLine="480"/>
        <w:rPr>
          <w:rFonts w:hint="eastAsia" w:ascii="宋体" w:hAnsi="宋体" w:cs="宋体"/>
          <w:szCs w:val="24"/>
        </w:rPr>
      </w:pPr>
      <w:r>
        <w:rPr>
          <w:rFonts w:hint="eastAsia" w:ascii="宋体" w:hAnsi="宋体" w:cs="宋体"/>
          <w:szCs w:val="24"/>
        </w:rPr>
        <w:t>12）竣工图及设计变更通知单。</w:t>
      </w:r>
    </w:p>
    <w:p>
      <w:pPr>
        <w:pStyle w:val="25"/>
        <w:adjustRightInd w:val="0"/>
        <w:snapToGrid w:val="0"/>
        <w:ind w:firstLine="480"/>
        <w:rPr>
          <w:rFonts w:hint="eastAsia" w:ascii="宋体" w:hAnsi="宋体" w:cs="宋体"/>
          <w:szCs w:val="24"/>
        </w:rPr>
      </w:pPr>
      <w:r>
        <w:rPr>
          <w:rFonts w:hint="eastAsia" w:ascii="宋体" w:hAnsi="宋体" w:cs="宋体"/>
          <w:szCs w:val="24"/>
        </w:rPr>
        <w:t>13）质量检验评定资料。</w:t>
      </w:r>
    </w:p>
    <w:p>
      <w:pPr>
        <w:pStyle w:val="25"/>
        <w:adjustRightInd w:val="0"/>
        <w:snapToGrid w:val="0"/>
        <w:ind w:firstLine="480"/>
        <w:rPr>
          <w:rFonts w:hint="eastAsia" w:ascii="宋体" w:hAnsi="宋体" w:cs="宋体"/>
          <w:szCs w:val="24"/>
        </w:rPr>
      </w:pPr>
      <w:r>
        <w:rPr>
          <w:rFonts w:hint="eastAsia" w:ascii="宋体" w:hAnsi="宋体" w:cs="宋体"/>
          <w:szCs w:val="24"/>
        </w:rPr>
        <w:t>14）工程竣工验收报告。</w:t>
      </w:r>
    </w:p>
    <w:p>
      <w:pPr>
        <w:pStyle w:val="25"/>
        <w:adjustRightInd w:val="0"/>
        <w:snapToGrid w:val="0"/>
        <w:ind w:firstLine="480"/>
        <w:rPr>
          <w:rFonts w:hint="eastAsia" w:ascii="宋体" w:hAnsi="宋体" w:cs="宋体"/>
          <w:szCs w:val="24"/>
        </w:rPr>
      </w:pPr>
      <w:r>
        <w:rPr>
          <w:rFonts w:hint="eastAsia" w:ascii="宋体" w:hAnsi="宋体" w:cs="宋体"/>
          <w:szCs w:val="24"/>
        </w:rPr>
        <w:t>（2）工程项目竣工验收资料的审核</w:t>
      </w:r>
    </w:p>
    <w:p>
      <w:pPr>
        <w:pStyle w:val="25"/>
        <w:adjustRightInd w:val="0"/>
        <w:snapToGrid w:val="0"/>
        <w:ind w:firstLine="480"/>
        <w:rPr>
          <w:rFonts w:hint="eastAsia" w:ascii="宋体" w:hAnsi="宋体" w:cs="宋体"/>
          <w:szCs w:val="24"/>
        </w:rPr>
      </w:pPr>
      <w:r>
        <w:rPr>
          <w:rFonts w:hint="eastAsia" w:ascii="宋体" w:hAnsi="宋体" w:cs="宋体"/>
          <w:szCs w:val="24"/>
        </w:rPr>
        <w:t>1）材料、设备、构件的质量合格证明材料。这些证明材料必须如实地反映实际情况，不得擅自修改伪造和事后补作。</w:t>
      </w:r>
    </w:p>
    <w:p>
      <w:pPr>
        <w:pStyle w:val="25"/>
        <w:adjustRightInd w:val="0"/>
        <w:snapToGrid w:val="0"/>
        <w:ind w:firstLine="480"/>
        <w:rPr>
          <w:rFonts w:hint="eastAsia" w:ascii="宋体" w:hAnsi="宋体" w:cs="宋体"/>
          <w:szCs w:val="24"/>
        </w:rPr>
      </w:pPr>
      <w:r>
        <w:rPr>
          <w:rFonts w:hint="eastAsia" w:ascii="宋体" w:hAnsi="宋体" w:cs="宋体"/>
          <w:szCs w:val="24"/>
        </w:rPr>
        <w:t>2）试验检验材料。各种材料的试验检验资料必须根据规范要求制作试件或取样，进行规定数量的试验。</w:t>
      </w:r>
    </w:p>
    <w:p>
      <w:pPr>
        <w:pStyle w:val="25"/>
        <w:adjustRightInd w:val="0"/>
        <w:snapToGrid w:val="0"/>
        <w:ind w:firstLine="480"/>
        <w:rPr>
          <w:rFonts w:hint="eastAsia" w:ascii="宋体" w:hAnsi="宋体" w:cs="宋体"/>
          <w:szCs w:val="24"/>
        </w:rPr>
      </w:pPr>
      <w:r>
        <w:rPr>
          <w:rFonts w:hint="eastAsia" w:ascii="宋体" w:hAnsi="宋体" w:cs="宋体"/>
          <w:szCs w:val="24"/>
        </w:rPr>
        <w:t>3）检查隐藏工程记录及施工记录，隐藏工程必须按规定程序办理验收签证。</w:t>
      </w:r>
    </w:p>
    <w:p>
      <w:pPr>
        <w:pStyle w:val="25"/>
        <w:adjustRightInd w:val="0"/>
        <w:snapToGrid w:val="0"/>
        <w:ind w:firstLine="480"/>
        <w:rPr>
          <w:rFonts w:hint="eastAsia" w:ascii="宋体" w:hAnsi="宋体" w:cs="宋体"/>
          <w:szCs w:val="24"/>
        </w:rPr>
      </w:pPr>
      <w:r>
        <w:rPr>
          <w:rFonts w:hint="eastAsia" w:ascii="宋体" w:hAnsi="宋体" w:cs="宋体"/>
          <w:szCs w:val="24"/>
        </w:rPr>
        <w:t>4）审查竣工图</w:t>
      </w:r>
    </w:p>
    <w:p>
      <w:pPr>
        <w:pStyle w:val="25"/>
        <w:adjustRightInd w:val="0"/>
        <w:snapToGrid w:val="0"/>
        <w:ind w:firstLine="480"/>
        <w:rPr>
          <w:rFonts w:hint="eastAsia"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Cs w:val="24"/>
        </w:rPr>
        <w:instrText xml:space="preserve">,1)</w:instrText>
      </w:r>
      <w:r>
        <w:rPr>
          <w:rFonts w:hint="eastAsia" w:ascii="宋体" w:hAnsi="宋体" w:cs="宋体"/>
          <w:szCs w:val="24"/>
        </w:rPr>
        <w:fldChar w:fldCharType="end"/>
      </w:r>
      <w:r>
        <w:rPr>
          <w:rFonts w:hint="eastAsia" w:ascii="宋体" w:hAnsi="宋体" w:cs="宋体"/>
          <w:szCs w:val="24"/>
        </w:rPr>
        <w:t>监理工程师必须对竣工图绘制基本要求进行审核。</w:t>
      </w:r>
    </w:p>
    <w:p>
      <w:pPr>
        <w:pStyle w:val="25"/>
        <w:adjustRightInd w:val="0"/>
        <w:snapToGrid w:val="0"/>
        <w:ind w:firstLine="480"/>
        <w:rPr>
          <w:rFonts w:hint="eastAsia"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Cs w:val="24"/>
        </w:rPr>
        <w:instrText xml:space="preserve">,2)</w:instrText>
      </w:r>
      <w:r>
        <w:rPr>
          <w:rFonts w:hint="eastAsia" w:ascii="宋体" w:hAnsi="宋体" w:cs="宋体"/>
          <w:szCs w:val="24"/>
        </w:rPr>
        <w:fldChar w:fldCharType="end"/>
      </w:r>
      <w:r>
        <w:rPr>
          <w:rFonts w:hint="eastAsia" w:ascii="宋体" w:hAnsi="宋体" w:cs="宋体"/>
          <w:szCs w:val="24"/>
        </w:rPr>
        <w:t>审查承包单位提交的竣工图是否与实际情况相符。</w:t>
      </w:r>
    </w:p>
    <w:p>
      <w:pPr>
        <w:pStyle w:val="25"/>
        <w:adjustRightInd w:val="0"/>
        <w:snapToGrid w:val="0"/>
        <w:ind w:firstLine="480"/>
        <w:rPr>
          <w:rFonts w:hint="eastAsia"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Cs w:val="24"/>
        </w:rPr>
        <w:instrText xml:space="preserve">,3)</w:instrText>
      </w:r>
      <w:r>
        <w:rPr>
          <w:rFonts w:hint="eastAsia" w:ascii="宋体" w:hAnsi="宋体" w:cs="宋体"/>
          <w:szCs w:val="24"/>
        </w:rPr>
        <w:fldChar w:fldCharType="end"/>
      </w:r>
      <w:r>
        <w:rPr>
          <w:rFonts w:hint="eastAsia" w:ascii="宋体" w:hAnsi="宋体" w:cs="宋体"/>
          <w:szCs w:val="24"/>
        </w:rPr>
        <w:t>竣工图是否整洁，字迹是否清楚，是否用圆珠笔或其他易于褪色的墨水绘制，若是则必须要求承包单位按要求重新绘制。</w:t>
      </w:r>
    </w:p>
    <w:p>
      <w:pPr>
        <w:pStyle w:val="25"/>
        <w:adjustRightInd w:val="0"/>
        <w:snapToGrid w:val="0"/>
        <w:ind w:firstLine="480"/>
        <w:rPr>
          <w:rFonts w:hint="eastAsia" w:ascii="宋体" w:hAnsi="宋体" w:cs="宋体"/>
          <w:szCs w:val="24"/>
        </w:rPr>
      </w:pPr>
      <w:r>
        <w:rPr>
          <w:rFonts w:hint="eastAsia" w:ascii="宋体" w:hAnsi="宋体" w:cs="宋体"/>
          <w:szCs w:val="24"/>
        </w:rPr>
        <w:fldChar w:fldCharType="begin"/>
      </w:r>
      <w:r>
        <w:rPr>
          <w:rFonts w:hint="eastAsia" w:ascii="宋体" w:hAnsi="宋体" w:cs="宋体"/>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Cs w:val="24"/>
        </w:rPr>
        <w:instrText xml:space="preserve">,4)</w:instrText>
      </w:r>
      <w:r>
        <w:rPr>
          <w:rFonts w:hint="eastAsia" w:ascii="宋体" w:hAnsi="宋体" w:cs="宋体"/>
          <w:szCs w:val="24"/>
        </w:rPr>
        <w:fldChar w:fldCharType="end"/>
      </w:r>
      <w:r>
        <w:rPr>
          <w:rFonts w:hint="eastAsia" w:ascii="宋体" w:hAnsi="宋体" w:cs="宋体"/>
          <w:szCs w:val="24"/>
        </w:rPr>
        <w:t>审查时发现竣工图不准确或短缺时，及时要求承包单位采取措施修改和补充。</w:t>
      </w:r>
    </w:p>
    <w:p>
      <w:pPr>
        <w:pStyle w:val="25"/>
        <w:adjustRightInd w:val="0"/>
        <w:snapToGrid w:val="0"/>
        <w:ind w:firstLine="480"/>
        <w:rPr>
          <w:rFonts w:hint="eastAsia" w:ascii="宋体" w:hAnsi="宋体" w:cs="宋体"/>
          <w:szCs w:val="24"/>
        </w:rPr>
      </w:pPr>
      <w:r>
        <w:rPr>
          <w:rFonts w:hint="eastAsia" w:ascii="宋体" w:hAnsi="宋体" w:cs="宋体"/>
          <w:szCs w:val="24"/>
        </w:rPr>
        <w:t>（3）工程项目竣工验收资料的签证</w:t>
      </w:r>
    </w:p>
    <w:p>
      <w:pPr>
        <w:pStyle w:val="25"/>
        <w:adjustRightInd w:val="0"/>
        <w:snapToGrid w:val="0"/>
        <w:ind w:firstLine="480"/>
        <w:rPr>
          <w:rFonts w:hint="eastAsia" w:ascii="宋体" w:hAnsi="宋体" w:cs="宋体"/>
          <w:szCs w:val="24"/>
        </w:rPr>
      </w:pPr>
      <w:r>
        <w:rPr>
          <w:rFonts w:hint="eastAsia" w:ascii="宋体" w:hAnsi="宋体" w:cs="宋体"/>
          <w:szCs w:val="24"/>
        </w:rPr>
        <w:t>专业监理工程师审查承包单位提交的竣工资料之后，认为工程符合合同及有关规定，且准确完整真实，总监理工程师便可签证同意竣工验收的意见。</w:t>
      </w:r>
    </w:p>
    <w:p>
      <w:pPr>
        <w:pStyle w:val="6"/>
        <w:ind w:left="0" w:leftChars="0" w:firstLine="0" w:firstLineChars="0"/>
        <w:rPr>
          <w:rFonts w:hint="eastAsia" w:ascii="宋体" w:hAnsi="宋体" w:eastAsia="宋体" w:cs="宋体"/>
          <w:lang w:val="en-US" w:eastAsia="zh-CN"/>
        </w:rPr>
      </w:pPr>
      <w:bookmarkStart w:id="1097" w:name="_Toc30887"/>
      <w:bookmarkStart w:id="1098" w:name="_Toc32205"/>
      <w:bookmarkStart w:id="1099" w:name="_Toc8208"/>
      <w:bookmarkStart w:id="1100" w:name="_Toc226051442"/>
      <w:bookmarkStart w:id="1101" w:name="_Toc13519"/>
      <w:bookmarkStart w:id="1102" w:name="_Toc413048631"/>
      <w:bookmarkStart w:id="1103" w:name="_Toc15026"/>
      <w:bookmarkStart w:id="1104" w:name="_Toc30988"/>
      <w:r>
        <w:rPr>
          <w:rFonts w:hint="eastAsia" w:ascii="宋体" w:hAnsi="宋体" w:eastAsia="宋体" w:cs="宋体"/>
          <w:lang w:val="en-US" w:eastAsia="zh-CN"/>
        </w:rPr>
        <w:t>5.9、监理机构应向委托人提供的信息文件</w:t>
      </w:r>
      <w:bookmarkEnd w:id="1097"/>
      <w:bookmarkEnd w:id="1098"/>
      <w:bookmarkEnd w:id="1099"/>
      <w:bookmarkEnd w:id="1100"/>
      <w:bookmarkEnd w:id="1101"/>
      <w:bookmarkEnd w:id="1102"/>
      <w:bookmarkEnd w:id="1103"/>
      <w:bookmarkEnd w:id="1104"/>
    </w:p>
    <w:p>
      <w:pPr>
        <w:pStyle w:val="25"/>
        <w:adjustRightInd w:val="0"/>
        <w:snapToGrid w:val="0"/>
        <w:ind w:firstLine="480"/>
        <w:rPr>
          <w:rFonts w:hint="eastAsia" w:ascii="宋体" w:hAnsi="宋体" w:cs="宋体"/>
          <w:szCs w:val="24"/>
        </w:rPr>
      </w:pPr>
      <w:bookmarkStart w:id="1105" w:name="_Toc26142"/>
      <w:r>
        <w:rPr>
          <w:rFonts w:hint="eastAsia" w:ascii="宋体" w:hAnsi="宋体" w:cs="宋体"/>
          <w:szCs w:val="24"/>
        </w:rPr>
        <w:t>1、定期信息文件</w:t>
      </w:r>
      <w:bookmarkEnd w:id="1105"/>
    </w:p>
    <w:p>
      <w:pPr>
        <w:pStyle w:val="25"/>
        <w:adjustRightInd w:val="0"/>
        <w:snapToGrid w:val="0"/>
        <w:ind w:firstLine="480"/>
        <w:rPr>
          <w:rFonts w:hint="eastAsia" w:ascii="宋体" w:hAnsi="宋体" w:cs="宋体"/>
          <w:szCs w:val="24"/>
        </w:rPr>
      </w:pPr>
      <w:r>
        <w:rPr>
          <w:rFonts w:hint="eastAsia" w:ascii="宋体" w:hAnsi="宋体" w:cs="宋体"/>
          <w:szCs w:val="24"/>
        </w:rPr>
        <w:t>根据监理工程项目、范围及内容，随工程施工进展向委托人报送监理月报（每月30前，报送上月监理月报），其主要内容为：</w:t>
      </w:r>
    </w:p>
    <w:p>
      <w:pPr>
        <w:pStyle w:val="25"/>
        <w:adjustRightInd w:val="0"/>
        <w:snapToGrid w:val="0"/>
        <w:ind w:firstLine="480"/>
        <w:rPr>
          <w:rFonts w:hint="eastAsia" w:ascii="宋体" w:hAnsi="宋体" w:cs="宋体"/>
          <w:szCs w:val="24"/>
        </w:rPr>
      </w:pPr>
      <w:r>
        <w:rPr>
          <w:rFonts w:hint="eastAsia" w:ascii="宋体" w:hAnsi="宋体" w:cs="宋体"/>
          <w:szCs w:val="24"/>
        </w:rPr>
        <w:t>施工质量情况。</w:t>
      </w:r>
    </w:p>
    <w:p>
      <w:pPr>
        <w:pStyle w:val="25"/>
        <w:adjustRightInd w:val="0"/>
        <w:snapToGrid w:val="0"/>
        <w:ind w:firstLine="480"/>
        <w:rPr>
          <w:rFonts w:hint="eastAsia" w:ascii="宋体" w:hAnsi="宋体" w:cs="宋体"/>
          <w:szCs w:val="24"/>
        </w:rPr>
      </w:pPr>
      <w:r>
        <w:rPr>
          <w:rFonts w:hint="eastAsia" w:ascii="宋体" w:hAnsi="宋体" w:cs="宋体"/>
          <w:szCs w:val="24"/>
        </w:rPr>
        <w:t>工程进展情况。</w:t>
      </w:r>
    </w:p>
    <w:p>
      <w:pPr>
        <w:pStyle w:val="25"/>
        <w:adjustRightInd w:val="0"/>
        <w:snapToGrid w:val="0"/>
        <w:ind w:firstLine="480"/>
        <w:rPr>
          <w:rFonts w:hint="eastAsia" w:ascii="宋体" w:hAnsi="宋体" w:cs="宋体"/>
          <w:szCs w:val="24"/>
        </w:rPr>
      </w:pPr>
      <w:r>
        <w:rPr>
          <w:rFonts w:hint="eastAsia" w:ascii="宋体" w:hAnsi="宋体" w:cs="宋体"/>
          <w:szCs w:val="24"/>
        </w:rPr>
        <w:t>进场施工机械设备及劳动力动态。</w:t>
      </w:r>
    </w:p>
    <w:p>
      <w:pPr>
        <w:pStyle w:val="25"/>
        <w:adjustRightInd w:val="0"/>
        <w:snapToGrid w:val="0"/>
        <w:ind w:firstLine="480"/>
        <w:rPr>
          <w:rFonts w:hint="eastAsia" w:ascii="宋体" w:hAnsi="宋体" w:cs="宋体"/>
          <w:szCs w:val="24"/>
        </w:rPr>
      </w:pPr>
      <w:r>
        <w:rPr>
          <w:rFonts w:hint="eastAsia" w:ascii="宋体" w:hAnsi="宋体" w:cs="宋体"/>
          <w:szCs w:val="24"/>
        </w:rPr>
        <w:t>合同变更和工程变更情况。</w:t>
      </w:r>
    </w:p>
    <w:p>
      <w:pPr>
        <w:pStyle w:val="25"/>
        <w:adjustRightInd w:val="0"/>
        <w:snapToGrid w:val="0"/>
        <w:ind w:firstLine="480"/>
        <w:rPr>
          <w:rFonts w:hint="eastAsia" w:ascii="宋体" w:hAnsi="宋体" w:cs="宋体"/>
          <w:szCs w:val="24"/>
        </w:rPr>
      </w:pPr>
      <w:r>
        <w:rPr>
          <w:rFonts w:hint="eastAsia" w:ascii="宋体" w:hAnsi="宋体" w:cs="宋体"/>
          <w:szCs w:val="24"/>
        </w:rPr>
        <w:t>工程支付情况。</w:t>
      </w:r>
    </w:p>
    <w:p>
      <w:pPr>
        <w:pStyle w:val="25"/>
        <w:adjustRightInd w:val="0"/>
        <w:snapToGrid w:val="0"/>
        <w:ind w:firstLine="480"/>
        <w:rPr>
          <w:rFonts w:hint="eastAsia" w:ascii="宋体" w:hAnsi="宋体" w:cs="宋体"/>
          <w:szCs w:val="24"/>
        </w:rPr>
      </w:pPr>
      <w:r>
        <w:rPr>
          <w:rFonts w:hint="eastAsia" w:ascii="宋体" w:hAnsi="宋体" w:cs="宋体"/>
          <w:szCs w:val="24"/>
        </w:rPr>
        <w:t>监理工作情况。</w:t>
      </w:r>
    </w:p>
    <w:p>
      <w:pPr>
        <w:pStyle w:val="25"/>
        <w:adjustRightInd w:val="0"/>
        <w:snapToGrid w:val="0"/>
        <w:ind w:firstLine="480"/>
        <w:rPr>
          <w:rFonts w:hint="eastAsia" w:ascii="宋体" w:hAnsi="宋体" w:cs="宋体"/>
          <w:szCs w:val="24"/>
        </w:rPr>
      </w:pPr>
      <w:r>
        <w:rPr>
          <w:rFonts w:hint="eastAsia" w:ascii="宋体" w:hAnsi="宋体" w:cs="宋体"/>
          <w:szCs w:val="24"/>
        </w:rPr>
        <w:t>工程建设大事记。</w:t>
      </w:r>
    </w:p>
    <w:p>
      <w:pPr>
        <w:pStyle w:val="25"/>
        <w:adjustRightInd w:val="0"/>
        <w:snapToGrid w:val="0"/>
        <w:ind w:firstLine="480"/>
        <w:rPr>
          <w:rFonts w:hint="eastAsia" w:ascii="宋体" w:hAnsi="宋体" w:cs="宋体"/>
          <w:szCs w:val="24"/>
        </w:rPr>
      </w:pPr>
      <w:r>
        <w:rPr>
          <w:rFonts w:hint="eastAsia" w:ascii="宋体" w:hAnsi="宋体" w:cs="宋体"/>
          <w:szCs w:val="24"/>
        </w:rPr>
        <w:t>安全文明生产情况。</w:t>
      </w:r>
    </w:p>
    <w:p>
      <w:pPr>
        <w:pStyle w:val="25"/>
        <w:adjustRightInd w:val="0"/>
        <w:snapToGrid w:val="0"/>
        <w:ind w:firstLine="480"/>
        <w:rPr>
          <w:rFonts w:hint="eastAsia" w:ascii="宋体" w:hAnsi="宋体" w:cs="宋体"/>
          <w:szCs w:val="24"/>
        </w:rPr>
      </w:pPr>
      <w:r>
        <w:rPr>
          <w:rFonts w:hint="eastAsia" w:ascii="宋体" w:hAnsi="宋体" w:cs="宋体"/>
          <w:szCs w:val="24"/>
        </w:rPr>
        <w:t>其他。</w:t>
      </w:r>
      <w:bookmarkStart w:id="1106" w:name="_Toc15996"/>
    </w:p>
    <w:p>
      <w:pPr>
        <w:pStyle w:val="25"/>
        <w:adjustRightInd w:val="0"/>
        <w:snapToGrid w:val="0"/>
        <w:ind w:firstLine="480"/>
        <w:rPr>
          <w:rFonts w:hint="eastAsia" w:ascii="宋体" w:hAnsi="宋体" w:cs="宋体"/>
          <w:szCs w:val="24"/>
        </w:rPr>
      </w:pPr>
      <w:r>
        <w:rPr>
          <w:rFonts w:hint="eastAsia" w:ascii="宋体" w:hAnsi="宋体" w:cs="宋体"/>
          <w:szCs w:val="24"/>
        </w:rPr>
        <w:t>2、根据监理工程进展情况的不定期报告</w:t>
      </w:r>
      <w:bookmarkEnd w:id="1106"/>
    </w:p>
    <w:p>
      <w:pPr>
        <w:pStyle w:val="25"/>
        <w:adjustRightInd w:val="0"/>
        <w:snapToGrid w:val="0"/>
        <w:ind w:firstLine="480"/>
        <w:rPr>
          <w:rFonts w:hint="eastAsia" w:ascii="宋体" w:hAnsi="宋体" w:cs="宋体"/>
          <w:szCs w:val="24"/>
        </w:rPr>
      </w:pPr>
      <w:r>
        <w:rPr>
          <w:rFonts w:hint="eastAsia" w:ascii="宋体" w:hAnsi="宋体" w:cs="宋体"/>
          <w:szCs w:val="24"/>
        </w:rPr>
        <w:t>关于工程设计和施工、变更、施工进展的建议。</w:t>
      </w:r>
    </w:p>
    <w:p>
      <w:pPr>
        <w:pStyle w:val="25"/>
        <w:adjustRightInd w:val="0"/>
        <w:snapToGrid w:val="0"/>
        <w:ind w:firstLine="480"/>
        <w:rPr>
          <w:rFonts w:hint="eastAsia" w:ascii="宋体" w:hAnsi="宋体" w:cs="宋体"/>
          <w:szCs w:val="24"/>
        </w:rPr>
      </w:pPr>
      <w:r>
        <w:rPr>
          <w:rFonts w:hint="eastAsia" w:ascii="宋体" w:hAnsi="宋体" w:cs="宋体"/>
          <w:szCs w:val="24"/>
        </w:rPr>
        <w:t>资金、资源投入及合理配置的建议。</w:t>
      </w:r>
    </w:p>
    <w:p>
      <w:pPr>
        <w:pStyle w:val="25"/>
        <w:adjustRightInd w:val="0"/>
        <w:snapToGrid w:val="0"/>
        <w:ind w:firstLine="480"/>
        <w:rPr>
          <w:rFonts w:hint="eastAsia" w:ascii="宋体" w:hAnsi="宋体" w:cs="宋体"/>
          <w:szCs w:val="24"/>
        </w:rPr>
      </w:pPr>
      <w:r>
        <w:rPr>
          <w:rFonts w:hint="eastAsia" w:ascii="宋体" w:hAnsi="宋体" w:cs="宋体"/>
          <w:szCs w:val="24"/>
        </w:rPr>
        <w:t>工程进展预测分析报告。</w:t>
      </w:r>
    </w:p>
    <w:p>
      <w:pPr>
        <w:pStyle w:val="25"/>
        <w:adjustRightInd w:val="0"/>
        <w:snapToGrid w:val="0"/>
        <w:ind w:firstLine="480"/>
        <w:rPr>
          <w:rFonts w:hint="eastAsia" w:ascii="宋体" w:hAnsi="宋体" w:cs="宋体"/>
          <w:szCs w:val="24"/>
        </w:rPr>
      </w:pPr>
      <w:r>
        <w:rPr>
          <w:rFonts w:hint="eastAsia" w:ascii="宋体" w:hAnsi="宋体" w:cs="宋体"/>
          <w:szCs w:val="24"/>
        </w:rPr>
        <w:t>工程质量事故处理报告和委托人合理要求提交的其他报告。</w:t>
      </w:r>
    </w:p>
    <w:p>
      <w:pPr>
        <w:pStyle w:val="25"/>
        <w:adjustRightInd w:val="0"/>
        <w:snapToGrid w:val="0"/>
        <w:ind w:firstLine="480"/>
        <w:rPr>
          <w:rFonts w:hint="eastAsia" w:ascii="宋体" w:hAnsi="宋体" w:cs="宋体"/>
          <w:szCs w:val="24"/>
        </w:rPr>
      </w:pPr>
      <w:r>
        <w:rPr>
          <w:rFonts w:hint="eastAsia" w:ascii="宋体" w:hAnsi="宋体" w:cs="宋体"/>
          <w:szCs w:val="24"/>
        </w:rPr>
        <w:t>工程阶段验收，竣工验收监理工作报告。</w:t>
      </w:r>
    </w:p>
    <w:p>
      <w:pPr>
        <w:pStyle w:val="25"/>
        <w:adjustRightInd w:val="0"/>
        <w:snapToGrid w:val="0"/>
        <w:ind w:firstLine="480"/>
        <w:rPr>
          <w:rFonts w:hint="eastAsia" w:ascii="宋体" w:hAnsi="宋体" w:cs="宋体"/>
          <w:szCs w:val="24"/>
        </w:rPr>
      </w:pPr>
      <w:bookmarkStart w:id="1107" w:name="_Toc10779"/>
      <w:r>
        <w:rPr>
          <w:rFonts w:hint="eastAsia" w:ascii="宋体" w:hAnsi="宋体" w:cs="宋体"/>
          <w:szCs w:val="24"/>
        </w:rPr>
        <w:t>3、监理过程文件</w:t>
      </w:r>
      <w:bookmarkEnd w:id="1107"/>
    </w:p>
    <w:p>
      <w:pPr>
        <w:pStyle w:val="25"/>
        <w:adjustRightInd w:val="0"/>
        <w:snapToGrid w:val="0"/>
        <w:ind w:firstLine="480"/>
        <w:rPr>
          <w:rFonts w:hint="eastAsia" w:ascii="宋体" w:hAnsi="宋体" w:cs="宋体"/>
          <w:szCs w:val="24"/>
        </w:rPr>
      </w:pPr>
      <w:r>
        <w:rPr>
          <w:rFonts w:hint="eastAsia" w:ascii="宋体" w:hAnsi="宋体" w:cs="宋体"/>
          <w:szCs w:val="24"/>
        </w:rPr>
        <w:t>监理日志。</w:t>
      </w:r>
    </w:p>
    <w:p>
      <w:pPr>
        <w:pStyle w:val="25"/>
        <w:adjustRightInd w:val="0"/>
        <w:snapToGrid w:val="0"/>
        <w:ind w:firstLine="480"/>
        <w:rPr>
          <w:rFonts w:hint="eastAsia" w:ascii="宋体" w:hAnsi="宋体" w:cs="宋体"/>
          <w:szCs w:val="24"/>
        </w:rPr>
      </w:pPr>
      <w:r>
        <w:rPr>
          <w:rFonts w:hint="eastAsia" w:ascii="宋体" w:hAnsi="宋体" w:cs="宋体"/>
          <w:szCs w:val="24"/>
        </w:rPr>
        <w:t>监理旁站记录。</w:t>
      </w:r>
    </w:p>
    <w:p>
      <w:pPr>
        <w:pStyle w:val="25"/>
        <w:adjustRightInd w:val="0"/>
        <w:snapToGrid w:val="0"/>
        <w:ind w:firstLine="480"/>
        <w:rPr>
          <w:rFonts w:hint="eastAsia" w:ascii="宋体" w:hAnsi="宋体" w:cs="宋体"/>
          <w:szCs w:val="24"/>
        </w:rPr>
      </w:pPr>
      <w:r>
        <w:rPr>
          <w:rFonts w:hint="eastAsia" w:ascii="宋体" w:hAnsi="宋体" w:cs="宋体"/>
          <w:szCs w:val="24"/>
        </w:rPr>
        <w:t>监理协调会议纪要文件。</w:t>
      </w:r>
    </w:p>
    <w:p>
      <w:pPr>
        <w:pStyle w:val="25"/>
        <w:adjustRightInd w:val="0"/>
        <w:snapToGrid w:val="0"/>
        <w:ind w:firstLine="480"/>
        <w:rPr>
          <w:rFonts w:hint="eastAsia" w:ascii="宋体" w:hAnsi="宋体" w:cs="宋体"/>
          <w:szCs w:val="24"/>
        </w:rPr>
      </w:pPr>
      <w:r>
        <w:rPr>
          <w:rFonts w:hint="eastAsia" w:ascii="宋体" w:hAnsi="宋体" w:cs="宋体"/>
          <w:szCs w:val="24"/>
        </w:rPr>
        <w:t>其他监理业务往来文件。</w:t>
      </w:r>
    </w:p>
    <w:p>
      <w:pPr>
        <w:pStyle w:val="25"/>
        <w:adjustRightInd w:val="0"/>
        <w:snapToGrid w:val="0"/>
        <w:ind w:firstLine="480"/>
        <w:rPr>
          <w:rFonts w:hint="eastAsia" w:ascii="宋体" w:hAnsi="宋体" w:cs="宋体"/>
          <w:szCs w:val="24"/>
        </w:rPr>
      </w:pPr>
      <w:r>
        <w:rPr>
          <w:rFonts w:hint="eastAsia" w:ascii="宋体" w:hAnsi="宋体" w:cs="宋体"/>
          <w:szCs w:val="24"/>
        </w:rPr>
        <w:t>质量事故处理文件。</w:t>
      </w:r>
    </w:p>
    <w:p>
      <w:pPr>
        <w:pStyle w:val="25"/>
        <w:adjustRightInd w:val="0"/>
        <w:snapToGrid w:val="0"/>
        <w:ind w:firstLine="480"/>
        <w:rPr>
          <w:rFonts w:hint="eastAsia" w:ascii="宋体" w:hAnsi="宋体" w:cs="宋体"/>
          <w:szCs w:val="24"/>
        </w:rPr>
      </w:pPr>
      <w:bookmarkStart w:id="1108" w:name="_Toc20229"/>
      <w:r>
        <w:rPr>
          <w:rFonts w:hint="eastAsia" w:ascii="宋体" w:hAnsi="宋体" w:cs="宋体"/>
          <w:szCs w:val="24"/>
        </w:rPr>
        <w:t>4、建设监理业务完在后，向委托人提交工程建设监理档案资料</w:t>
      </w:r>
      <w:bookmarkEnd w:id="1108"/>
    </w:p>
    <w:p>
      <w:pPr>
        <w:pStyle w:val="25"/>
        <w:adjustRightInd w:val="0"/>
        <w:snapToGrid w:val="0"/>
        <w:ind w:firstLine="480"/>
        <w:rPr>
          <w:rFonts w:hint="eastAsia" w:ascii="宋体" w:hAnsi="宋体" w:cs="宋体"/>
          <w:szCs w:val="24"/>
        </w:rPr>
      </w:pPr>
      <w:bookmarkStart w:id="1109" w:name="_Toc5927"/>
      <w:r>
        <w:rPr>
          <w:rFonts w:hint="eastAsia" w:ascii="宋体" w:hAnsi="宋体" w:cs="宋体"/>
          <w:szCs w:val="24"/>
        </w:rPr>
        <w:t>5、文件报送时间、份数</w:t>
      </w:r>
      <w:bookmarkEnd w:id="1109"/>
    </w:p>
    <w:p>
      <w:pPr>
        <w:pStyle w:val="25"/>
        <w:adjustRightInd w:val="0"/>
        <w:snapToGrid w:val="0"/>
        <w:ind w:firstLine="480"/>
        <w:rPr>
          <w:rFonts w:hint="eastAsia" w:ascii="宋体" w:hAnsi="宋体" w:cs="宋体"/>
          <w:szCs w:val="24"/>
        </w:rPr>
      </w:pPr>
      <w:r>
        <w:rPr>
          <w:rFonts w:hint="eastAsia" w:ascii="宋体" w:hAnsi="宋体" w:cs="宋体"/>
          <w:szCs w:val="24"/>
        </w:rPr>
        <w:t>监理机构向委托人提交的监理文件一式六份（并附电子文档2份），其中监理月报、年报一式10份。时间要求：周报为每周一、月报为月末、年报为1月20日。</w:t>
      </w:r>
    </w:p>
    <w:p>
      <w:pPr>
        <w:pStyle w:val="5"/>
        <w:ind w:left="0" w:leftChars="0" w:firstLine="0" w:firstLineChars="0"/>
        <w:jc w:val="center"/>
        <w:rPr>
          <w:rFonts w:hint="eastAsia" w:ascii="宋体" w:hAnsi="宋体" w:eastAsia="宋体" w:cs="宋体"/>
          <w:lang w:val="en-US" w:eastAsia="zh-CN"/>
        </w:rPr>
      </w:pPr>
      <w:bookmarkStart w:id="1110" w:name="_Toc4905"/>
      <w:r>
        <w:rPr>
          <w:rFonts w:hint="eastAsia" w:ascii="宋体" w:hAnsi="宋体" w:eastAsia="宋体" w:cs="宋体"/>
          <w:lang w:val="en-US" w:eastAsia="zh-CN"/>
        </w:rPr>
        <w:t>6、竣工验收，交付与产权办理，项目回访保修管理</w:t>
      </w:r>
      <w:bookmarkEnd w:id="1110"/>
    </w:p>
    <w:p>
      <w:pPr>
        <w:pStyle w:val="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6.1、竣工验收，交付与产权办理管理</w:t>
      </w:r>
    </w:p>
    <w:p>
      <w:pPr>
        <w:spacing w:line="360" w:lineRule="auto"/>
        <w:rPr>
          <w:rFonts w:hint="eastAsia"/>
        </w:rPr>
      </w:pPr>
      <w:r>
        <w:rPr>
          <w:rFonts w:hint="eastAsia"/>
        </w:rPr>
        <w:t xml:space="preserve"> 为对工程竣工验收和移交实施有效管理</w:t>
      </w:r>
      <w:r>
        <w:rPr>
          <w:rFonts w:hint="eastAsia"/>
          <w:lang w:eastAsia="zh-CN"/>
        </w:rPr>
        <w:t>，</w:t>
      </w:r>
      <w:r>
        <w:rPr>
          <w:rFonts w:hint="eastAsia"/>
        </w:rPr>
        <w:t>特制定本办法。本办法由工程部负责实施。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 xml:space="preserve">一、验收的基本程序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工程验收应遵循三级验收的基本程序</w:t>
      </w:r>
      <w:r>
        <w:rPr>
          <w:rFonts w:hint="eastAsia" w:ascii="宋体" w:hAnsi="宋体" w:eastAsia="宋体" w:cs="宋体"/>
          <w:lang w:eastAsia="zh-CN"/>
        </w:rPr>
        <w:t>，</w:t>
      </w:r>
      <w:r>
        <w:rPr>
          <w:rFonts w:hint="eastAsia" w:ascii="宋体" w:hAnsi="宋体" w:eastAsia="宋体" w:cs="宋体"/>
        </w:rPr>
        <w:t>即施工单位自检、监理单位初验、工程部验收。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二、竣工验收应具备的条件: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1、完成建设工程设计和施工合同约定的各项内容</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2、完整的技术档案资料</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3、工程使用的主要建筑材料、建筑构配件和设备的技术证明文件和检验试验报告</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4、勘察、设计二施工、检测、工程监理等单位分别签署的质量合格文件</w:t>
      </w:r>
      <w:r>
        <w:rPr>
          <w:rFonts w:hint="eastAsia" w:ascii="宋体" w:hAnsi="宋体" w:eastAsia="宋体" w:cs="宋体"/>
          <w:lang w:eastAsia="zh-CN"/>
        </w:rPr>
        <w:t>；</w:t>
      </w:r>
      <w:r>
        <w:rPr>
          <w:rFonts w:hint="eastAsia" w:ascii="宋体" w:hAnsi="宋体" w:eastAsia="宋体" w:cs="宋体"/>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5、施工单位签署的工程保修书</w:t>
      </w:r>
      <w:r>
        <w:rPr>
          <w:rFonts w:hint="eastAsia" w:ascii="宋体" w:hAnsi="宋体" w:eastAsia="宋体" w:cs="宋体"/>
          <w:lang w:eastAsia="zh-CN"/>
        </w:rPr>
        <w:t>；</w:t>
      </w:r>
      <w:r>
        <w:rPr>
          <w:rFonts w:hint="eastAsia" w:ascii="宋体" w:hAnsi="宋体" w:eastAsia="宋体" w:cs="宋体"/>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6、其他竣工必须的技术整理。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三、工程的竣工验收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1、单位工程的竣工验收: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(1)单位工程及根据行业施工特点由公司专门委托专业施工单位的子单位工程(如高、低压供、配电工程、天然气工程、智能化系统工程、消防报警系统、电梯工程等)在完成施工合同规定的全部施工内容后</w:t>
      </w:r>
      <w:r>
        <w:rPr>
          <w:rFonts w:hint="eastAsia" w:ascii="宋体" w:hAnsi="宋体" w:eastAsia="宋体" w:cs="宋体"/>
          <w:lang w:eastAsia="zh-CN"/>
        </w:rPr>
        <w:t>，</w:t>
      </w:r>
      <w:r>
        <w:rPr>
          <w:rFonts w:hint="eastAsia" w:ascii="宋体" w:hAnsi="宋体" w:eastAsia="宋体" w:cs="宋体"/>
        </w:rPr>
        <w:t>经施工单位自检合格后向监理单位正式申请验收、同时按照《工程档案管理办法》提交全套的竣工验收资料一式四份。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(2)监理单位应在收到施工单位验收申请后的4日内</w:t>
      </w:r>
      <w:r>
        <w:rPr>
          <w:rFonts w:hint="eastAsia" w:ascii="宋体" w:hAnsi="宋体" w:eastAsia="宋体" w:cs="宋体"/>
          <w:lang w:eastAsia="zh-CN"/>
        </w:rPr>
        <w:t>，</w:t>
      </w:r>
      <w:r>
        <w:rPr>
          <w:rFonts w:hint="eastAsia" w:ascii="宋体" w:hAnsi="宋体" w:eastAsia="宋体" w:cs="宋体"/>
        </w:rPr>
        <w:t>完成竣工资料审查工作</w:t>
      </w:r>
      <w:r>
        <w:rPr>
          <w:rFonts w:hint="eastAsia" w:ascii="宋体" w:hAnsi="宋体" w:eastAsia="宋体" w:cs="宋体"/>
          <w:lang w:eastAsia="zh-CN"/>
        </w:rPr>
        <w:t>，</w:t>
      </w:r>
      <w:r>
        <w:rPr>
          <w:rFonts w:hint="eastAsia" w:ascii="宋体" w:hAnsi="宋体" w:eastAsia="宋体" w:cs="宋体"/>
        </w:rPr>
        <w:t>并组织监理人员进行验收检查</w:t>
      </w:r>
      <w:r>
        <w:rPr>
          <w:rFonts w:hint="eastAsia" w:ascii="宋体" w:hAnsi="宋体" w:eastAsia="宋体" w:cs="宋体"/>
          <w:lang w:eastAsia="zh-CN"/>
        </w:rPr>
        <w:t>，</w:t>
      </w:r>
      <w:r>
        <w:rPr>
          <w:rFonts w:hint="eastAsia" w:ascii="宋体" w:hAnsi="宋体" w:eastAsia="宋体" w:cs="宋体"/>
        </w:rPr>
        <w:t>并将现场检查验收过程中发现的缺陷和问题书面汇总</w:t>
      </w:r>
      <w:r>
        <w:rPr>
          <w:rFonts w:hint="eastAsia" w:ascii="宋体" w:hAnsi="宋体" w:eastAsia="宋体" w:cs="宋体"/>
          <w:lang w:eastAsia="zh-CN"/>
        </w:rPr>
        <w:t>，</w:t>
      </w:r>
      <w:r>
        <w:rPr>
          <w:rFonts w:hint="eastAsia" w:ascii="宋体" w:hAnsi="宋体" w:eastAsia="宋体" w:cs="宋体"/>
        </w:rPr>
        <w:t>通知施工单位限期整改。整改完毕</w:t>
      </w:r>
      <w:r>
        <w:rPr>
          <w:rFonts w:hint="eastAsia" w:ascii="宋体" w:hAnsi="宋体" w:eastAsia="宋体" w:cs="宋体"/>
          <w:lang w:eastAsia="zh-CN"/>
        </w:rPr>
        <w:t>，</w:t>
      </w:r>
      <w:r>
        <w:rPr>
          <w:rFonts w:hint="eastAsia" w:ascii="宋体" w:hAnsi="宋体" w:eastAsia="宋体" w:cs="宋体"/>
        </w:rPr>
        <w:t>经监理单位复查合格后</w:t>
      </w:r>
      <w:r>
        <w:rPr>
          <w:rFonts w:hint="eastAsia" w:ascii="宋体" w:hAnsi="宋体" w:eastAsia="宋体" w:cs="宋体"/>
          <w:lang w:eastAsia="zh-CN"/>
        </w:rPr>
        <w:t>，</w:t>
      </w:r>
      <w:r>
        <w:rPr>
          <w:rFonts w:hint="eastAsia" w:ascii="宋体" w:hAnsi="宋体" w:eastAsia="宋体" w:cs="宋体"/>
        </w:rPr>
        <w:t>由其审查完毕的竣工资料及清单</w:t>
      </w:r>
      <w:r>
        <w:rPr>
          <w:rFonts w:hint="eastAsia" w:ascii="宋体" w:hAnsi="宋体" w:eastAsia="宋体" w:cs="宋体"/>
          <w:lang w:eastAsia="zh-CN"/>
        </w:rPr>
        <w:t>，</w:t>
      </w:r>
      <w:r>
        <w:rPr>
          <w:rFonts w:hint="eastAsia" w:ascii="宋体" w:hAnsi="宋体" w:eastAsia="宋体" w:cs="宋体"/>
        </w:rPr>
        <w:t>连同全套验收资料及清单以及监理单位工程质量评价报告、监理质量报告等一式四份提交公司</w:t>
      </w:r>
      <w:r>
        <w:rPr>
          <w:rFonts w:hint="eastAsia" w:ascii="宋体" w:hAnsi="宋体" w:eastAsia="宋体" w:cs="宋体"/>
          <w:lang w:eastAsia="zh-CN"/>
        </w:rPr>
        <w:t>，</w:t>
      </w:r>
      <w:r>
        <w:rPr>
          <w:rFonts w:hint="eastAsia" w:ascii="宋体" w:hAnsi="宋体" w:eastAsia="宋体" w:cs="宋体"/>
        </w:rPr>
        <w:t>申请工程正式验收。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(3)公司在收到验收报告的14日内</w:t>
      </w:r>
      <w:r>
        <w:rPr>
          <w:rFonts w:hint="eastAsia" w:ascii="宋体" w:hAnsi="宋体" w:eastAsia="宋体" w:cs="宋体"/>
          <w:lang w:eastAsia="zh-CN"/>
        </w:rPr>
        <w:t>，</w:t>
      </w:r>
      <w:r>
        <w:rPr>
          <w:rFonts w:hint="eastAsia" w:ascii="宋体" w:hAnsi="宋体" w:eastAsia="宋体" w:cs="宋体"/>
        </w:rPr>
        <w:t>完成对施工单位竣工报告和资料的复查</w:t>
      </w:r>
      <w:r>
        <w:rPr>
          <w:rFonts w:hint="eastAsia" w:ascii="宋体" w:hAnsi="宋体" w:eastAsia="宋体" w:cs="宋体"/>
          <w:lang w:eastAsia="zh-CN"/>
        </w:rPr>
        <w:t>，</w:t>
      </w:r>
      <w:r>
        <w:rPr>
          <w:rFonts w:hint="eastAsia" w:ascii="宋体" w:hAnsi="宋体" w:eastAsia="宋体" w:cs="宋体"/>
        </w:rPr>
        <w:t>核对监理单位报送的监理报告、质量检验资料的审查。通知并组织设计单位、监理单位、施工单位进行工程的竣工验收。对验收过程中发现的缺陷及问题书面汇总通知有关责任方并限期整改完毕。经复查合格后书面签署由监理单位签发的《竣工验收书》一式四份。单位工程进入缺陷责任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2、单项工程竣工验收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(1)单项工程(或分期建设的工程项目)所包含的所有单位工程均验收完毕方具备单项工程的竣工验收条件。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(2)根据公司批准的工程项目分期建设计划的要求</w:t>
      </w:r>
      <w:r>
        <w:rPr>
          <w:rFonts w:hint="eastAsia" w:ascii="宋体" w:hAnsi="宋体" w:eastAsia="宋体" w:cs="宋体"/>
          <w:lang w:eastAsia="zh-CN"/>
        </w:rPr>
        <w:t>，</w:t>
      </w:r>
      <w:r>
        <w:rPr>
          <w:rFonts w:hint="eastAsia" w:ascii="宋体" w:hAnsi="宋体" w:eastAsia="宋体" w:cs="宋体"/>
        </w:rPr>
        <w:t>先期竣工的单位工程(或分期建设的工程项目)应在完成竣工验收后移交物业公司。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(3)单项工程(或分期建设的工程项目)在完成施工合同规定的全部内容、经施工单位自检合格后</w:t>
      </w:r>
      <w:r>
        <w:rPr>
          <w:rFonts w:hint="eastAsia" w:ascii="宋体" w:hAnsi="宋体" w:eastAsia="宋体" w:cs="宋体"/>
          <w:lang w:eastAsia="zh-CN"/>
        </w:rPr>
        <w:t>，</w:t>
      </w:r>
      <w:r>
        <w:rPr>
          <w:rFonts w:hint="eastAsia" w:ascii="宋体" w:hAnsi="宋体" w:eastAsia="宋体" w:cs="宋体"/>
        </w:rPr>
        <w:t>向监理单位正式申请验收</w:t>
      </w:r>
      <w:r>
        <w:rPr>
          <w:rFonts w:hint="eastAsia" w:ascii="宋体" w:hAnsi="宋体" w:eastAsia="宋体" w:cs="宋体"/>
          <w:lang w:eastAsia="zh-CN"/>
        </w:rPr>
        <w:t>，</w:t>
      </w:r>
      <w:r>
        <w:rPr>
          <w:rFonts w:hint="eastAsia" w:ascii="宋体" w:hAnsi="宋体" w:eastAsia="宋体" w:cs="宋体"/>
        </w:rPr>
        <w:t>同时按照《工程档案管理办法》提交全套的竣工验收资料一式四份。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(4)监理单位应在收到施工单位验收申请后的14天内</w:t>
      </w:r>
      <w:r>
        <w:rPr>
          <w:rFonts w:hint="eastAsia" w:ascii="宋体" w:hAnsi="宋体" w:eastAsia="宋体" w:cs="宋体"/>
          <w:lang w:eastAsia="zh-CN"/>
        </w:rPr>
        <w:t>，</w:t>
      </w:r>
      <w:r>
        <w:rPr>
          <w:rFonts w:hint="eastAsia" w:ascii="宋体" w:hAnsi="宋体" w:eastAsia="宋体" w:cs="宋体"/>
        </w:rPr>
        <w:t>完成竣工资料审查工作</w:t>
      </w:r>
      <w:r>
        <w:rPr>
          <w:rFonts w:hint="eastAsia" w:ascii="宋体" w:hAnsi="宋体" w:eastAsia="宋体" w:cs="宋体"/>
          <w:lang w:eastAsia="zh-CN"/>
        </w:rPr>
        <w:t>，</w:t>
      </w:r>
      <w:r>
        <w:rPr>
          <w:rFonts w:hint="eastAsia" w:ascii="宋体" w:hAnsi="宋体" w:eastAsia="宋体" w:cs="宋体"/>
        </w:rPr>
        <w:t>配合工程部向政府质检站报送</w:t>
      </w:r>
      <w:r>
        <w:rPr>
          <w:rFonts w:hint="eastAsia" w:ascii="宋体" w:hAnsi="宋体" w:eastAsia="宋体" w:cs="宋体"/>
          <w:lang w:eastAsia="zh-CN"/>
        </w:rPr>
        <w:t>“</w:t>
      </w:r>
      <w:r>
        <w:rPr>
          <w:rFonts w:hint="eastAsia" w:ascii="宋体" w:hAnsi="宋体" w:eastAsia="宋体" w:cs="宋体"/>
        </w:rPr>
        <w:t>竣工验收质量监督通知书</w:t>
      </w:r>
      <w:r>
        <w:rPr>
          <w:rFonts w:hint="eastAsia" w:ascii="宋体" w:hAnsi="宋体" w:eastAsia="宋体" w:cs="宋体"/>
          <w:lang w:eastAsia="zh-CN"/>
        </w:rPr>
        <w:t>”</w:t>
      </w:r>
      <w:r>
        <w:rPr>
          <w:rFonts w:hint="eastAsia" w:ascii="宋体" w:hAnsi="宋体" w:eastAsia="宋体" w:cs="宋体"/>
        </w:rPr>
        <w:t>及相关资料</w:t>
      </w:r>
      <w:r>
        <w:rPr>
          <w:rFonts w:hint="eastAsia" w:ascii="宋体" w:hAnsi="宋体" w:eastAsia="宋体" w:cs="宋体"/>
          <w:lang w:eastAsia="zh-CN"/>
        </w:rPr>
        <w:t>，</w:t>
      </w:r>
      <w:r>
        <w:rPr>
          <w:rFonts w:hint="eastAsia" w:ascii="宋体" w:hAnsi="宋体" w:eastAsia="宋体" w:cs="宋体"/>
        </w:rPr>
        <w:t>并会同质检站、建设单位进行验收检查</w:t>
      </w:r>
      <w:r>
        <w:rPr>
          <w:rFonts w:hint="eastAsia" w:ascii="宋体" w:hAnsi="宋体" w:eastAsia="宋体" w:cs="宋体"/>
          <w:lang w:eastAsia="zh-CN"/>
        </w:rPr>
        <w:t>，</w:t>
      </w:r>
      <w:r>
        <w:rPr>
          <w:rFonts w:hint="eastAsia" w:ascii="宋体" w:hAnsi="宋体" w:eastAsia="宋体" w:cs="宋体"/>
        </w:rPr>
        <w:t>同时将现场检查验收过程中发现的缺陷及问题书面汇总</w:t>
      </w:r>
      <w:r>
        <w:rPr>
          <w:rFonts w:hint="eastAsia" w:ascii="宋体" w:hAnsi="宋体" w:eastAsia="宋体" w:cs="宋体"/>
          <w:lang w:eastAsia="zh-CN"/>
        </w:rPr>
        <w:t>，</w:t>
      </w:r>
      <w:r>
        <w:rPr>
          <w:rFonts w:hint="eastAsia" w:ascii="宋体" w:hAnsi="宋体" w:eastAsia="宋体" w:cs="宋体"/>
        </w:rPr>
        <w:t>通知施工单位限期整改。整改完毕</w:t>
      </w:r>
      <w:r>
        <w:rPr>
          <w:rFonts w:hint="eastAsia" w:ascii="宋体" w:hAnsi="宋体" w:eastAsia="宋体" w:cs="宋体"/>
          <w:lang w:eastAsia="zh-CN"/>
        </w:rPr>
        <w:t>，</w:t>
      </w:r>
      <w:r>
        <w:rPr>
          <w:rFonts w:hint="eastAsia" w:ascii="宋体" w:hAnsi="宋体" w:eastAsia="宋体" w:cs="宋体"/>
        </w:rPr>
        <w:t>经监理单位复查合格后</w:t>
      </w:r>
      <w:r>
        <w:rPr>
          <w:rFonts w:hint="eastAsia" w:ascii="宋体" w:hAnsi="宋体" w:eastAsia="宋体" w:cs="宋体"/>
          <w:lang w:eastAsia="zh-CN"/>
        </w:rPr>
        <w:t>，</w:t>
      </w:r>
      <w:r>
        <w:rPr>
          <w:rFonts w:hint="eastAsia" w:ascii="宋体" w:hAnsi="宋体" w:eastAsia="宋体" w:cs="宋体"/>
        </w:rPr>
        <w:t>由监理单位将审查完毕的竣工资料及清单、连同全套监理验收资料、清单</w:t>
      </w:r>
      <w:r>
        <w:rPr>
          <w:rFonts w:hint="eastAsia" w:ascii="宋体" w:hAnsi="宋体" w:eastAsia="宋体" w:cs="宋体"/>
          <w:lang w:eastAsia="zh-CN"/>
        </w:rPr>
        <w:t>，</w:t>
      </w:r>
      <w:r>
        <w:rPr>
          <w:rFonts w:hint="eastAsia" w:ascii="宋体" w:hAnsi="宋体" w:eastAsia="宋体" w:cs="宋体"/>
        </w:rPr>
        <w:t xml:space="preserve">及监理单位 </w:t>
      </w:r>
      <w:r>
        <w:rPr>
          <w:rFonts w:hint="eastAsia" w:ascii="宋体" w:hAnsi="宋体" w:eastAsia="宋体" w:cs="宋体"/>
          <w:lang w:eastAsia="zh-CN"/>
        </w:rPr>
        <w:t>“</w:t>
      </w:r>
      <w:r>
        <w:rPr>
          <w:rFonts w:hint="eastAsia" w:ascii="宋体" w:hAnsi="宋体" w:eastAsia="宋体" w:cs="宋体"/>
        </w:rPr>
        <w:t>工程质量评价报告</w:t>
      </w: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rPr>
        <w:t>监理质量检验报告</w:t>
      </w:r>
      <w:r>
        <w:rPr>
          <w:rFonts w:hint="eastAsia" w:ascii="宋体" w:hAnsi="宋体" w:eastAsia="宋体" w:cs="宋体"/>
          <w:lang w:eastAsia="zh-CN"/>
        </w:rPr>
        <w:t>”</w:t>
      </w:r>
      <w:r>
        <w:rPr>
          <w:rFonts w:hint="eastAsia" w:ascii="宋体" w:hAnsi="宋体" w:eastAsia="宋体" w:cs="宋体"/>
        </w:rPr>
        <w:t>等按照竣工验收备案的要求一式四份提交工程部</w:t>
      </w:r>
      <w:r>
        <w:rPr>
          <w:rFonts w:hint="eastAsia" w:ascii="宋体" w:hAnsi="宋体" w:eastAsia="宋体" w:cs="宋体"/>
          <w:lang w:eastAsia="zh-CN"/>
        </w:rPr>
        <w:t>，</w:t>
      </w:r>
      <w:r>
        <w:rPr>
          <w:rFonts w:hint="eastAsia" w:ascii="宋体" w:hAnsi="宋体" w:eastAsia="宋体" w:cs="宋体"/>
        </w:rPr>
        <w:t>由工程部办理竣工验收备案手续。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(5)竣工验收时</w:t>
      </w:r>
      <w:r>
        <w:rPr>
          <w:rFonts w:hint="eastAsia" w:ascii="宋体" w:hAnsi="宋体" w:eastAsia="宋体" w:cs="宋体"/>
          <w:lang w:eastAsia="zh-CN"/>
        </w:rPr>
        <w:t>，</w:t>
      </w:r>
      <w:r>
        <w:rPr>
          <w:rFonts w:hint="eastAsia" w:ascii="宋体" w:hAnsi="宋体" w:eastAsia="宋体" w:cs="宋体"/>
        </w:rPr>
        <w:t>应按要求通知质检站进行验收的监督工作。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(6)对验收工作中发现的缺陷问题书面汇总通知责任单位</w:t>
      </w:r>
      <w:r>
        <w:rPr>
          <w:rFonts w:hint="eastAsia" w:ascii="宋体" w:hAnsi="宋体" w:eastAsia="宋体" w:cs="宋体"/>
          <w:lang w:eastAsia="zh-CN"/>
        </w:rPr>
        <w:t>，</w:t>
      </w:r>
      <w:r>
        <w:rPr>
          <w:rFonts w:hint="eastAsia" w:ascii="宋体" w:hAnsi="宋体" w:eastAsia="宋体" w:cs="宋体"/>
        </w:rPr>
        <w:t>并限期整改完毕</w:t>
      </w:r>
      <w:r>
        <w:rPr>
          <w:rFonts w:hint="eastAsia" w:ascii="宋体" w:hAnsi="宋体" w:eastAsia="宋体" w:cs="宋体"/>
          <w:lang w:eastAsia="zh-CN"/>
        </w:rPr>
        <w:t>，</w:t>
      </w:r>
      <w:r>
        <w:rPr>
          <w:rFonts w:hint="eastAsia" w:ascii="宋体" w:hAnsi="宋体" w:eastAsia="宋体" w:cs="宋体"/>
        </w:rPr>
        <w:t>经复查合格后</w:t>
      </w:r>
      <w:r>
        <w:rPr>
          <w:rFonts w:hint="eastAsia" w:ascii="宋体" w:hAnsi="宋体" w:eastAsia="宋体" w:cs="宋体"/>
          <w:lang w:eastAsia="zh-CN"/>
        </w:rPr>
        <w:t>，</w:t>
      </w:r>
      <w:r>
        <w:rPr>
          <w:rFonts w:hint="eastAsia" w:ascii="宋体" w:hAnsi="宋体" w:eastAsia="宋体" w:cs="宋体"/>
        </w:rPr>
        <w:t>应书面签署由监理单位签发的《竣工验收书》一式四份。单项工程进入缺陷责任期。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(7)单项工程通过竣工验收并办理移交前</w:t>
      </w:r>
      <w:r>
        <w:rPr>
          <w:rFonts w:hint="eastAsia" w:ascii="宋体" w:hAnsi="宋体" w:eastAsia="宋体" w:cs="宋体"/>
          <w:lang w:eastAsia="zh-CN"/>
        </w:rPr>
        <w:t>，</w:t>
      </w:r>
      <w:r>
        <w:rPr>
          <w:rFonts w:hint="eastAsia" w:ascii="宋体" w:hAnsi="宋体" w:eastAsia="宋体" w:cs="宋体"/>
        </w:rPr>
        <w:t>由施工单位负责对已完成工程的保管和维护。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3、建设项目或分期建设项目的综合验收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建设项目所有内容均完工并通过竣工验收后</w:t>
      </w:r>
      <w:r>
        <w:rPr>
          <w:rFonts w:hint="eastAsia" w:ascii="宋体" w:hAnsi="宋体" w:eastAsia="宋体" w:cs="宋体"/>
          <w:lang w:eastAsia="zh-CN"/>
        </w:rPr>
        <w:t>，</w:t>
      </w:r>
      <w:r>
        <w:rPr>
          <w:rFonts w:hint="eastAsia" w:ascii="宋体" w:hAnsi="宋体" w:eastAsia="宋体" w:cs="宋体"/>
        </w:rPr>
        <w:t>由工程项目的监理单位向工程部提交项目竣工验收报告</w:t>
      </w:r>
      <w:r>
        <w:rPr>
          <w:rFonts w:hint="eastAsia" w:ascii="宋体" w:hAnsi="宋体" w:eastAsia="宋体" w:cs="宋体"/>
          <w:lang w:eastAsia="zh-CN"/>
        </w:rPr>
        <w:t>，</w:t>
      </w:r>
      <w:r>
        <w:rPr>
          <w:rFonts w:hint="eastAsia" w:ascii="宋体" w:hAnsi="宋体" w:eastAsia="宋体" w:cs="宋体"/>
        </w:rPr>
        <w:t>工程部在审查通过监理单位的竣工验收报告后</w:t>
      </w:r>
      <w:r>
        <w:rPr>
          <w:rFonts w:hint="eastAsia" w:ascii="宋体" w:hAnsi="宋体" w:eastAsia="宋体" w:cs="宋体"/>
          <w:lang w:eastAsia="zh-CN"/>
        </w:rPr>
        <w:t>，</w:t>
      </w:r>
      <w:r>
        <w:rPr>
          <w:rFonts w:hint="eastAsia" w:ascii="宋体" w:hAnsi="宋体" w:eastAsia="宋体" w:cs="宋体"/>
        </w:rPr>
        <w:t>按照《建设项目综合验收管理办法》的规定组织项目的综合验收。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四、工程移交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1、建设项目移交验收应具备的条件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(1)工程项目已竣工并经质检站、人防、消防、防雷等有关部门验收合格</w:t>
      </w:r>
      <w:r>
        <w:rPr>
          <w:rFonts w:hint="eastAsia" w:ascii="宋体" w:hAnsi="宋体" w:eastAsia="宋体" w:cs="宋体"/>
          <w:lang w:eastAsia="zh-CN"/>
        </w:rPr>
        <w:t>；</w:t>
      </w:r>
      <w:r>
        <w:rPr>
          <w:rFonts w:hint="eastAsia" w:ascii="宋体" w:hAnsi="宋体" w:eastAsia="宋体" w:cs="宋体"/>
        </w:rPr>
        <w:t>给排水(含热水)、电气、天然气、有线电视、暖气等已接通</w:t>
      </w:r>
      <w:r>
        <w:rPr>
          <w:rFonts w:hint="eastAsia" w:ascii="宋体" w:hAnsi="宋体" w:eastAsia="宋体" w:cs="宋体"/>
          <w:lang w:eastAsia="zh-CN"/>
        </w:rPr>
        <w:t>，</w:t>
      </w:r>
      <w:r>
        <w:rPr>
          <w:rFonts w:hint="eastAsia" w:ascii="宋体" w:hAnsi="宋体" w:eastAsia="宋体" w:cs="宋体"/>
        </w:rPr>
        <w:t>信息及电话具备装机条件。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(2)工程项目竣工资料齐全:包括管线图资料、竣工图。室外工程完成</w:t>
      </w:r>
      <w:r>
        <w:rPr>
          <w:rFonts w:hint="eastAsia" w:ascii="宋体" w:hAnsi="宋体" w:eastAsia="宋体" w:cs="宋体"/>
          <w:lang w:eastAsia="zh-CN"/>
        </w:rPr>
        <w:t>，</w:t>
      </w:r>
      <w:r>
        <w:rPr>
          <w:rFonts w:hint="eastAsia" w:ascii="宋体" w:hAnsi="宋体" w:eastAsia="宋体" w:cs="宋体"/>
        </w:rPr>
        <w:t>形成封闭环境。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2、建设项目移交工作程序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(1)工程部代表公司作为项目移交验收工作的牵头单位</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(2)工程部根据项目建设进度要求</w:t>
      </w:r>
      <w:r>
        <w:rPr>
          <w:rFonts w:hint="eastAsia" w:ascii="宋体" w:hAnsi="宋体" w:eastAsia="宋体" w:cs="宋体"/>
          <w:lang w:eastAsia="zh-CN"/>
        </w:rPr>
        <w:t>，</w:t>
      </w:r>
      <w:r>
        <w:rPr>
          <w:rFonts w:hint="eastAsia" w:ascii="宋体" w:hAnsi="宋体" w:eastAsia="宋体" w:cs="宋体"/>
        </w:rPr>
        <w:t>在工程项目通过竣工验收后的7天内完成向物业公司的移交</w:t>
      </w:r>
      <w:r>
        <w:rPr>
          <w:rFonts w:hint="eastAsia" w:ascii="宋体" w:hAnsi="宋体" w:eastAsia="宋体" w:cs="宋体"/>
          <w:lang w:eastAsia="zh-CN"/>
        </w:rPr>
        <w:t>，</w:t>
      </w:r>
      <w:r>
        <w:rPr>
          <w:rFonts w:hint="eastAsia" w:ascii="宋体" w:hAnsi="宋体" w:eastAsia="宋体" w:cs="宋体"/>
        </w:rPr>
        <w:t>工程部应在拟定的移交日期前7天以书面方式通知移交验收相关单位</w:t>
      </w:r>
      <w:r>
        <w:rPr>
          <w:rFonts w:hint="eastAsia" w:ascii="宋体" w:hAnsi="宋体" w:eastAsia="宋体" w:cs="宋体"/>
          <w:lang w:eastAsia="zh-CN"/>
        </w:rPr>
        <w:t>，</w:t>
      </w:r>
      <w:r>
        <w:rPr>
          <w:rFonts w:hint="eastAsia" w:ascii="宋体" w:hAnsi="宋体" w:eastAsia="宋体" w:cs="宋体"/>
        </w:rPr>
        <w:t>并将经公司批准的移交验收应提交的资料提交物业公司。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(3)移交验收应提交的资料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a)单项工程移交清单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b)竣工验收报告及相关质量检查资料一套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c)竣工图纸一份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d)房屋钥匙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e)各种智能卡(电、天然气、冷水、热水、暖气等)。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(4)移交验收的程序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a)物业公司根据工程移交清单逐项检查核对。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rPr>
      </w:pPr>
      <w:r>
        <w:rPr>
          <w:rFonts w:hint="eastAsia" w:ascii="宋体" w:hAnsi="宋体" w:eastAsia="宋体" w:cs="宋体"/>
        </w:rPr>
        <w:t>b)参加验收人员在工程移交清单上签字</w:t>
      </w:r>
      <w:r>
        <w:rPr>
          <w:rFonts w:hint="eastAsia" w:ascii="宋体" w:hAnsi="宋体" w:eastAsia="宋体" w:cs="宋体"/>
          <w:lang w:eastAsia="zh-CN"/>
        </w:rPr>
        <w:t>，</w:t>
      </w:r>
      <w:r>
        <w:rPr>
          <w:rFonts w:hint="eastAsia" w:ascii="宋体" w:hAnsi="宋体" w:eastAsia="宋体" w:cs="宋体"/>
        </w:rPr>
        <w:t>物业公司将一份清单返回工程部验收</w:t>
      </w:r>
      <w:r>
        <w:rPr>
          <w:rFonts w:hint="eastAsia" w:ascii="宋体" w:hAnsi="宋体" w:eastAsia="宋体" w:cs="宋体"/>
          <w:lang w:eastAsia="zh-CN"/>
        </w:rPr>
        <w:t>，</w:t>
      </w:r>
      <w:r>
        <w:rPr>
          <w:rFonts w:hint="eastAsia" w:ascii="宋体" w:hAnsi="宋体" w:eastAsia="宋体" w:cs="宋体"/>
        </w:rPr>
        <w:t>移交工作完成</w:t>
      </w:r>
      <w:r>
        <w:rPr>
          <w:rFonts w:hint="eastAsia" w:ascii="宋体" w:hAnsi="宋体" w:eastAsia="宋体" w:cs="宋体"/>
          <w:lang w:eastAsia="zh-CN"/>
        </w:rPr>
        <w:t>。</w:t>
      </w:r>
    </w:p>
    <w:p>
      <w:pPr>
        <w:pStyle w:val="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6.2、项目回访保修管理</w:t>
      </w:r>
    </w:p>
    <w:p>
      <w:pPr>
        <w:pStyle w:val="7"/>
        <w:ind w:left="0" w:leftChars="0" w:firstLine="0" w:firstLineChars="0"/>
        <w:rPr>
          <w:rFonts w:hint="eastAsia" w:ascii="宋体" w:hAnsi="宋体" w:eastAsia="宋体" w:cs="宋体"/>
          <w:szCs w:val="22"/>
          <w:lang w:val="en-US" w:eastAsia="zh-CN"/>
        </w:rPr>
      </w:pPr>
      <w:bookmarkStart w:id="1111" w:name="_Toc6622"/>
      <w:bookmarkStart w:id="1112" w:name="_Toc9665"/>
      <w:bookmarkStart w:id="1113" w:name="_Toc337582395"/>
      <w:bookmarkStart w:id="1114" w:name="_Toc281471819"/>
      <w:bookmarkStart w:id="1115" w:name="_Toc324516962"/>
      <w:bookmarkStart w:id="1116" w:name="_Toc289851044"/>
      <w:bookmarkStart w:id="1117" w:name="_Toc297103747"/>
      <w:bookmarkStart w:id="1118" w:name="_Toc319339832"/>
      <w:bookmarkStart w:id="1119" w:name="_Toc340829144"/>
      <w:r>
        <w:rPr>
          <w:rFonts w:hint="eastAsia" w:ascii="宋体" w:hAnsi="宋体" w:eastAsia="宋体" w:cs="宋体"/>
          <w:szCs w:val="22"/>
          <w:lang w:val="en-US" w:eastAsia="zh-CN"/>
        </w:rPr>
        <w:t>6.2.1、项目回访管理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回访制度是工程竣工验收交付使用后，在规定期限内，由施工单位主动到建设单位或用户进行回访，对工程确由施工造成的无法使用的部分，应由施工单位负责修理，使其恢复正常。回访制度属于工程交工后的管理范畴，施工单位应在施工之前为用户着想，施工中对用户负负责，竣工后让建设单位或用户满意，回访必须认真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工程回访的管理要求如下：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（一）工程回访计划的编制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1、在投标文件中根据招标文件要求编制工程回访计划，以反映企业服务意识，增大中标率。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2、中标签订合同后，项目部应针对项目的特点和合同的要求，编制具体工程回访计划。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（二）工程回访计划的内容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1、工程回访的内容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（1）了解工程使用情况、使用后工程的变异；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（2）听取各方面对工程质量和服务的意见；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（3）了解所采用的新技术、新材料、新工艺或新设备的使用效果；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（4）向建设单位提出保修期后的维护和使用等方面的建议和注意事项；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（5）处理遗留问题；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（6）巩固良好的合作关系；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2、工程回访的参加人员和回访时间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（1）工程回访参加人员：由项目负责人、技术、质量、经营等有关方面的人员组成；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（2）工程回访时间：一般在保修期内进行，除实现上述回访的内容外，也可以根据需要随时进行回访</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3、工程回访的方式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（1）季节性回访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1）冬季回访</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2）夏季回访</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（2）技术性回访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1）主要了解在工程施工过程中所采取的新材料、新技术、新工艺、新设备等的技术性能和使用后的效果，发现问题及时加以不就和解决。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2）便于总结经验，获取科学依据，不断改进完善，为进一步推广创造条件。这类回访可定期也可不定期的进行。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3）保修期满前的回访。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4）信息传递方式回访。采用邮件、电话、传真或电子邮件等。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5）座谈会方式回访。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6）巡回式回访。察看工程使用的运转情况。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4、工程回访的要求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（1）回访过程必须认真实施，做好回访记录，必要时写出回访纪要。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（2）回访中发现的施工质量缺陷，如在保修期内要采取措施，迅速处理；如已超保修期，要写上处理。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5、用户投诉处理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对用户的投诉应迅速，友好的进行解释和答复。对投诉有误的，也要耐心做出说明，切记态度简单生硬。</w:t>
      </w:r>
    </w:p>
    <w:p>
      <w:pPr>
        <w:pStyle w:val="7"/>
        <w:ind w:left="0" w:leftChars="0" w:firstLine="0" w:firstLineChars="0"/>
        <w:rPr>
          <w:rFonts w:hint="eastAsia" w:ascii="宋体" w:hAnsi="宋体" w:eastAsia="宋体" w:cs="宋体"/>
          <w:szCs w:val="22"/>
          <w:lang w:val="en-US" w:eastAsia="zh-CN"/>
        </w:rPr>
      </w:pPr>
      <w:r>
        <w:rPr>
          <w:rFonts w:hint="eastAsia" w:ascii="宋体" w:hAnsi="宋体" w:eastAsia="宋体" w:cs="宋体"/>
          <w:szCs w:val="22"/>
          <w:lang w:val="en-US" w:eastAsia="zh-CN"/>
        </w:rPr>
        <w:t>6.2.2、项目保修管理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工程保修体现了项目承包方对工程项目负责到底的精神，体现了施工企业“服务为本，对用户负责”的宗旨，施工单位在工程项目竣工验收交付使用后，应履行合同中的保修义务。工程承包单位在向建设单位提交竣工验收报告时，影响建设单位出具质量保修书。质量保修书中应当明确建设工程的保修范围、保修期限和保修责任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（一）保修的责任范围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建设工程在保修范围和保修期内发生的质量问题，施工单位应当履行保修义务，并对造成的损失承担赔偿责任。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1、质量问题确实是有施工单位的施工责任或施工质量不良造成，施工单位负责修理并承担 修理费用。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2、质量问题由双方的责任造成，应协商解决，商定各自的经济责任，由施工单位负责修理。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3、质量问题是由于建设单位提供的设备、材料等质量不良的，应由建设单位承担维修费用，施工单位协助修理。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4、质量问题的发生是因建设单位（用户）责任，维修费用由建设单位承担。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（二）保修期限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安装工程最低保修期限为2年，供热、制冷系统为2个采暖期、供冷期。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（三）保修工作程序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1、在工程竣工验收的同时，由施工单位向建设单位发送机电安装工程保修书，保修证书的内容包括：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（1）工程概况</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（2）设备使用管理要求</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（3）保修范围和内容</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（4）保修期限、保修情况记录</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（5）保修说明</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（6）保修单位名称、地址、电话、联系人等</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 检查修理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（1）建设单位（用户）要求检查和修理时，其建设单位或用户发现使用功能不良，又是由于施工质量而影响使用的，可以用口头或书面方式通知施工单位有关保修部门，说明情况，要求派人前往检查修理。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cs="宋体"/>
          <w:sz w:val="24"/>
          <w:szCs w:val="24"/>
          <w:lang w:eastAsia="zh-CN"/>
        </w:rPr>
      </w:pPr>
      <w:r>
        <w:rPr>
          <w:rFonts w:hint="eastAsia" w:ascii="宋体" w:hAnsi="宋体" w:eastAsia="宋体" w:cs="宋体"/>
          <w:sz w:val="24"/>
          <w:szCs w:val="24"/>
        </w:rPr>
        <w:t>（2）施工单位必须尽快的派人前往检查，并会同建设单位作出鉴定，提出修理方案</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3、验收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在发生问题的部位或项目修理完毕后，要求在保修证书的“保修记录”栏内做好记录，并经建设单位验收签认，以表示修理工作完成。</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（四）投诉的处理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1、对用户的投诉，应迅速及时研究处理，切勿拖延。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2、认真调查分析，尊重事实，作出合理处理。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3、对各种投诉都应给予热情、友好的解释和答复，即使投诉内容有误，也应耐心作出说明，切忌态度简单生硬。</w:t>
      </w:r>
    </w:p>
    <w:bookmarkEnd w:id="1111"/>
    <w:bookmarkEnd w:id="1112"/>
    <w:bookmarkEnd w:id="1113"/>
    <w:bookmarkEnd w:id="1114"/>
    <w:bookmarkEnd w:id="1115"/>
    <w:bookmarkEnd w:id="1116"/>
    <w:bookmarkEnd w:id="1117"/>
    <w:bookmarkEnd w:id="1118"/>
    <w:bookmarkEnd w:id="1119"/>
    <w:p>
      <w:pPr>
        <w:pStyle w:val="25"/>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cs="宋体"/>
        </w:rPr>
      </w:pPr>
      <w:r>
        <w:rPr>
          <w:rFonts w:hint="eastAsia" w:ascii="宋体" w:hAnsi="宋体" w:cs="宋体"/>
          <w:lang w:eastAsia="zh-CN"/>
        </w:rPr>
        <w:t>（五）</w:t>
      </w:r>
      <w:r>
        <w:rPr>
          <w:rFonts w:hint="eastAsia" w:ascii="宋体" w:hAnsi="宋体" w:cs="宋体"/>
        </w:rPr>
        <w:t>监理单位牵头组建质保期外维保小组</w:t>
      </w:r>
    </w:p>
    <w:p>
      <w:pPr>
        <w:pStyle w:val="25"/>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cs="宋体"/>
        </w:rPr>
      </w:pPr>
      <w:r>
        <w:rPr>
          <w:rFonts w:hint="eastAsia" w:ascii="宋体" w:hAnsi="宋体" w:cs="宋体"/>
        </w:rPr>
        <w:t>项目质保期结束后，根据现场使用情况，由监理单位组织各责任主体组建维保小组。制定维保计划、维保组成人员及联系方式、制定维保方案。维保组长由建设单位项目负责人担任，副组长由总监及施工项目负责人担任；成员由其他责任主体现场技术人员组成。</w:t>
      </w:r>
    </w:p>
    <w:p>
      <w:pPr>
        <w:pStyle w:val="25"/>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cs="宋体"/>
        </w:rPr>
      </w:pPr>
      <w:r>
        <w:rPr>
          <w:rFonts w:hint="eastAsia" w:ascii="宋体" w:hAnsi="宋体" w:cs="宋体"/>
          <w:lang w:eastAsia="zh-CN"/>
        </w:rPr>
        <w:t>（六）</w:t>
      </w:r>
      <w:r>
        <w:rPr>
          <w:rFonts w:hint="eastAsia" w:ascii="宋体" w:hAnsi="宋体" w:cs="宋体"/>
        </w:rPr>
        <w:t>定期回访、随叫随到承诺</w:t>
      </w:r>
    </w:p>
    <w:p>
      <w:pPr>
        <w:pStyle w:val="25"/>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cs="宋体"/>
        </w:rPr>
      </w:pPr>
      <w:r>
        <w:rPr>
          <w:rFonts w:hint="eastAsia" w:ascii="宋体" w:hAnsi="宋体" w:cs="宋体"/>
        </w:rPr>
        <w:t>保修期结束后，工程进入保修期外服务阶段，我们将定期回访：实行每季度回访一次，若出现需监理单位协调的问题，我们将随叫随到；若出现应由监理单位承担的责任，我们将义不容辞，不提任何客观条件。</w:t>
      </w:r>
    </w:p>
    <w:p>
      <w:pPr>
        <w:pStyle w:val="25"/>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cs="宋体"/>
        </w:rPr>
      </w:pPr>
      <w:bookmarkStart w:id="1120" w:name="_Toc367171085"/>
      <w:bookmarkStart w:id="1121" w:name="_Toc394394473"/>
      <w:bookmarkStart w:id="1122" w:name="_Toc394995058"/>
      <w:bookmarkStart w:id="1123" w:name="_Toc27471"/>
      <w:r>
        <w:rPr>
          <w:rFonts w:hint="eastAsia" w:ascii="宋体" w:hAnsi="宋体" w:cs="宋体"/>
          <w:lang w:eastAsia="zh-CN"/>
        </w:rPr>
        <w:t>（七）</w:t>
      </w:r>
      <w:r>
        <w:rPr>
          <w:rFonts w:hint="eastAsia" w:ascii="宋体" w:hAnsi="宋体" w:cs="宋体"/>
        </w:rPr>
        <w:t>协调合同纠纷承诺</w:t>
      </w:r>
      <w:bookmarkEnd w:id="1120"/>
      <w:bookmarkEnd w:id="1121"/>
      <w:bookmarkEnd w:id="1122"/>
      <w:bookmarkEnd w:id="1123"/>
    </w:p>
    <w:p>
      <w:pPr>
        <w:pStyle w:val="25"/>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cs="宋体"/>
        </w:rPr>
      </w:pPr>
      <w:r>
        <w:rPr>
          <w:rFonts w:hint="eastAsia" w:ascii="宋体" w:hAnsi="宋体" w:cs="宋体"/>
        </w:rPr>
        <w:t>在质保期外，业主与承包商之间发生争端时，我公司保证在接到书面通知时，以“公正、诚信、独立”的原则对争端调查取证，做出决定书面通知争端双方，合理地维护业主的合法权益和承包商的正当权益。如争端双方中有一方不服而提出仲裁要求时，我公司在规定期限内予以协调，同时督促双方继续履行合同条款。积极协调合同纠纷。在保证业主利益的同时，不损害承包商的权益。</w:t>
      </w:r>
    </w:p>
    <w:p>
      <w:pPr>
        <w:pStyle w:val="2"/>
        <w:jc w:val="both"/>
        <w:rPr>
          <w:rFonts w:hint="eastAsia"/>
          <w:lang w:eastAsia="zh-CN"/>
        </w:rPr>
      </w:pPr>
    </w:p>
    <w:p>
      <w:pPr>
        <w:autoSpaceDE w:val="0"/>
        <w:autoSpaceDN w:val="0"/>
        <w:adjustRightInd w:val="0"/>
        <w:spacing w:line="360" w:lineRule="auto"/>
        <w:rPr>
          <w:rFonts w:hint="eastAsia" w:ascii="宋体" w:hAnsi="宋体" w:eastAsia="宋体" w:cs="宋体"/>
          <w:sz w:val="24"/>
          <w:lang w:val="zh-CN"/>
        </w:rPr>
      </w:pPr>
      <w:r>
        <w:rPr>
          <w:rFonts w:hint="eastAsia" w:ascii="宋体" w:hAnsi="宋体" w:eastAsia="宋体" w:cs="宋体"/>
          <w:sz w:val="24"/>
          <w:lang w:val="zh-CN"/>
        </w:rPr>
        <w:t>投标人法定代表人 （或代理人）签字：</w:t>
      </w:r>
    </w:p>
    <w:p>
      <w:pPr>
        <w:pStyle w:val="25"/>
        <w:ind w:left="0" w:leftChars="0" w:firstLine="0" w:firstLineChars="0"/>
        <w:jc w:val="both"/>
        <w:rPr>
          <w:rFonts w:hint="eastAsia"/>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A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decorative"/>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方正超大字符集">
    <w:altName w:val="宋体"/>
    <w:panose1 w:val="03000509000000000000"/>
    <w:charset w:val="86"/>
    <w:family w:val="auto"/>
    <w:pitch w:val="default"/>
    <w:sig w:usb0="00000000" w:usb1="00000000" w:usb2="00000000" w:usb3="00000000" w:csb0="00040000" w:csb1="00000000"/>
  </w:font>
  <w:font w:name="文鼎广告体繁">
    <w:altName w:val="Lucida Console"/>
    <w:panose1 w:val="02010609010101010101"/>
    <w:charset w:val="00"/>
    <w:family w:val="auto"/>
    <w:pitch w:val="default"/>
    <w:sig w:usb0="00000000" w:usb1="00000000" w:usb2="00000000" w:usb3="00000000" w:csb0="00000000" w:csb1="00000000"/>
  </w:font>
  <w:font w:name="Calibri Light">
    <w:panose1 w:val="020F0302020204030204"/>
    <w:charset w:val="00"/>
    <w:family w:val="auto"/>
    <w:pitch w:val="default"/>
    <w:sig w:usb0="A00002EF" w:usb1="4000207B" w:usb2="00000000" w:usb3="00000000" w:csb0="2000019F" w:csb1="00000000"/>
  </w:font>
  <w:font w:name="方正小标宋简体">
    <w:altName w:val="微软雅黑"/>
    <w:panose1 w:val="02010601030101010101"/>
    <w:charset w:val="86"/>
    <w:family w:val="auto"/>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大标宋简体">
    <w:altName w:val="微软雅黑"/>
    <w:panose1 w:val="02010601030101010101"/>
    <w:charset w:val="86"/>
    <w:family w:val="auto"/>
    <w:pitch w:val="default"/>
    <w:sig w:usb0="00000000" w:usb1="00000000" w:usb2="00000000" w:usb3="00000000" w:csb0="00040000" w:csb1="00000000"/>
  </w:font>
  <w:font w:name="长城新魏碑体">
    <w:altName w:val="宋体"/>
    <w:panose1 w:val="02010609000101010101"/>
    <w:charset w:val="86"/>
    <w:family w:val="decorative"/>
    <w:pitch w:val="default"/>
    <w:sig w:usb0="00000000" w:usb1="00000000" w:usb2="00000010" w:usb3="00000000" w:csb0="00040000" w:csb1="00000000"/>
  </w:font>
  <w:font w:name="华文宋体">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roman"/>
    <w:pitch w:val="default"/>
    <w:sig w:usb0="00000000" w:usb1="00000000" w:usb2="00000000" w:usb3="00000000" w:csb0="00000001" w:csb1="00000000"/>
  </w:font>
  <w:font w:name="Courier New">
    <w:panose1 w:val="02070309020205020404"/>
    <w:charset w:val="00"/>
    <w:family w:val="decorative"/>
    <w:pitch w:val="default"/>
    <w:sig w:usb0="E0002AFF" w:usb1="C0007843" w:usb2="00000009" w:usb3="00000000" w:csb0="400001FF" w:csb1="FFFF0000"/>
  </w:font>
  <w:font w:name="TimesNewRomanPSMT">
    <w:altName w:val="宋体"/>
    <w:panose1 w:val="00000000000000000000"/>
    <w:charset w:val="00"/>
    <w:family w:val="swiss"/>
    <w:pitch w:val="default"/>
    <w:sig w:usb0="00000000" w:usb1="00000000" w:usb2="00000010" w:usb3="00000000" w:csb0="00040001" w:csb1="00000000"/>
  </w:font>
  <w:font w:name="方正综艺简体">
    <w:altName w:val="微软雅黑"/>
    <w:panose1 w:val="02010601030101010101"/>
    <w:charset w:val="86"/>
    <w:family w:val="auto"/>
    <w:pitch w:val="default"/>
    <w:sig w:usb0="00000000" w:usb1="00000000" w:usb2="00000000" w:usb3="00000000" w:csb0="00040000" w:csb1="00000000"/>
  </w:font>
  <w:font w:name="AR BLANCA">
    <w:altName w:val="Vrinda"/>
    <w:panose1 w:val="02000000000000000000"/>
    <w:charset w:val="00"/>
    <w:family w:val="auto"/>
    <w:pitch w:val="default"/>
    <w:sig w:usb0="00000000" w:usb1="00000000" w:usb2="00000000" w:usb3="00000000" w:csb0="00000001" w:csb1="00000000"/>
  </w:font>
  <w:font w:name="AR Verdure Sans Demibold">
    <w:altName w:val="Segoe UI Semibold"/>
    <w:panose1 w:val="020B0700000000000000"/>
    <w:charset w:val="00"/>
    <w:family w:val="auto"/>
    <w:pitch w:val="default"/>
    <w:sig w:usb0="00000000" w:usb1="00000000" w:usb2="0008A000" w:usb3="00000000" w:csb0="00000001" w:csb1="00000000"/>
  </w:font>
  <w:font w:name="字体管家元旦">
    <w:altName w:val="宋体"/>
    <w:panose1 w:val="02000500000000000000"/>
    <w:charset w:val="86"/>
    <w:family w:val="auto"/>
    <w:pitch w:val="default"/>
    <w:sig w:usb0="00000000" w:usb1="00000000" w:usb2="001FFDFF" w:usb3="00000000" w:csb0="00040003" w:csb1="C4900000"/>
  </w:font>
  <w:font w:name="刘德华字体叶根友仿08">
    <w:altName w:val="宋体"/>
    <w:panose1 w:val="02010601030101010101"/>
    <w:charset w:val="86"/>
    <w:family w:val="auto"/>
    <w:pitch w:val="default"/>
    <w:sig w:usb0="00000000" w:usb1="00000000" w:usb2="00000000" w:usb3="00000000" w:csb0="00040000" w:csb1="00000000"/>
  </w:font>
  <w:font w:name="字体管家胖丫儿">
    <w:altName w:val="宋体"/>
    <w:panose1 w:val="00020600040101010101"/>
    <w:charset w:val="86"/>
    <w:family w:val="auto"/>
    <w:pitch w:val="default"/>
    <w:sig w:usb0="00000000" w:usb1="00000000" w:usb2="00000016" w:usb3="00000000" w:csb0="0004009F" w:csb1="DFD7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Wide Latin">
    <w:altName w:val="Segoe Print"/>
    <w:panose1 w:val="020A0A07050505020404"/>
    <w:charset w:val="00"/>
    <w:family w:val="auto"/>
    <w:pitch w:val="default"/>
    <w:sig w:usb0="00000000" w:usb1="00000000" w:usb2="00000000" w:usb3="00000000" w:csb0="20000001" w:csb1="00000000"/>
  </w:font>
  <w:font w:name="Segoe Print">
    <w:panose1 w:val="02000800000000000000"/>
    <w:charset w:val="00"/>
    <w:family w:val="auto"/>
    <w:pitch w:val="default"/>
    <w:sig w:usb0="0000028F" w:usb1="00000000" w:usb2="00000000" w:usb3="00000000" w:csb0="2000009F" w:csb1="47010000"/>
  </w:font>
  <w:font w:name="Segoe UI Semibold">
    <w:panose1 w:val="020B0702040204020203"/>
    <w:charset w:val="00"/>
    <w:family w:val="auto"/>
    <w:pitch w:val="default"/>
    <w:sig w:usb0="E00002FF" w:usb1="4000A47B" w:usb2="00000001" w:usb3="00000000" w:csb0="2000019F" w:csb1="00000000"/>
  </w:font>
  <w:font w:name="新宋体">
    <w:panose1 w:val="02010609030101010101"/>
    <w:charset w:val="86"/>
    <w:family w:val="modern"/>
    <w:pitch w:val="default"/>
    <w:sig w:usb0="00000003" w:usb1="288F0000" w:usb2="00000006" w:usb3="00000000" w:csb0="00040001" w:csb1="00000000"/>
  </w:font>
  <w:font w:name="Lucida Console">
    <w:panose1 w:val="020B0609040504020204"/>
    <w:charset w:val="00"/>
    <w:family w:val="auto"/>
    <w:pitch w:val="default"/>
    <w:sig w:usb0="8000028F" w:usb1="00001800" w:usb2="00000000" w:usb3="00000000" w:csb0="0000001F" w:csb1="D7D70000"/>
  </w:font>
  <w:font w:name="Vrinda">
    <w:panose1 w:val="020B0502040204020203"/>
    <w:charset w:val="00"/>
    <w:family w:val="auto"/>
    <w:pitch w:val="default"/>
    <w:sig w:usb0="00010003" w:usb1="00000000" w:usb2="00000000" w:usb3="00000000" w:csb0="00000001" w:csb1="00000000"/>
  </w:font>
  <w:font w:name="’Times New Roman’">
    <w:altName w:val="Segoe Print"/>
    <w:panose1 w:val="00000000000000000000"/>
    <w:charset w:val="00"/>
    <w:family w:val="auto"/>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B Frutiger Bold">
    <w:altName w:val="Impact"/>
    <w:panose1 w:val="020B0800000000000000"/>
    <w:charset w:val="00"/>
    <w:family w:val="swiss"/>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Times New Roman Bold">
    <w:altName w:val="Times New Roman"/>
    <w:panose1 w:val="00000000000000000000"/>
    <w:charset w:val="00"/>
    <w:family w:val="roman"/>
    <w:pitch w:val="default"/>
    <w:sig w:usb0="00000000" w:usb1="00000000" w:usb2="00000000" w:usb3="00000000" w:csb0="00000001" w:csb1="00000000"/>
  </w:font>
  <w:font w:name="Palatino">
    <w:altName w:val="Palatino Linotype"/>
    <w:panose1 w:val="02040502050505030304"/>
    <w:charset w:val="00"/>
    <w:family w:val="roman"/>
    <w:pitch w:val="default"/>
    <w:sig w:usb0="00000000" w:usb1="00000000" w:usb2="00000000" w:usb3="00000000" w:csb0="00000093" w:csb1="00000000"/>
  </w:font>
  <w:font w:name="金山简魏碑">
    <w:altName w:val="宋体"/>
    <w:panose1 w:val="02010609000101010101"/>
    <w:charset w:val="86"/>
    <w:family w:val="modern"/>
    <w:pitch w:val="default"/>
    <w:sig w:usb0="00000000" w:usb1="00000000" w:usb2="00000010" w:usb3="00000000" w:csb0="00040000" w:csb1="00000000"/>
  </w:font>
  <w:font w:name="Impact">
    <w:panose1 w:val="020B0806030902050204"/>
    <w:charset w:val="00"/>
    <w:family w:val="auto"/>
    <w:pitch w:val="default"/>
    <w:sig w:usb0="00000287" w:usb1="00000000" w:usb2="00000000" w:usb3="00000000" w:csb0="2000009F" w:csb1="DFD70000"/>
  </w:font>
  <w:font w:name="Palatino Linotype">
    <w:panose1 w:val="020405020503050A0304"/>
    <w:charset w:val="00"/>
    <w:family w:val="auto"/>
    <w:pitch w:val="default"/>
    <w:sig w:usb0="E0000287" w:usb1="40000013" w:usb2="00000000" w:usb3="00000000" w:csb0="2000019F" w:csb1="00000000"/>
  </w:font>
  <w:font w:name="Wingdings">
    <w:panose1 w:val="05000000000000000000"/>
    <w:charset w:val="00"/>
    <w:family w:val="auto"/>
    <w:pitch w:val="default"/>
    <w:sig w:usb0="00000000" w:usb1="00000000" w:usb2="00000000" w:usb3="00000000" w:csb0="80000000" w:csb1="00000000"/>
  </w:font>
  <w:font w:name="方正大黑简体">
    <w:altName w:val="黑体"/>
    <w:panose1 w:val="02010601030101010101"/>
    <w:charset w:val="86"/>
    <w:family w:val="auto"/>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8" w:usb3="00000000" w:csb0="000001FF" w:csb1="00000000"/>
  </w:font>
  <w:font w:name="Helvetica Neue">
    <w:altName w:val="Segoe Print"/>
    <w:panose1 w:val="00000000000000000000"/>
    <w:charset w:val="00"/>
    <w:family w:val="auto"/>
    <w:pitch w:val="default"/>
    <w:sig w:usb0="00000000" w:usb1="00000000" w:usb2="00000000" w:usb3="00000000" w:csb0="00000000" w:csb1="00000000"/>
  </w:font>
  <w:font w:name="+中文正文">
    <w:altName w:val="Segoe Print"/>
    <w:panose1 w:val="00000000000000000000"/>
    <w:charset w:val="00"/>
    <w:family w:val="auto"/>
    <w:pitch w:val="default"/>
    <w:sig w:usb0="00000000" w:usb1="00000000" w:usb2="00000000" w:usb3="00000000" w:csb0="00000000" w:csb1="00000000"/>
  </w:font>
  <w:font w:name="+西文正文">
    <w:altName w:val="Segoe Print"/>
    <w:panose1 w:val="00000000000000000000"/>
    <w:charset w:val="00"/>
    <w:family w:val="auto"/>
    <w:pitch w:val="default"/>
    <w:sig w:usb0="00000000" w:usb1="00000000" w:usb2="00000000" w:usb3="00000000" w:csb0="00000000" w:csb1="00000000"/>
  </w:font>
  <w:font w:name="Segoe UI Symbol">
    <w:panose1 w:val="020B0502040204020203"/>
    <w:charset w:val="00"/>
    <w:family w:val="auto"/>
    <w:pitch w:val="default"/>
    <w:sig w:usb0="8000006F" w:usb1="1200FBEF" w:usb2="0064C000" w:usb3="00000002" w:csb0="00000001" w:csb1="40000000"/>
  </w:font>
  <w:font w:name="幼圆">
    <w:panose1 w:val="02010509060101010101"/>
    <w:charset w:val="86"/>
    <w:family w:val="modern"/>
    <w:pitch w:val="default"/>
    <w:sig w:usb0="00000001" w:usb1="080E0000" w:usb2="00000000" w:usb3="00000000" w:csb0="00040000" w:csb1="00000000"/>
  </w:font>
  <w:font w:name="文鼎细圆简">
    <w:altName w:val="宋体"/>
    <w:panose1 w:val="02010609010101010101"/>
    <w:charset w:val="86"/>
    <w:family w:val="modern"/>
    <w:pitch w:val="default"/>
    <w:sig w:usb0="00000000" w:usb1="00000000" w:usb2="00000010" w:usb3="00000000" w:csb0="00040000" w:csb1="00000000"/>
  </w:font>
  <w:font w:name="汉鼎简楷体">
    <w:altName w:val="宋体"/>
    <w:panose1 w:val="02010609000101010101"/>
    <w:charset w:val="86"/>
    <w:family w:val="modern"/>
    <w:pitch w:val="default"/>
    <w:sig w:usb0="00000000" w:usb1="00000000" w:usb2="00000010" w:usb3="00000000" w:csb0="00040000" w:csb1="00000000"/>
  </w:font>
  <w:font w:name="Shruti">
    <w:panose1 w:val="020B0502040204020203"/>
    <w:charset w:val="00"/>
    <w:family w:val="auto"/>
    <w:pitch w:val="default"/>
    <w:sig w:usb0="00040003" w:usb1="00000000" w:usb2="00000000" w:usb3="00000000" w:csb0="00000001" w:csb1="00000000"/>
  </w:font>
  <w:font w:name="AdobeSongStd-Light">
    <w:altName w:val="宋体"/>
    <w:panose1 w:val="00000000000000000000"/>
    <w:charset w:val="86"/>
    <w:family w:val="auto"/>
    <w:pitch w:val="default"/>
    <w:sig w:usb0="00000000" w:usb1="00000000" w:usb2="00000010" w:usb3="00000000" w:csb0="00040000" w:csb1="00000000"/>
  </w:font>
  <w:font w:name="Latha">
    <w:panose1 w:val="020B0604020202020204"/>
    <w:charset w:val="00"/>
    <w:family w:val="auto"/>
    <w:pitch w:val="default"/>
    <w:sig w:usb0="00100003" w:usb1="00000000" w:usb2="00000000" w:usb3="00000000" w:csb0="00000001" w:csb1="00000000"/>
  </w:font>
  <w:font w:name="MS Mincho">
    <w:panose1 w:val="02020609040205080304"/>
    <w:charset w:val="80"/>
    <w:family w:val="swiss"/>
    <w:pitch w:val="default"/>
    <w:sig w:usb0="E00002FF" w:usb1="6AC7FDFB" w:usb2="00000012" w:usb3="00000000" w:csb0="4002009F" w:csb1="DFD70000"/>
  </w:font>
  <w:font w:name="Mongolian Baiti">
    <w:panose1 w:val="03000500000000000000"/>
    <w:charset w:val="00"/>
    <w:family w:val="roman"/>
    <w:pitch w:val="default"/>
    <w:sig w:usb0="80000023" w:usb1="00000000" w:usb2="00020000" w:usb3="00000000" w:csb0="00000001" w:csb1="00000000"/>
  </w:font>
  <w:font w:name="TimesNewRomanPSMT">
    <w:altName w:val="Times New Roman"/>
    <w:panose1 w:val="00000000000000000000"/>
    <w:charset w:val="86"/>
    <w:family w:val="auto"/>
    <w:pitch w:val="default"/>
    <w:sig w:usb0="00000000" w:usb1="00000000" w:usb2="00000010" w:usb3="00000000" w:csb0="00040000" w:csb1="00000000"/>
  </w:font>
  <w:font w:name="乼_x0013_">
    <w:altName w:val="MS Gothic"/>
    <w:panose1 w:val="03307C4E130003000000"/>
    <w:charset w:val="63"/>
    <w:family w:val="auto"/>
    <w:pitch w:val="default"/>
    <w:sig w:usb0="00000000" w:usb1="00000000" w:usb2="30CF3775" w:usb3="BA2108BE" w:csb0="00134E00" w:csb1="30034163"/>
  </w:font>
  <w:font w:name="MS Gothic">
    <w:panose1 w:val="020B0609070205080204"/>
    <w:charset w:val="80"/>
    <w:family w:val="swiss"/>
    <w:pitch w:val="default"/>
    <w:sig w:usb0="E00002FF" w:usb1="6AC7FDFB" w:usb2="00000012" w:usb3="00000000" w:csb0="4002009F" w:csb1="DFD70000"/>
  </w:font>
  <w:font w:name="MS Gothic">
    <w:panose1 w:val="020B0609070205080204"/>
    <w:charset w:val="63"/>
    <w:family w:val="auto"/>
    <w:pitch w:val="default"/>
    <w:sig w:usb0="E00002FF" w:usb1="6AC7FDFB" w:usb2="00000012" w:usb3="00000000" w:csb0="4002009F" w:csb1="DFD70000"/>
  </w:font>
  <w:font w:name="乼_x0013_">
    <w:altName w:val="Latha"/>
    <w:panose1 w:val="00000000000000000000"/>
    <w:charset w:val="00"/>
    <w:family w:val="auto"/>
    <w:pitch w:val="default"/>
    <w:sig w:usb0="00000000" w:usb1="00000000" w:usb2="00000000" w:usb3="00000000" w:csb0="00000000" w:csb1="00000000"/>
  </w:font>
  <w:font w:name="Arial Narrow">
    <w:panose1 w:val="020B0606020202030204"/>
    <w:charset w:val="00"/>
    <w:family w:val="decorative"/>
    <w:pitch w:val="default"/>
    <w:sig w:usb0="00000287" w:usb1="00000800" w:usb2="00000000" w:usb3="00000000" w:csb0="2000009F" w:csb1="DFD70000"/>
  </w:font>
  <w:font w:name="MingLiU">
    <w:panose1 w:val="02020509000000000000"/>
    <w:charset w:val="88"/>
    <w:family w:val="decorative"/>
    <w:pitch w:val="default"/>
    <w:sig w:usb0="A00002FF" w:usb1="28CFFCFA" w:usb2="00000016" w:usb3="00000000" w:csb0="00100001" w:csb1="00000000"/>
  </w:font>
  <w:font w:name="宋体-18030">
    <w:altName w:val="宋体"/>
    <w:panose1 w:val="02010609060101010101"/>
    <w:charset w:val="86"/>
    <w:family w:val="swiss"/>
    <w:pitch w:val="default"/>
    <w:sig w:usb0="00000000" w:usb1="00000000" w:usb2="000A005E" w:usb3="00000000" w:csb0="00040001" w:csb1="00000000"/>
  </w:font>
  <w:font w:name="方正黑体简体">
    <w:altName w:val="微软雅黑"/>
    <w:panose1 w:val="02010601030101010101"/>
    <w:charset w:val="86"/>
    <w:family w:val="auto"/>
    <w:pitch w:val="default"/>
    <w:sig w:usb0="00000000" w:usb1="00000000" w:usb2="00000000" w:usb3="00000000" w:csb0="00040000" w:csb1="00000000"/>
  </w:font>
  <w:font w:name="方正书宋简体">
    <w:altName w:val="宋体"/>
    <w:panose1 w:val="02010601030101010101"/>
    <w:charset w:val="86"/>
    <w:family w:val="script"/>
    <w:pitch w:val="default"/>
    <w:sig w:usb0="00000000" w:usb1="00000000" w:usb2="00000000" w:usb3="00000000" w:csb0="00040000" w:csb1="00000000"/>
  </w:font>
  <w:font w:name="SymbolPS">
    <w:altName w:val="Latha"/>
    <w:panose1 w:val="050501020106070206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Lucida Sans">
    <w:altName w:val="Segoe Print"/>
    <w:panose1 w:val="020B0602030504020204"/>
    <w:charset w:val="00"/>
    <w:family w:val="auto"/>
    <w:pitch w:val="default"/>
    <w:sig w:usb0="00000000" w:usb1="00000000" w:usb2="00000000" w:usb3="00000000" w:csb0="00000000" w:csb1="00000000"/>
  </w:font>
  <w:font w:name="̥_GB2312">
    <w:altName w:val="Times New Roman"/>
    <w:panose1 w:val="00000000000000000000"/>
    <w:charset w:val="00"/>
    <w:family w:val="modern"/>
    <w:pitch w:val="default"/>
    <w:sig w:usb0="00000000" w:usb1="00000000" w:usb2="00000000" w:usb3="00000000" w:csb0="00040001" w:csb1="00000000"/>
  </w:font>
  <w:font w:name="方正细等线简体">
    <w:altName w:val="宋体"/>
    <w:panose1 w:val="02010601030101010101"/>
    <w:charset w:val="86"/>
    <w:family w:val="script"/>
    <w:pitch w:val="default"/>
    <w:sig w:usb0="00000000" w:usb1="00000000" w:usb2="00000000" w:usb3="00000000" w:csb0="00040000" w:csb1="00000000"/>
  </w:font>
  <w:font w:name="宋体-PUA">
    <w:altName w:val="宋体"/>
    <w:panose1 w:val="02010600030101010101"/>
    <w:charset w:val="86"/>
    <w:family w:val="auto"/>
    <w:pitch w:val="default"/>
    <w:sig w:usb0="00000000" w:usb1="00000000" w:usb2="00000000" w:usb3="00000000" w:csb0="00040000" w:csb1="00000000"/>
  </w:font>
  <w:font w:name="方正兰亭超细黑简体">
    <w:altName w:val="黑体"/>
    <w:panose1 w:val="02000000000000000000"/>
    <w:charset w:val="86"/>
    <w:family w:val="auto"/>
    <w:pitch w:val="default"/>
    <w:sig w:usb0="00000000" w:usb1="00000000" w:usb2="00000000" w:usb3="00000000" w:csb0="00040000" w:csb1="00000000"/>
  </w:font>
  <w:font w:name="方正兰亭黑_YS_GB18030">
    <w:altName w:val="黑体"/>
    <w:panose1 w:val="03000502000000000000"/>
    <w:charset w:val="86"/>
    <w:family w:val="auto"/>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Latha"/>
    <w:panose1 w:val="00000000000000000000"/>
    <w:charset w:val="00"/>
    <w:family w:val="auto"/>
    <w:pitch w:val="default"/>
    <w:sig w:usb0="00000000" w:usb1="00000000" w:usb2="00000000" w:usb3="00000000" w:csb0="00000000" w:csb1="00000000"/>
  </w:font>
  <w:font w:name="SSJ-PK7482000002d-Identity-H">
    <w:altName w:val="宋体"/>
    <w:panose1 w:val="00000000000000000000"/>
    <w:charset w:val="86"/>
    <w:family w:val="auto"/>
    <w:pitch w:val="default"/>
    <w:sig w:usb0="00000000" w:usb1="00000000" w:usb2="00000010" w:usb3="00000000" w:csb0="00040000" w:csb1="00000000"/>
  </w:font>
  <w:font w:name="Lucida Sans Unicode">
    <w:altName w:val="Segoe Print"/>
    <w:panose1 w:val="020B0602030504020204"/>
    <w:charset w:val="00"/>
    <w:family w:val="auto"/>
    <w:pitch w:val="default"/>
    <w:sig w:usb0="00000000" w:usb1="00000000" w:usb2="00000000" w:usb3="00000000" w:csb0="200000BF" w:csb1="D7F70000"/>
  </w:font>
  <w:font w:name="华康简标题宋">
    <w:altName w:val="宋体"/>
    <w:panose1 w:val="02010609000101010101"/>
    <w:charset w:val="86"/>
    <w:family w:val="modern"/>
    <w:pitch w:val="default"/>
    <w:sig w:usb0="00000000" w:usb1="00000000" w:usb2="00000010" w:usb3="00000000" w:csb0="00040000" w:csb1="00000000"/>
  </w:font>
  <w:font w:name="Cambria Math">
    <w:panose1 w:val="02040503050406030204"/>
    <w:charset w:val="01"/>
    <w:family w:val="roman"/>
    <w:pitch w:val="default"/>
    <w:sig w:usb0="E00002FF" w:usb1="420024FF" w:usb2="00000000" w:usb3="00000000" w:csb0="2000019F" w:csb1="00000000"/>
  </w:font>
  <w:font w:name="Yu Gothic UI">
    <w:altName w:val="Meiryo UI"/>
    <w:panose1 w:val="020B0500000000000000"/>
    <w:charset w:val="80"/>
    <w:family w:val="auto"/>
    <w:pitch w:val="default"/>
    <w:sig w:usb0="00000000" w:usb1="00000000" w:usb2="00000016" w:usb3="00000000" w:csb0="2002009F" w:csb1="00000000"/>
  </w:font>
  <w:font w:name="PMingLiU-ExtB">
    <w:panose1 w:val="02020500000000000000"/>
    <w:charset w:val="88"/>
    <w:family w:val="auto"/>
    <w:pitch w:val="default"/>
    <w:sig w:usb0="8000002F" w:usb1="02000008" w:usb2="00000000" w:usb3="00000000" w:csb0="00100001" w:csb1="00000000"/>
  </w:font>
  <w:font w:name="Meiryo UI">
    <w:panose1 w:val="020B0604030504040204"/>
    <w:charset w:val="80"/>
    <w:family w:val="auto"/>
    <w:pitch w:val="default"/>
    <w:sig w:usb0="E10102FF" w:usb1="EAC7FFFF" w:usb2="00010012" w:usb3="00000000" w:csb0="6002009F" w:csb1="DFD70000"/>
  </w:font>
  <w:font w:name="Hiragino Sans GB">
    <w:altName w:val="Segoe Print"/>
    <w:panose1 w:val="00000000000000000000"/>
    <w:charset w:val="00"/>
    <w:family w:val="auto"/>
    <w:pitch w:val="default"/>
    <w:sig w:usb0="00000000" w:usb1="00000000" w:usb2="00000000" w:usb3="00000000" w:csb0="00000000" w:csb1="00000000"/>
  </w:font>
  <w:font w:name="E-HZ9-PK748409-Identity-H">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_x000B__x000C_">
    <w:altName w:val="Times New Roman"/>
    <w:panose1 w:val="00000000000000000000"/>
    <w:charset w:val="00"/>
    <w:family w:val="roman"/>
    <w:pitch w:val="default"/>
    <w:sig w:usb0="00000000" w:usb1="00000000" w:usb2="00000000" w:usb3="00000000" w:csb0="00000001" w:csb1="00000000"/>
  </w:font>
  <w:font w:name="MS Shell Dlg 2">
    <w:altName w:val="Tahoma"/>
    <w:panose1 w:val="020B0604030504040204"/>
    <w:charset w:val="00"/>
    <w:family w:val="swiss"/>
    <w:pitch w:val="default"/>
    <w:sig w:usb0="00000000" w:usb1="00000000" w:usb2="00000029" w:usb3="00000000" w:csb0="000101FF" w:csb1="00000000"/>
  </w:font>
  <w:font w:name="H-SS9-PK74820000032-Identity-H">
    <w:altName w:val="宋体"/>
    <w:panose1 w:val="00000000000000000000"/>
    <w:charset w:val="86"/>
    <w:family w:val="auto"/>
    <w:pitch w:val="default"/>
    <w:sig w:usb0="00000000" w:usb1="00000000" w:usb2="00000010" w:usb3="00000000" w:csb0="00040000" w:csb1="00000000"/>
  </w:font>
  <w:font w:name="XBSJ-PK7482000003a-Identity-H">
    <w:altName w:val="宋体"/>
    <w:panose1 w:val="00000000000000000000"/>
    <w:charset w:val="86"/>
    <w:family w:val="auto"/>
    <w:pitch w:val="default"/>
    <w:sig w:usb0="00000000" w:usb1="00000000" w:usb2="00000010" w:usb3="00000000" w:csb0="00040000" w:csb1="00000000"/>
  </w:font>
  <w:font w:name="O9-PK7484ba-Identity-H">
    <w:altName w:val="黑体"/>
    <w:panose1 w:val="00000000000000000000"/>
    <w:charset w:val="86"/>
    <w:family w:val="auto"/>
    <w:pitch w:val="default"/>
    <w:sig w:usb0="00000000" w:usb1="00000000" w:usb2="00000010" w:usb3="00000000" w:csb0="00040000" w:csb1="00000000"/>
  </w:font>
  <w:font w:name="Kozuka Mincho Pr6N M">
    <w:altName w:val="MS PMincho"/>
    <w:panose1 w:val="02020600000000000000"/>
    <w:charset w:val="80"/>
    <w:family w:val="auto"/>
    <w:pitch w:val="default"/>
    <w:sig w:usb0="00000000" w:usb1="00000000" w:usb2="00000012" w:usb3="00000000" w:csb0="2002009F" w:csb1="00000000"/>
  </w:font>
  <w:font w:name="Lucida Grande">
    <w:altName w:val="Times New Roman"/>
    <w:panose1 w:val="00000000000000000000"/>
    <w:charset w:val="00"/>
    <w:family w:val="swiss"/>
    <w:pitch w:val="default"/>
    <w:sig w:usb0="00000000" w:usb1="00000000" w:usb2="00000000" w:usb3="00000000" w:csb0="00040001" w:csb1="00000000"/>
  </w:font>
  <w:font w:name="ヒラギノ角ゴ Pro W3">
    <w:altName w:val="Times New Roman"/>
    <w:panose1 w:val="00000000000000000000"/>
    <w:charset w:val="00"/>
    <w:family w:val="swiss"/>
    <w:pitch w:val="default"/>
    <w:sig w:usb0="00000000" w:usb1="00000000" w:usb2="00000000" w:usb3="00000000" w:csb0="00040001" w:csb1="00000000"/>
  </w:font>
  <w:font w:name="UniversalMath1 BT">
    <w:altName w:val="Symbol"/>
    <w:panose1 w:val="05050102010205020602"/>
    <w:charset w:val="02"/>
    <w:family w:val="swiss"/>
    <w:pitch w:val="default"/>
    <w:sig w:usb0="00000000" w:usb1="00000000" w:usb2="00000000" w:usb3="00000000" w:csb0="00000000" w:csb1="00000000"/>
  </w:font>
  <w:font w:name="Helvetica">
    <w:altName w:val="Arial"/>
    <w:panose1 w:val="020B0604020202020204"/>
    <w:charset w:val="00"/>
    <w:family w:val="roman"/>
    <w:pitch w:val="default"/>
    <w:sig w:usb0="00000000" w:usb1="00000000" w:usb2="00000009" w:usb3="00000000" w:csb0="000001FF" w:csb1="00000000"/>
  </w:font>
  <w:font w:name="UniversalMath1 BT">
    <w:altName w:val="Segoe Print"/>
    <w:panose1 w:val="05050102010205020602"/>
    <w:charset w:val="00"/>
    <w:family w:val="decorative"/>
    <w:pitch w:val="default"/>
    <w:sig w:usb0="00000000" w:usb1="00000000" w:usb2="00000000" w:usb3="00000000" w:csb0="00000000" w:csb1="00000000"/>
  </w:font>
  <w:font w:name="方正仿宋简体">
    <w:altName w:val="微软雅黑"/>
    <w:panose1 w:val="02010601030101010101"/>
    <w:charset w:val="86"/>
    <w:family w:val="auto"/>
    <w:pitch w:val="default"/>
    <w:sig w:usb0="00000000" w:usb1="00000000" w:usb2="00000000" w:usb3="00000000" w:csb0="00040000" w:csb1="00000000"/>
  </w:font>
  <w:font w:name="方正瘦金书简体">
    <w:altName w:val="宋体"/>
    <w:panose1 w:val="03000509000000000000"/>
    <w:charset w:val="86"/>
    <w:family w:val="auto"/>
    <w:pitch w:val="default"/>
    <w:sig w:usb0="00000000" w:usb1="00000000" w:usb2="00000000" w:usb3="00000000" w:csb0="00040000" w:csb1="00000000"/>
  </w:font>
  <w:font w:name="Adobe 楷体 Std R">
    <w:altName w:val="宋体"/>
    <w:panose1 w:val="02020400000000000000"/>
    <w:charset w:val="86"/>
    <w:family w:val="auto"/>
    <w:pitch w:val="default"/>
    <w:sig w:usb0="00000000" w:usb1="00000000" w:usb2="00000016" w:usb3="00000000" w:csb0="00060007" w:csb1="00000000"/>
  </w:font>
  <w:font w:name="MingLiU_HKSCS">
    <w:panose1 w:val="02020500000000000000"/>
    <w:charset w:val="88"/>
    <w:family w:val="decorative"/>
    <w:pitch w:val="default"/>
    <w:sig w:usb0="A00002FF" w:usb1="3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z?">
    <w:altName w:val="Times New Roman"/>
    <w:panose1 w:val="00000000000000000000"/>
    <w:charset w:val="00"/>
    <w:family w:val="auto"/>
    <w:pitch w:val="default"/>
    <w:sig w:usb0="00000000" w:usb1="00000000" w:usb2="00000000" w:usb3="00000000" w:csb0="00000001" w:csb1="00000000"/>
  </w:font>
  <w:font w:name="@宋体">
    <w:panose1 w:val="02010600030101010101"/>
    <w:charset w:val="86"/>
    <w:family w:val="auto"/>
    <w:pitch w:val="default"/>
    <w:sig w:usb0="00000003" w:usb1="288F0000" w:usb2="00000006" w:usb3="00000000" w:csb0="00040001" w:csb1="00000000"/>
  </w:font>
  <w:font w:name="Dotum">
    <w:altName w:val="Times New Roman"/>
    <w:panose1 w:val="020B0600000101010101"/>
    <w:charset w:val="81"/>
    <w:family w:val="swiss"/>
    <w:pitch w:val="default"/>
    <w:sig w:usb0="00000000" w:usb1="00000000" w:usb2="00000030" w:usb3="00000000" w:csb0="4008009F" w:csb1="DFD70000"/>
  </w:font>
  <w:font w:name="Malgun Gothic">
    <w:altName w:val="Times New Roman"/>
    <w:panose1 w:val="020B0503020000020004"/>
    <w:charset w:val="81"/>
    <w:family w:val="auto"/>
    <w:pitch w:val="default"/>
    <w:sig w:usb0="00000000" w:usb1="00000000" w:usb2="00000012" w:usb3="00000000" w:csb0="00080001" w:csb1="00000000"/>
  </w:font>
  <w:font w:name="Malgun Gothic Semilight">
    <w:altName w:val="宋体"/>
    <w:panose1 w:val="020B0502040204020203"/>
    <w:charset w:val="86"/>
    <w:family w:val="auto"/>
    <w:pitch w:val="default"/>
    <w:sig w:usb0="00000000" w:usb1="00000000" w:usb2="00000012" w:usb3="00000000" w:csb0="203E01BD" w:csb1="D7FF0000"/>
  </w:font>
  <w:font w:name="Menlo">
    <w:altName w:val="微软雅黑"/>
    <w:panose1 w:val="00000000000000000000"/>
    <w:charset w:val="00"/>
    <w:family w:val="auto"/>
    <w:pitch w:val="default"/>
    <w:sig w:usb0="00000000" w:usb1="00000000" w:usb2="00000000" w:usb3="00000000" w:csb0="00040001" w:csb1="00000000"/>
  </w:font>
  <w:font w:name="Birch Std">
    <w:altName w:val="Mongolian Baiti"/>
    <w:panose1 w:val="03060502040705060204"/>
    <w:charset w:val="00"/>
    <w:family w:val="auto"/>
    <w:pitch w:val="default"/>
    <w:sig w:usb0="00000000" w:usb1="00000000" w:usb2="00000000" w:usb3="00000000" w:csb0="20000001" w:csb1="00000000"/>
  </w:font>
  <w:font w:name="@方正小标宋简体">
    <w:altName w:val="宋体"/>
    <w:panose1 w:val="02010601030101010101"/>
    <w:charset w:val="86"/>
    <w:family w:val="auto"/>
    <w:pitch w:val="default"/>
    <w:sig w:usb0="00000000" w:usb1="00000000" w:usb2="00000000" w:usb3="00000000" w:csb0="00040000" w:csb1="00000000"/>
  </w:font>
  <w:font w:name="SSJ-PK74820000003-Identity-H">
    <w:altName w:val="黑体"/>
    <w:panose1 w:val="00000000000000000000"/>
    <w:charset w:val="86"/>
    <w:family w:val="auto"/>
    <w:pitch w:val="default"/>
    <w:sig w:usb0="00000000" w:usb1="00000000" w:usb2="00000010" w:usb3="00000000" w:csb0="00040000" w:csb1="00000000"/>
  </w:font>
  <w:font w:name="Bradley Hand ITC">
    <w:altName w:val="Mongolian Baiti"/>
    <w:panose1 w:val="03070402050302030203"/>
    <w:charset w:val="00"/>
    <w:family w:val="auto"/>
    <w:pitch w:val="default"/>
    <w:sig w:usb0="00000000" w:usb1="00000000" w:usb2="00000000" w:usb3="00000000" w:csb0="20000001" w:csb1="00000000"/>
  </w:font>
  <w:font w:name="Estrangelo Edessa">
    <w:panose1 w:val="03080600000000000000"/>
    <w:charset w:val="01"/>
    <w:family w:val="roman"/>
    <w:pitch w:val="default"/>
    <w:sig w:usb0="80002043" w:usb1="00000000" w:usb2="00000080" w:usb3="00000000" w:csb0="00000001" w:csb1="00000000"/>
  </w:font>
  <w:font w:name="Kozuka Mincho Pro M">
    <w:altName w:val="MS PMincho"/>
    <w:panose1 w:val="02020600000000000000"/>
    <w:charset w:val="80"/>
    <w:family w:val="auto"/>
    <w:pitch w:val="default"/>
    <w:sig w:usb0="00000000" w:usb1="00000000" w:usb2="00000012" w:usb3="00000000" w:csb0="20020005" w:csb1="00000000"/>
  </w:font>
  <w:font w:name="MS PMincho">
    <w:panose1 w:val="02020600040205080304"/>
    <w:charset w:val="80"/>
    <w:family w:val="auto"/>
    <w:pitch w:val="default"/>
    <w:sig w:usb0="E00002FF" w:usb1="6AC7FDFB" w:usb2="00000012" w:usb3="00000000" w:csb0="4002009F" w:csb1="DFD70000"/>
  </w:font>
  <w:font w:name="Edwardian Script ITC">
    <w:altName w:val="Mongolian Baiti"/>
    <w:panose1 w:val="030303020407070D0804"/>
    <w:charset w:val="00"/>
    <w:family w:val="auto"/>
    <w:pitch w:val="default"/>
    <w:sig w:usb0="00000000" w:usb1="00000000" w:usb2="00000000" w:usb3="00000000" w:csb0="20000001" w:csb1="00000000"/>
  </w:font>
  <w:font w:name="Curlz MT">
    <w:altName w:val="Gabriola"/>
    <w:panose1 w:val="04040404050702020202"/>
    <w:charset w:val="00"/>
    <w:family w:val="auto"/>
    <w:pitch w:val="default"/>
    <w:sig w:usb0="00000000" w:usb1="00000000" w:usb2="00000000" w:usb3="00000000" w:csb0="20000001" w:csb1="00000000"/>
  </w:font>
  <w:font w:name="Blackadder ITC">
    <w:altName w:val="Gabriola"/>
    <w:panose1 w:val="04020505051007020D02"/>
    <w:charset w:val="00"/>
    <w:family w:val="auto"/>
    <w:pitch w:val="default"/>
    <w:sig w:usb0="00000000" w:usb1="00000000" w:usb2="00000000" w:usb3="00000000" w:csb0="20000001" w:csb1="00000000"/>
  </w:font>
  <w:font w:name="方正康体繁体">
    <w:altName w:val="宋体"/>
    <w:panose1 w:val="02010601030101010101"/>
    <w:charset w:val="86"/>
    <w:family w:val="auto"/>
    <w:pitch w:val="default"/>
    <w:sig w:usb0="00000000" w:usb1="00000000" w:usb2="00000000" w:usb3="00000000" w:csb0="00040000" w:csb1="00000000"/>
  </w:font>
  <w:font w:name="MS UI Gothic">
    <w:panose1 w:val="020B0600070205080204"/>
    <w:charset w:val="80"/>
    <w:family w:val="auto"/>
    <w:pitch w:val="default"/>
    <w:sig w:usb0="E00002FF" w:usb1="6AC7FDFB" w:usb2="00000012" w:usb3="00000000" w:csb0="4002009F" w:csb1="DFD70000"/>
  </w:font>
  <w:font w:name="DFKai-SB">
    <w:altName w:val="Microsoft JhengHei"/>
    <w:panose1 w:val="03000509000000000000"/>
    <w:charset w:val="88"/>
    <w:family w:val="script"/>
    <w:pitch w:val="default"/>
    <w:sig w:usb0="00000000" w:usb1="00000000" w:usb2="00000016" w:usb3="00000000" w:csb0="00100001" w:csb1="00000000"/>
  </w:font>
  <w:font w:name="Microsoft YaHei UI">
    <w:altName w:val="宋体"/>
    <w:panose1 w:val="020B0503020204020204"/>
    <w:charset w:val="86"/>
    <w:family w:val="decorative"/>
    <w:pitch w:val="default"/>
    <w:sig w:usb0="00000000" w:usb1="00000000" w:usb2="00000016" w:usb3="00000000" w:csb0="0004001F" w:csb1="00000000"/>
  </w:font>
  <w:font w:name="Adobe 明體 Std L">
    <w:altName w:val="PMingLiU-ExtB"/>
    <w:panose1 w:val="02020300000000000000"/>
    <w:charset w:val="88"/>
    <w:family w:val="auto"/>
    <w:pitch w:val="default"/>
    <w:sig w:usb0="00000000" w:usb1="00000000" w:usb2="00000016" w:usb3="00000000" w:csb0="00120005" w:csb1="00000000"/>
  </w:font>
  <w:font w:name="Symbol">
    <w:panose1 w:val="05050102010706020507"/>
    <w:charset w:val="00"/>
    <w:family w:val="auto"/>
    <w:pitch w:val="default"/>
    <w:sig w:usb0="00000000" w:usb1="00000000" w:usb2="00000000" w:usb3="00000000" w:csb0="80000000" w:csb1="00000000"/>
  </w:font>
  <w:font w:name="Comic Sans MS">
    <w:panose1 w:val="030F0702030302060204"/>
    <w:charset w:val="00"/>
    <w:family w:val="auto"/>
    <w:pitch w:val="default"/>
    <w:sig w:usb0="00000287" w:usb1="40000013" w:usb2="00000000" w:usb3="00000000" w:csb0="2000009F" w:csb1="00000000"/>
  </w:font>
  <w:font w:name="字体管家萌兔奔月">
    <w:altName w:val="宋体"/>
    <w:panose1 w:val="00020600040101010101"/>
    <w:charset w:val="86"/>
    <w:family w:val="auto"/>
    <w:pitch w:val="default"/>
    <w:sig w:usb0="00000000" w:usb1="00000000" w:usb2="00000016" w:usb3="00000000" w:csb0="0004009F" w:csb1="DFD70000"/>
  </w:font>
  <w:font w:name="Hoefler Text Ornaments">
    <w:altName w:val="Symbol"/>
    <w:panose1 w:val="05010101010101010100"/>
    <w:charset w:val="02"/>
    <w:family w:val="auto"/>
    <w:pitch w:val="default"/>
    <w:sig w:usb0="00000000" w:usb1="00000000" w:usb2="00000000" w:usb3="00000000" w:csb0="80000000" w:csb1="00000000"/>
  </w:font>
  <w:font w:name="??">
    <w:altName w:val="Times New Roman"/>
    <w:panose1 w:val="00000000000000000000"/>
    <w:charset w:val="00"/>
    <w:family w:val="auto"/>
    <w:pitch w:val="default"/>
    <w:sig w:usb0="00000000" w:usb1="00000000" w:usb2="00000000" w:usb3="00000000" w:csb0="00000001" w:csb1="00000000"/>
  </w:font>
  <w:font w:name="????">
    <w:altName w:val="Times New Roman"/>
    <w:panose1 w:val="00000000000000000000"/>
    <w:charset w:val="00"/>
    <w:family w:val="roman"/>
    <w:pitch w:val="default"/>
    <w:sig w:usb0="00000000" w:usb1="00000000" w:usb2="00000000"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ì.">
    <w:altName w:val="宋体"/>
    <w:panose1 w:val="00000000000000000000"/>
    <w:charset w:val="86"/>
    <w:family w:val="roman"/>
    <w:pitch w:val="default"/>
    <w:sig w:usb0="00000000" w:usb1="00000000" w:usb2="00000000" w:usb3="00000000" w:csb0="00040001" w:csb1="00000000"/>
  </w:font>
  <w:font w:name="sans-serif">
    <w:altName w:val="Segoe Print"/>
    <w:panose1 w:val="00000000000000000000"/>
    <w:charset w:val="00"/>
    <w:family w:val="auto"/>
    <w:pitch w:val="default"/>
    <w:sig w:usb0="00000000" w:usb1="00000000" w:usb2="00000000" w:usb3="00000000" w:csb0="00000000" w:csb1="00000000"/>
  </w:font>
  <w:font w:name="RomanS">
    <w:altName w:val="Vrinda"/>
    <w:panose1 w:val="02000400000000000000"/>
    <w:charset w:val="00"/>
    <w:family w:val="auto"/>
    <w:pitch w:val="default"/>
    <w:sig w:usb0="00000000" w:usb1="00000000" w:usb2="00000000" w:usb3="00000000" w:csb0="000001FF" w:csb1="00000000"/>
  </w:font>
  <w:font w:name="Gabriola">
    <w:panose1 w:val="04040605051002020D02"/>
    <w:charset w:val="00"/>
    <w:family w:val="auto"/>
    <w:pitch w:val="default"/>
    <w:sig w:usb0="E00002EF" w:usb1="5000204B" w:usb2="00000000" w:usb3="00000000" w:csb0="2000009F" w:csb1="00000000"/>
  </w:font>
  <w:font w:name="Cambria Math">
    <w:panose1 w:val="02040503050406030204"/>
    <w:charset w:val="00"/>
    <w:family w:val="auto"/>
    <w:pitch w:val="default"/>
    <w:sig w:usb0="E00002FF" w:usb1="42002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entury Gothic">
    <w:panose1 w:val="020B0502020202090204"/>
    <w:charset w:val="00"/>
    <w:family w:val="auto"/>
    <w:pitch w:val="default"/>
    <w:sig w:usb0="00000287" w:usb1="00000000" w:usb2="00000000" w:usb3="00000000" w:csb0="2000009F" w:csb1="DFD70000"/>
  </w:font>
  <w:font w:name="方正行楷繁体">
    <w:altName w:val="宋体"/>
    <w:panose1 w:val="02010601030101010101"/>
    <w:charset w:val="86"/>
    <w:family w:val="auto"/>
    <w:pitch w:val="default"/>
    <w:sig w:usb0="00000000" w:usb1="00000000" w:usb2="00000000" w:usb3="00000000" w:csb0="00040000" w:csb1="00000000"/>
  </w:font>
  <w:font w:name="方正黄草简体">
    <w:altName w:val="宋体"/>
    <w:panose1 w:val="02010601030101010101"/>
    <w:charset w:val="86"/>
    <w:family w:val="auto"/>
    <w:pitch w:val="default"/>
    <w:sig w:usb0="00000000" w:usb1="00000000" w:usb2="00000000" w:usb3="00000000" w:csb0="00040000" w:csb1="00000000"/>
  </w:font>
  <w:font w:name="方正行楷简体">
    <w:altName w:val="微软雅黑"/>
    <w:panose1 w:val="02010601030101010101"/>
    <w:charset w:val="86"/>
    <w:family w:val="auto"/>
    <w:pitch w:val="default"/>
    <w:sig w:usb0="00000000" w:usb1="00000000" w:usb2="00000000" w:usb3="00000000" w:csb0="00040000" w:csb1="00000000"/>
  </w:font>
  <w:font w:name="方正楷体简体">
    <w:altName w:val="宋体"/>
    <w:panose1 w:val="02010601030101010101"/>
    <w:charset w:val="86"/>
    <w:family w:val="auto"/>
    <w:pitch w:val="default"/>
    <w:sig w:usb0="00000000" w:usb1="00000000" w:usb2="00000000" w:usb3="00000000" w:csb0="00040000" w:csb1="00000000"/>
  </w:font>
  <w:font w:name="FZSSK--GBK1-0">
    <w:altName w:val="Times New Roman"/>
    <w:panose1 w:val="00000000000000000000"/>
    <w:charset w:val="00"/>
    <w:family w:val="roman"/>
    <w:pitch w:val="default"/>
    <w:sig w:usb0="00000000" w:usb1="00000000" w:usb2="00000000" w:usb3="00000000" w:csb0="00000000" w:csb1="00000000"/>
  </w:font>
  <w:font w:name="文鼎CS长宋">
    <w:altName w:val="宋体"/>
    <w:panose1 w:val="02010609010101010101"/>
    <w:charset w:val="86"/>
    <w:family w:val="modern"/>
    <w:pitch w:val="default"/>
    <w:sig w:usb0="00000000" w:usb1="00000000" w:usb2="00000010" w:usb3="00000000" w:csb0="00040000" w:csb1="00000000"/>
  </w:font>
  <w:font w:name="ˎ̥">
    <w:altName w:val="Times New Roman"/>
    <w:panose1 w:val="00000000000000000000"/>
    <w:charset w:val="01"/>
    <w:family w:val="roman"/>
    <w:pitch w:val="default"/>
    <w:sig w:usb0="00000000" w:usb1="00000000" w:usb2="00000000" w:usb3="00000000" w:csb0="00040001" w:csb1="00000000"/>
  </w:font>
  <w:font w:name="汉仪旗黑-55">
    <w:altName w:val="黑体"/>
    <w:panose1 w:val="00020600040101010101"/>
    <w:charset w:val="86"/>
    <w:family w:val="auto"/>
    <w:pitch w:val="default"/>
    <w:sig w:usb0="00000000" w:usb1="00000000" w:usb2="00000016" w:usb3="00000000" w:csb0="00040000" w:csb1="00000000"/>
  </w:font>
  <w:font w:name="Franklin Gothic Medium">
    <w:panose1 w:val="020B0603020102090204"/>
    <w:charset w:val="00"/>
    <w:family w:val="auto"/>
    <w:pitch w:val="default"/>
    <w:sig w:usb0="00000287" w:usb1="00000000" w:usb2="00000000" w:usb3="00000000" w:csb0="2000009F" w:csb1="DFD70000"/>
  </w:font>
  <w:font w:name="汉仪旗黑-55S">
    <w:altName w:val="黑体"/>
    <w:panose1 w:val="00020600040101010101"/>
    <w:charset w:val="86"/>
    <w:family w:val="auto"/>
    <w:pitch w:val="default"/>
    <w:sig w:usb0="00000000" w:usb1="00000000" w:usb2="00000016" w:usb3="00000000" w:csb0="00040000" w:csb1="00000000"/>
  </w:font>
  <w:font w:name="serif">
    <w:altName w:val="Courier New"/>
    <w:panose1 w:val="00000000000000000000"/>
    <w:charset w:val="00"/>
    <w:family w:val="auto"/>
    <w:pitch w:val="default"/>
    <w:sig w:usb0="00000000" w:usb1="00000000" w:usb2="00000000" w:usb3="00000000" w:csb0="00040001" w:csb1="00000000"/>
  </w:font>
  <w:font w:name="GulimChe">
    <w:altName w:val="Times New Roman"/>
    <w:panose1 w:val="020B0609000101010101"/>
    <w:charset w:val="81"/>
    <w:family w:val="auto"/>
    <w:pitch w:val="default"/>
    <w:sig w:usb0="00000000" w:usb1="00000000" w:usb2="00000030" w:usb3="00000000" w:csb0="4008009F" w:csb1="DFD70000"/>
  </w:font>
  <w:font w:name="Gulim">
    <w:altName w:val="Times New Roman"/>
    <w:panose1 w:val="020B0600000101010101"/>
    <w:charset w:val="81"/>
    <w:family w:val="auto"/>
    <w:pitch w:val="default"/>
    <w:sig w:usb0="00000000" w:usb1="00000000" w:usb2="00000030" w:usb3="00000000" w:csb0="4008009F" w:csb1="DFD70000"/>
  </w:font>
  <w:font w:name="DotumChe">
    <w:altName w:val="Times New Roman"/>
    <w:panose1 w:val="020B0609000101010101"/>
    <w:charset w:val="81"/>
    <w:family w:val="auto"/>
    <w:pitch w:val="default"/>
    <w:sig w:usb0="00000000" w:usb1="00000000" w:usb2="00000030" w:usb3="00000000" w:csb0="4008009F" w:csb1="DFD70000"/>
  </w:font>
  <w:font w:name="方正中倩简体">
    <w:altName w:val="宋体"/>
    <w:panose1 w:val="03000509000000000000"/>
    <w:charset w:val="86"/>
    <w:family w:val="auto"/>
    <w:pitch w:val="default"/>
    <w:sig w:usb0="00000000" w:usb1="00000000" w:usb2="00000000" w:usb3="00000000" w:csb0="00040000" w:csb1="00000000"/>
  </w:font>
  <w:font w:name="方正中倩繁体">
    <w:altName w:val="宋体"/>
    <w:panose1 w:val="03000509000000000000"/>
    <w:charset w:val="86"/>
    <w:family w:val="auto"/>
    <w:pitch w:val="default"/>
    <w:sig w:usb0="00000000" w:usb1="00000000" w:usb2="00000000" w:usb3="00000000" w:csb0="00040000" w:csb1="00000000"/>
  </w:font>
  <w:font w:name="方正书宋繁体">
    <w:altName w:val="宋体"/>
    <w:panose1 w:val="02010601030101010101"/>
    <w:charset w:val="86"/>
    <w:family w:val="auto"/>
    <w:pitch w:val="default"/>
    <w:sig w:usb0="00000000" w:usb1="00000000" w:usb2="00000000" w:usb3="00000000" w:csb0="00040000" w:csb1="00000000"/>
  </w:font>
  <w:font w:name="方正中楷繁体">
    <w:altName w:val="宋体"/>
    <w:panose1 w:val="02010601030101010101"/>
    <w:charset w:val="86"/>
    <w:family w:val="auto"/>
    <w:pitch w:val="default"/>
    <w:sig w:usb0="00000000" w:usb1="00000000" w:usb2="00000000" w:usb3="00000000" w:csb0="00040000" w:csb1="00000000"/>
  </w:font>
  <w:font w:name="方正中等线简体">
    <w:altName w:val="宋体"/>
    <w:panose1 w:val="02010601030101010101"/>
    <w:charset w:val="86"/>
    <w:family w:val="auto"/>
    <w:pitch w:val="default"/>
    <w:sig w:usb0="00000000" w:usb1="00000000" w:usb2="00000000" w:usb3="00000000" w:csb0="00040000" w:csb1="00000000"/>
  </w:font>
  <w:font w:name="方正中等线繁体">
    <w:altName w:val="宋体"/>
    <w:panose1 w:val="03000509000000000000"/>
    <w:charset w:val="86"/>
    <w:family w:val="auto"/>
    <w:pitch w:val="default"/>
    <w:sig w:usb0="00000000" w:usb1="00000000" w:usb2="00000000" w:usb3="00000000" w:csb0="00040000" w:csb1="00000000"/>
  </w:font>
  <w:font w:name="方正黑体繁体">
    <w:altName w:val="黑体"/>
    <w:panose1 w:val="02010601030101010101"/>
    <w:charset w:val="86"/>
    <w:family w:val="auto"/>
    <w:pitch w:val="default"/>
    <w:sig w:usb0="00000000" w:usb1="00000000" w:usb2="00000000" w:usb3="00000000" w:csb0="00040000" w:csb1="00000000"/>
  </w:font>
  <w:font w:name="方正隶变繁体">
    <w:altName w:val="隶书"/>
    <w:panose1 w:val="02010601030101010101"/>
    <w:charset w:val="86"/>
    <w:family w:val="auto"/>
    <w:pitch w:val="default"/>
    <w:sig w:usb0="00000000" w:usb1="00000000" w:usb2="00000000" w:usb3="00000000" w:csb0="00040000" w:csb1="00000000"/>
  </w:font>
  <w:font w:name="方正隶二简体">
    <w:altName w:val="隶书"/>
    <w:panose1 w:val="02010601030101010101"/>
    <w:charset w:val="86"/>
    <w:family w:val="auto"/>
    <w:pitch w:val="default"/>
    <w:sig w:usb0="00000000" w:usb1="00000000" w:usb2="00000000" w:usb3="00000000" w:csb0="00040000" w:csb1="00000000"/>
  </w:font>
  <w:font w:name="方正隶书简体">
    <w:altName w:val="隶书"/>
    <w:panose1 w:val="02010601030101010101"/>
    <w:charset w:val="86"/>
    <w:family w:val="auto"/>
    <w:pitch w:val="default"/>
    <w:sig w:usb0="00000000" w:usb1="00000000" w:usb2="00000000" w:usb3="00000000" w:csb0="00040000" w:csb1="00000000"/>
  </w:font>
  <w:font w:name="方正铁筋隶书简体">
    <w:altName w:val="隶书"/>
    <w:panose1 w:val="03000509000000000000"/>
    <w:charset w:val="86"/>
    <w:family w:val="auto"/>
    <w:pitch w:val="default"/>
    <w:sig w:usb0="00000000" w:usb1="00000000" w:usb2="00000000" w:usb3="00000000" w:csb0="00040000" w:csb1="00000000"/>
  </w:font>
  <w:font w:name="方正铁筋隶书繁体">
    <w:altName w:val="宋体"/>
    <w:panose1 w:val="03000509000000000000"/>
    <w:charset w:val="86"/>
    <w:family w:val="auto"/>
    <w:pitch w:val="default"/>
    <w:sig w:usb0="00000000" w:usb1="00000000" w:usb2="00000000" w:usb3="00000000" w:csb0="00040000" w:csb1="00000000"/>
  </w:font>
  <w:font w:name="方正隶书繁体">
    <w:altName w:val="宋体"/>
    <w:panose1 w:val="03000509000000000000"/>
    <w:charset w:val="86"/>
    <w:family w:val="auto"/>
    <w:pitch w:val="default"/>
    <w:sig w:usb0="00000000" w:usb1="00000000" w:usb2="00000000" w:usb3="00000000" w:csb0="00040000" w:csb1="00000000"/>
  </w:font>
  <w:font w:name="方正隶二繁体">
    <w:altName w:val="隶书"/>
    <w:panose1 w:val="02010601030101010101"/>
    <w:charset w:val="86"/>
    <w:family w:val="auto"/>
    <w:pitch w:val="default"/>
    <w:sig w:usb0="00000000" w:usb1="00000000" w:usb2="00000000" w:usb3="00000000" w:csb0="00040000" w:csb1="00000000"/>
  </w:font>
  <w:font w:name="方正隶变简体">
    <w:altName w:val="隶书"/>
    <w:panose1 w:val="02010601030101010101"/>
    <w:charset w:val="86"/>
    <w:family w:val="auto"/>
    <w:pitch w:val="default"/>
    <w:sig w:usb0="00000000" w:usb1="00000000" w:usb2="00000000" w:usb3="00000000" w:csb0="00040000" w:csb1="00000000"/>
  </w:font>
  <w:font w:name="方正魏碑简体">
    <w:altName w:val="微软雅黑"/>
    <w:panose1 w:val="02010601030101010101"/>
    <w:charset w:val="86"/>
    <w:family w:val="auto"/>
    <w:pitch w:val="default"/>
    <w:sig w:usb0="00000000" w:usb1="00000000" w:usb2="00000000" w:usb3="00000000" w:csb0="00040000" w:csb1="00000000"/>
  </w:font>
  <w:font w:name="Batang">
    <w:altName w:val="Times New Roman"/>
    <w:panose1 w:val="02030600000101010101"/>
    <w:charset w:val="81"/>
    <w:family w:val="auto"/>
    <w:pitch w:val="default"/>
    <w:sig w:usb0="00000000" w:usb1="00000000" w:usb2="00000030" w:usb3="00000000" w:csb0="4008009F" w:csb1="DFD70000"/>
  </w:font>
  <w:font w:name="AmdtSymbols">
    <w:altName w:val="Corbel"/>
    <w:panose1 w:val="02000500000000020004"/>
    <w:charset w:val="00"/>
    <w:family w:val="auto"/>
    <w:pitch w:val="default"/>
    <w:sig w:usb0="00000000" w:usb1="00000000" w:usb2="00000000" w:usb3="00000000" w:csb0="00000001" w:csb1="00000000"/>
  </w:font>
  <w:font w:name="Corbel">
    <w:panose1 w:val="020B0503020204090204"/>
    <w:charset w:val="00"/>
    <w:family w:val="auto"/>
    <w:pitch w:val="default"/>
    <w:sig w:usb0="A00002EF" w:usb1="4000A44B" w:usb2="00000000" w:usb3="00000000" w:csb0="2000019F" w:csb1="00000000"/>
  </w:font>
  <w:font w:name="方正准圆简体">
    <w:altName w:val="宋体"/>
    <w:panose1 w:val="02010601030101010101"/>
    <w:charset w:val="86"/>
    <w:family w:val="auto"/>
    <w:pitch w:val="default"/>
    <w:sig w:usb0="00000000" w:usb1="00000000" w:usb2="00000000" w:usb3="00000000" w:csb0="00040000" w:csb1="00000000"/>
  </w:font>
  <w:font w:name="方正准圆繁体">
    <w:altName w:val="宋体"/>
    <w:panose1 w:val="02010601030101010101"/>
    <w:charset w:val="86"/>
    <w:family w:val="auto"/>
    <w:pitch w:val="default"/>
    <w:sig w:usb0="00000000" w:usb1="00000000" w:usb2="00000000" w:usb3="00000000" w:csb0="00040000" w:csb1="00000000"/>
  </w:font>
  <w:font w:name="Haettenschweiler">
    <w:altName w:val="Segoe Print"/>
    <w:panose1 w:val="020B0706040902060204"/>
    <w:charset w:val="00"/>
    <w:family w:val="auto"/>
    <w:pitch w:val="default"/>
    <w:sig w:usb0="00000000" w:usb1="00000000" w:usb2="00000000" w:usb3="00000000" w:csb0="2000009F" w:csb1="DFD70000"/>
  </w:font>
  <w:font w:name="中山行书百年纪念版">
    <w:altName w:val="宋体"/>
    <w:panose1 w:val="02010609000101010101"/>
    <w:charset w:val="86"/>
    <w:family w:val="auto"/>
    <w:pitch w:val="default"/>
    <w:sig w:usb0="00000000" w:usb1="00000000" w:usb2="00000012" w:usb3="00000000" w:csb0="00040000" w:csb1="00000000"/>
  </w:font>
  <w:font w:name="书体坊王学勤钢笔行书">
    <w:altName w:val="宋体"/>
    <w:panose1 w:val="02010601030101010101"/>
    <w:charset w:val="86"/>
    <w:family w:val="auto"/>
    <w:pitch w:val="default"/>
    <w:sig w:usb0="00000000" w:usb1="00000000" w:usb2="00000000" w:usb3="00000000" w:csb0="00040000" w:csb1="00000000"/>
  </w:font>
  <w:font w:name="书体坊米芾体">
    <w:altName w:val="宋体"/>
    <w:panose1 w:val="02010601030101010101"/>
    <w:charset w:val="86"/>
    <w:family w:val="auto"/>
    <w:pitch w:val="default"/>
    <w:sig w:usb0="00000000" w:usb1="00000000" w:usb2="00000000" w:usb3="00000000" w:csb0="00040000" w:csb1="00000000"/>
  </w:font>
  <w:font w:name="书体坊赵九江钢笔行书">
    <w:altName w:val="宋体"/>
    <w:panose1 w:val="03000509000000000000"/>
    <w:charset w:val="86"/>
    <w:family w:val="auto"/>
    <w:pitch w:val="default"/>
    <w:sig w:usb0="00000000" w:usb1="00000000" w:usb2="00000000" w:usb3="00000000" w:csb0="00040000" w:csb1="00000000"/>
  </w:font>
  <w:font w:name="书体坊雪纯体3500">
    <w:altName w:val="宋体"/>
    <w:panose1 w:val="02010601030101010101"/>
    <w:charset w:val="86"/>
    <w:family w:val="auto"/>
    <w:pitch w:val="default"/>
    <w:sig w:usb0="00000000" w:usb1="00000000" w:usb2="00000000" w:usb3="00000000" w:csb0="00040000" w:csb1="00000000"/>
  </w:font>
  <w:font w:name="FZShuSong-Z01">
    <w:altName w:val="微软雅黑"/>
    <w:panose1 w:val="00000000000000000000"/>
    <w:charset w:val="86"/>
    <w:family w:val="auto"/>
    <w:pitch w:val="default"/>
    <w:sig w:usb0="00000000" w:usb1="00000000" w:usb2="00000010" w:usb3="00000000" w:csb0="00040000" w:csb1="00000000"/>
  </w:font>
  <w:font w:name="创艺简隶书">
    <w:altName w:val="微软雅黑"/>
    <w:panose1 w:val="00000000000000000000"/>
    <w:charset w:val="86"/>
    <w:family w:val="auto"/>
    <w:pitch w:val="default"/>
    <w:sig w:usb0="00000000" w:usb1="00000000" w:usb2="00000010" w:usb3="00000000" w:csb0="00040000" w:csb1="00000000"/>
  </w:font>
  <w:font w:name="华康简魏碑">
    <w:altName w:val="微软雅黑"/>
    <w:panose1 w:val="02010609000101010101"/>
    <w:charset w:val="86"/>
    <w:family w:val="modern"/>
    <w:pitch w:val="default"/>
    <w:sig w:usb0="00000000" w:usb1="00000000" w:usb2="00000010" w:usb3="00000000" w:csb0="00040000" w:csb1="00000000"/>
  </w:font>
  <w:font w:name="BatangChe">
    <w:altName w:val="Times New Roman"/>
    <w:panose1 w:val="02030609000101010101"/>
    <w:charset w:val="81"/>
    <w:family w:val="auto"/>
    <w:pitch w:val="default"/>
    <w:sig w:usb0="00000000" w:usb1="00000000" w:usb2="00000030" w:usb3="00000000" w:csb0="4008009F" w:csb1="DFD70000"/>
  </w:font>
  <w:font w:name="Gungsuh">
    <w:altName w:val="Times New Roman"/>
    <w:panose1 w:val="02030600000101010101"/>
    <w:charset w:val="81"/>
    <w:family w:val="auto"/>
    <w:pitch w:val="default"/>
    <w:sig w:usb0="00000000" w:usb1="00000000" w:usb2="00000030" w:usb3="00000000" w:csb0="4008009F" w:csb1="DFD70000"/>
  </w:font>
  <w:font w:name="GungsuhChe">
    <w:altName w:val="Times New Roman"/>
    <w:panose1 w:val="02030609000101010101"/>
    <w:charset w:val="81"/>
    <w:family w:val="auto"/>
    <w:pitch w:val="default"/>
    <w:sig w:usb0="00000000" w:usb1="00000000" w:usb2="00000030" w:usb3="00000000" w:csb0="4008009F" w:csb1="DFD70000"/>
  </w:font>
  <w:font w:name="Meiryo">
    <w:panose1 w:val="020B0604030504040204"/>
    <w:charset w:val="80"/>
    <w:family w:val="auto"/>
    <w:pitch w:val="default"/>
    <w:sig w:usb0="E10102FF" w:usb1="EAC7FFFF" w:usb2="00010012" w:usb3="00000000" w:csb0="6002009F" w:csb1="DFD70000"/>
  </w:font>
  <w:font w:name="Microsoft Sans Serif">
    <w:panose1 w:val="020B0604020202020204"/>
    <w:charset w:val="00"/>
    <w:family w:val="auto"/>
    <w:pitch w:val="default"/>
    <w:sig w:usb0="E1002AFF" w:usb1="C0000002" w:usb2="00000008" w:usb3="00000000" w:csb0="200101FF" w:csb1="20280000"/>
  </w:font>
  <w:font w:name="Monotype Corsiva">
    <w:altName w:val="Mongolian Baiti"/>
    <w:panose1 w:val="03010101010201010101"/>
    <w:charset w:val="00"/>
    <w:family w:val="auto"/>
    <w:pitch w:val="default"/>
    <w:sig w:usb0="00000000" w:usb1="00000000" w:usb2="00000000" w:usb3="00000000" w:csb0="2000009F" w:csb1="DFD70000"/>
  </w:font>
  <w:font w:name="MT Extra">
    <w:panose1 w:val="05050102010205020202"/>
    <w:charset w:val="00"/>
    <w:family w:val="auto"/>
    <w:pitch w:val="default"/>
    <w:sig w:usb0="80000000" w:usb1="00000000" w:usb2="00000000" w:usb3="00000000" w:csb0="00000000" w:csb1="00000000"/>
  </w:font>
  <w:font w:name="MV Boli">
    <w:panose1 w:val="02000500030200090000"/>
    <w:charset w:val="00"/>
    <w:family w:val="auto"/>
    <w:pitch w:val="default"/>
    <w:sig w:usb0="00000003" w:usb1="00000000" w:usb2="00000100" w:usb3="00000000" w:csb0="00000001" w:csb1="00000000"/>
  </w:font>
  <w:font w:name="Georgia">
    <w:panose1 w:val="02040502050405090303"/>
    <w:charset w:val="00"/>
    <w:family w:val="auto"/>
    <w:pitch w:val="default"/>
    <w:sig w:usb0="00000287" w:usb1="00000000" w:usb2="00000000" w:usb3="00000000" w:csb0="2000009F" w:csb1="00000000"/>
  </w:font>
  <w:font w:name="Bookman Old Style">
    <w:panose1 w:val="02050604050505020204"/>
    <w:charset w:val="00"/>
    <w:family w:val="auto"/>
    <w:pitch w:val="default"/>
    <w:sig w:usb0="00000287" w:usb1="00000000" w:usb2="00000000" w:usb3="00000000" w:csb0="2000009F" w:csb1="DFD70000"/>
  </w:font>
  <w:font w:name="04b_21">
    <w:altName w:val="Segoe Print"/>
    <w:panose1 w:val="00000400000000000000"/>
    <w:charset w:val="00"/>
    <w:family w:val="auto"/>
    <w:pitch w:val="default"/>
    <w:sig w:usb0="00000000" w:usb1="00000000" w:usb2="00000000" w:usb3="00000000" w:csb0="00000000" w:csb1="00000000"/>
  </w:font>
  <w:font w:name="Trebuchet MS">
    <w:panose1 w:val="020B0603020202090204"/>
    <w:charset w:val="00"/>
    <w:family w:val="auto"/>
    <w:pitch w:val="default"/>
    <w:sig w:usb0="00000287" w:usb1="00000003" w:usb2="00000000" w:usb3="00000000" w:csb0="2000009F" w:csb1="00000000"/>
  </w:font>
  <w:font w:name="叶根友刀锋黑草">
    <w:altName w:val="黑体"/>
    <w:panose1 w:val="02010601030101010101"/>
    <w:charset w:val="86"/>
    <w:family w:val="auto"/>
    <w:pitch w:val="default"/>
    <w:sig w:usb0="00000000" w:usb1="00000000" w:usb2="00000000" w:usb3="00000000" w:csb0="00040000" w:csb1="00000000"/>
  </w:font>
  <w:font w:name="叶根友圆趣卡通体">
    <w:altName w:val="宋体"/>
    <w:panose1 w:val="02010601030101010101"/>
    <w:charset w:val="86"/>
    <w:family w:val="auto"/>
    <w:pitch w:val="default"/>
    <w:sig w:usb0="00000000" w:usb1="00000000" w:usb2="00000000" w:usb3="00000000" w:csb0="00040000" w:csb1="00000000"/>
  </w:font>
  <w:font w:name="叶根友特楷简体">
    <w:altName w:val="宋体"/>
    <w:panose1 w:val="02010601030101010101"/>
    <w:charset w:val="86"/>
    <w:family w:val="auto"/>
    <w:pitch w:val="default"/>
    <w:sig w:usb0="00000000" w:usb1="00000000" w:usb2="00000000" w:usb3="00000000" w:csb0="00040000" w:csb1="00000000"/>
  </w:font>
  <w:font w:name="孙过庭草体测试版">
    <w:altName w:val="宋体"/>
    <w:panose1 w:val="02010601030101010101"/>
    <w:charset w:val="86"/>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昆仑楷体">
    <w:altName w:val="宋体"/>
    <w:panose1 w:val="02010609000101010101"/>
    <w:charset w:val="86"/>
    <w:family w:val="modern"/>
    <w:pitch w:val="default"/>
    <w:sig w:usb0="00000000" w:usb1="00000000" w:usb2="00000010" w:usb3="00000000" w:csb0="00040000" w:csb1="00000000"/>
  </w:font>
  <w:font w:name="文鼎粗黑">
    <w:altName w:val="黑体"/>
    <w:panose1 w:val="020B0609010101010101"/>
    <w:charset w:val="86"/>
    <w:family w:val="modern"/>
    <w:pitch w:val="default"/>
    <w:sig w:usb0="00000000" w:usb1="00000000" w:usb2="00000010" w:usb3="00000000" w:csb0="00040000" w:csb1="00000000"/>
  </w:font>
  <w:font w:name="‘Lucida Sans Unicode‘">
    <w:altName w:val="宋体"/>
    <w:panose1 w:val="00000000000000000000"/>
    <w:charset w:val="86"/>
    <w:family w:val="modern"/>
    <w:pitch w:val="default"/>
    <w:sig w:usb0="00000000" w:usb1="00000000" w:usb2="00000010" w:usb3="00000000" w:csb0="00040000" w:csb1="00000000"/>
  </w:font>
  <w:font w:name="Century">
    <w:altName w:val="Bookman Old Style"/>
    <w:panose1 w:val="02040604050505020304"/>
    <w:charset w:val="00"/>
    <w:family w:val="roman"/>
    <w:pitch w:val="default"/>
    <w:sig w:usb0="00000000" w:usb1="00000000" w:usb2="00000000" w:usb3="00000000" w:csb0="2000009F" w:csb1="DFD70000"/>
  </w:font>
  <w:font w:name="Mangal">
    <w:panose1 w:val="02040503050203030202"/>
    <w:charset w:val="01"/>
    <w:family w:val="roman"/>
    <w:pitch w:val="default"/>
    <w:sig w:usb0="00008003"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華康中楷體">
    <w:altName w:val="PMingLiU"/>
    <w:panose1 w:val="00000000000000000000"/>
    <w:charset w:val="88"/>
    <w:family w:val="modern"/>
    <w:pitch w:val="default"/>
    <w:sig w:usb0="00000000" w:usb1="00000000" w:usb2="00000010" w:usb3="00000000" w:csb0="00100000" w:csb1="00000000"/>
  </w:font>
  <w:font w:name="華康中黑體">
    <w:altName w:val="MingLiU"/>
    <w:panose1 w:val="00000000000000000000"/>
    <w:charset w:val="88"/>
    <w:family w:val="modern"/>
    <w:pitch w:val="default"/>
    <w:sig w:usb0="00000000" w:usb1="00000000" w:usb2="00000016" w:usb3="00000000" w:csb0="00100000" w:csb1="00000000"/>
  </w:font>
  <w:font w:name="??ì?">
    <w:altName w:val="宋体"/>
    <w:panose1 w:val="00000000000000000000"/>
    <w:charset w:val="86"/>
    <w:family w:val="roman"/>
    <w:pitch w:val="default"/>
    <w:sig w:usb0="00000000" w:usb1="00000000" w:usb2="00000010" w:usb3="00000000" w:csb0="00040000" w:csb1="00000000"/>
  </w:font>
  <w:font w:name="GB2312">
    <w:altName w:val="Times New Roman"/>
    <w:panose1 w:val="00000000000000000000"/>
    <w:charset w:val="00"/>
    <w:family w:val="roman"/>
    <w:pitch w:val="default"/>
    <w:sig w:usb0="00000000" w:usb1="00000000" w:usb2="00000000" w:usb3="00000000" w:csb0="00040001" w:csb1="00000000"/>
  </w:font>
  <w:font w:name="songti">
    <w:altName w:val="Courier New"/>
    <w:panose1 w:val="00000000000000000000"/>
    <w:charset w:val="00"/>
    <w:family w:val="auto"/>
    <w:pitch w:val="default"/>
    <w:sig w:usb0="00000000" w:usb1="00000000" w:usb2="00000000" w:usb3="00000000" w:csb0="00000000" w:csb1="00000000"/>
  </w:font>
  <w:font w:name="仿宋体">
    <w:altName w:val="宋体"/>
    <w:panose1 w:val="02010600030101010101"/>
    <w:charset w:val="86"/>
    <w:family w:val="roman"/>
    <w:pitch w:val="default"/>
    <w:sig w:usb0="00000000" w:usb1="00000000" w:usb2="00000010" w:usb3="00000000" w:csb0="00040000" w:csb1="00000000"/>
  </w:font>
  <w:font w:name="TimesNewRomanPS-BoldMT">
    <w:altName w:val="Times New Roman"/>
    <w:panose1 w:val="00000000000000000000"/>
    <w:charset w:val="00"/>
    <w:family w:val="swiss"/>
    <w:pitch w:val="default"/>
    <w:sig w:usb0="00000000" w:usb1="00000000" w:usb2="00000000" w:usb3="00000000" w:csb0="00000001" w:csb1="00000000"/>
  </w:font>
  <w:font w:name="HTJ-PK74820000034-Identity-H">
    <w:altName w:val="黑体"/>
    <w:panose1 w:val="00000000000000000000"/>
    <w:charset w:val="86"/>
    <w:family w:val="auto"/>
    <w:pitch w:val="default"/>
    <w:sig w:usb0="00000000" w:usb1="00000000" w:usb2="00000010" w:usb3="00000000" w:csb0="00040000" w:csb1="00000000"/>
  </w:font>
  <w:font w:name="baikeFont_css">
    <w:altName w:val="Segoe Print"/>
    <w:panose1 w:val="00000000000000000000"/>
    <w:charset w:val="00"/>
    <w:family w:val="auto"/>
    <w:pitch w:val="default"/>
    <w:sig w:usb0="00000000" w:usb1="00000000" w:usb2="00000000" w:usb3="00000000" w:csb0="00000000" w:csb1="00000000"/>
  </w:font>
  <w:font w:name="baikeFont_layout">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imsun arial">
    <w:altName w:val="Segoe Print"/>
    <w:panose1 w:val="00000000000000000000"/>
    <w:charset w:val="00"/>
    <w:family w:val="auto"/>
    <w:pitch w:val="default"/>
    <w:sig w:usb0="00000000" w:usb1="00000000" w:usb2="00000000" w:usb3="00000000" w:csb0="00000000" w:csb1="00000000"/>
  </w:font>
  <w:font w:name="AMGDT">
    <w:altName w:val="Vrinda"/>
    <w:panose1 w:val="02000400000000000000"/>
    <w:charset w:val="00"/>
    <w:family w:val="auto"/>
    <w:pitch w:val="default"/>
    <w:sig w:usb0="00000000" w:usb1="00000000" w:usb2="00000000" w:usb3="00000000" w:csb0="00000001" w:csb1="00000000"/>
  </w:font>
  <w:font w:name="iconfont">
    <w:altName w:val="Segoe Print"/>
    <w:panose1 w:val="00000000000000000000"/>
    <w:charset w:val="00"/>
    <w:family w:val="auto"/>
    <w:pitch w:val="default"/>
    <w:sig w:usb0="00000000" w:usb1="00000000" w:usb2="00000000" w:usb3="00000000" w:csb0="00000000" w:csb1="00000000"/>
  </w:font>
  <w:font w:name="Microsoft YaHei 微软雅黑 黑体 宋体">
    <w:altName w:val="宋体"/>
    <w:panose1 w:val="00000000000000000000"/>
    <w:charset w:val="00"/>
    <w:family w:val="auto"/>
    <w:pitch w:val="default"/>
    <w:sig w:usb0="00000000" w:usb1="00000000" w:usb2="00000000" w:usb3="00000000" w:csb0="00000000" w:csb1="00000000"/>
  </w:font>
  <w:font w:name="Shonar Bangla">
    <w:panose1 w:val="020B0502040204020203"/>
    <w:charset w:val="00"/>
    <w:family w:val="auto"/>
    <w:pitch w:val="default"/>
    <w:sig w:usb0="00010003" w:usb1="00000000" w:usb2="00000000" w:usb3="00000000" w:csb0="00000001" w:csb1="00000000"/>
  </w:font>
  <w:font w:name="Juice ITC">
    <w:altName w:val="Gabriola"/>
    <w:panose1 w:val="04040403040A02020202"/>
    <w:charset w:val="00"/>
    <w:family w:val="auto"/>
    <w:pitch w:val="default"/>
    <w:sig w:usb0="00000000" w:usb1="00000000" w:usb2="00000000" w:usb3="00000000" w:csb0="20000001" w:csb1="00000000"/>
  </w:font>
  <w:font w:name="Chiller">
    <w:altName w:val="Algerian"/>
    <w:panose1 w:val="04020404031007020602"/>
    <w:charset w:val="00"/>
    <w:family w:val="auto"/>
    <w:pitch w:val="default"/>
    <w:sig w:usb0="00000000" w:usb1="00000000" w:usb2="00000000" w:usb3="00000000" w:csb0="20000001" w:csb1="00000000"/>
  </w:font>
  <w:font w:name="Chiller LET">
    <w:altName w:val="Courier New"/>
    <w:panose1 w:val="00000000000000000000"/>
    <w:charset w:val="00"/>
    <w:family w:val="auto"/>
    <w:pitch w:val="default"/>
    <w:sig w:usb0="00000000" w:usb1="00000000" w:usb2="00000000" w:usb3="00000000" w:csb0="00000000" w:csb1="00000000"/>
  </w:font>
  <w:font w:name="FZSSK--GBK1-0">
    <w:altName w:val="黑体"/>
    <w:panose1 w:val="00000000000000000000"/>
    <w:charset w:val="86"/>
    <w:family w:val="auto"/>
    <w:pitch w:val="default"/>
    <w:sig w:usb0="00000000" w:usb1="00000000" w:usb2="00000010" w:usb3="00000000" w:csb0="00040000" w:csb1="00000000"/>
  </w:font>
  <w:font w:name="Glyphicons Halflings">
    <w:altName w:val="Segoe Print"/>
    <w:panose1 w:val="00000000000000000000"/>
    <w:charset w:val="00"/>
    <w:family w:val="auto"/>
    <w:pitch w:val="default"/>
    <w:sig w:usb0="00000000" w:usb1="00000000" w:usb2="00000000" w:usb3="00000000" w:csb0="00000000" w:csb1="00000000"/>
  </w:font>
  <w:font w:name="叶根友毛笔行书2.0版">
    <w:altName w:val="宋体"/>
    <w:panose1 w:val="02010601030101010101"/>
    <w:charset w:val="86"/>
    <w:family w:val="auto"/>
    <w:pitch w:val="default"/>
    <w:sig w:usb0="00000000" w:usb1="00000000" w:usb2="00000000" w:usb3="00000000" w:csb0="00040000" w:csb1="00000000"/>
  </w:font>
  <w:font w:name="Ari">
    <w:altName w:val="Arial"/>
    <w:panose1 w:val="00000000000000000000"/>
    <w:charset w:val="00"/>
    <w:family w:val="decorative"/>
    <w:pitch w:val="default"/>
    <w:sig w:usb0="00000000" w:usb1="00000000" w:usb2="00000000" w:usb3="00000000" w:csb0="00000001" w:csb1="00000000"/>
  </w:font>
  <w:font w:name="长城仿宋">
    <w:altName w:val="黑体"/>
    <w:panose1 w:val="00000000000000000000"/>
    <w:charset w:val="86"/>
    <w:family w:val="auto"/>
    <w:pitch w:val="default"/>
    <w:sig w:usb0="00000000" w:usb1="00000000" w:usb2="00000010" w:usb3="00000000" w:csb0="00040000" w:csb1="00000000"/>
  </w:font>
  <w:font w:name="长城楷体">
    <w:altName w:val="黑体"/>
    <w:panose1 w:val="00000000000000000000"/>
    <w:charset w:val="86"/>
    <w:family w:val="auto"/>
    <w:pitch w:val="default"/>
    <w:sig w:usb0="00000000" w:usb1="00000000" w:usb2="00000010" w:usb3="00000000" w:csb0="00040008" w:csb1="00000000"/>
  </w:font>
  <w:font w:name="INMAB J+ Univers">
    <w:altName w:val="黑体"/>
    <w:panose1 w:val="00000000000000000000"/>
    <w:charset w:val="86"/>
    <w:family w:val="auto"/>
    <w:pitch w:val="default"/>
    <w:sig w:usb0="00000000" w:usb1="00000000" w:usb2="00000010" w:usb3="00000000" w:csb0="00040000" w:csb1="00000000"/>
  </w:font>
  <w:font w:name="Traditional Arabic">
    <w:panose1 w:val="02020803070505020304"/>
    <w:charset w:val="00"/>
    <w:family w:val="auto"/>
    <w:pitch w:val="default"/>
    <w:sig w:usb0="00002003" w:usb1="80000000" w:usb2="00000008" w:usb3="00000000" w:csb0="00000041" w:csb1="20080000"/>
  </w:font>
  <w:font w:name="MS Shell Dlg">
    <w:altName w:val="Microsoft Sans Serif"/>
    <w:panose1 w:val="020B0604020202020204"/>
    <w:charset w:val="00"/>
    <w:family w:val="swiss"/>
    <w:pitch w:val="default"/>
    <w:sig w:usb0="00000000" w:usb1="00000000" w:usb2="00000008" w:usb3="00000000" w:csb0="000101FF" w:csb1="00000000"/>
  </w:font>
  <w:font w:name="CG Times">
    <w:altName w:val="Times New Roman"/>
    <w:panose1 w:val="02020603050405020304"/>
    <w:charset w:val="00"/>
    <w:family w:val="decorative"/>
    <w:pitch w:val="default"/>
    <w:sig w:usb0="00000000" w:usb1="00000000" w:usb2="00000000" w:usb3="00000000" w:csb0="00000001" w:csb1="00000000"/>
  </w:font>
  <w:font w:name="CG Times 12pt">
    <w:altName w:val="Times New Roman"/>
    <w:panose1 w:val="00000000000000000000"/>
    <w:charset w:val="00"/>
    <w:family w:val="decorative"/>
    <w:pitch w:val="default"/>
    <w:sig w:usb0="00000000" w:usb1="00000000" w:usb2="00000000" w:usb3="00000000" w:csb0="00000001" w:csb1="00000000"/>
  </w:font>
  <w:font w:name="td">
    <w:altName w:val="Times New Roman"/>
    <w:panose1 w:val="00000000000000000000"/>
    <w:charset w:val="00"/>
    <w:family w:val="decorative"/>
    <w:pitch w:val="default"/>
    <w:sig w:usb0="00000000" w:usb1="00000000" w:usb2="00000000" w:usb3="00000000" w:csb0="00040001" w:csb1="00000000"/>
  </w:font>
  <w:font w:name="仿宋GB231">
    <w:altName w:val="仿宋"/>
    <w:panose1 w:val="00000000000000000000"/>
    <w:charset w:val="00"/>
    <w:family w:val="auto"/>
    <w:pitch w:val="default"/>
    <w:sig w:usb0="00000000" w:usb1="00000000" w:usb2="00000000" w:usb3="00000000" w:csb0="00040001" w:csb1="00000000"/>
  </w:font>
  <w:font w:name="方正兰亭黑简体">
    <w:altName w:val="黑体"/>
    <w:panose1 w:val="02000000000000000000"/>
    <w:charset w:val="86"/>
    <w:family w:val="auto"/>
    <w:pitch w:val="default"/>
    <w:sig w:usb0="00000000" w:usb1="00000000" w:usb2="00000000" w:usb3="00000000" w:csb0="00040000" w:csb1="00000000"/>
  </w:font>
  <w:font w:name="Microsoft JhengHei">
    <w:panose1 w:val="020B0604030504040204"/>
    <w:charset w:val="88"/>
    <w:family w:val="auto"/>
    <w:pitch w:val="default"/>
    <w:sig w:usb0="00000087" w:usb1="28AF4000" w:usb2="00000016" w:usb3="00000000" w:csb0="00100009"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HP Simplified Light">
    <w:altName w:val="Segoe Script"/>
    <w:panose1 w:val="020B0404020204020204"/>
    <w:charset w:val="00"/>
    <w:family w:val="auto"/>
    <w:pitch w:val="default"/>
    <w:sig w:usb0="00000000" w:usb1="00000000" w:usb2="00000000" w:usb3="00000000" w:csb0="20000093" w:csb1="00000000"/>
  </w:font>
  <w:font w:name="Maiandra GD">
    <w:altName w:val="Segoe Print"/>
    <w:panose1 w:val="020E0502030308020204"/>
    <w:charset w:val="00"/>
    <w:family w:val="auto"/>
    <w:pitch w:val="default"/>
    <w:sig w:usb0="00000000" w:usb1="00000000" w:usb2="00000000" w:usb3="00000000" w:csb0="20000001" w:csb1="00000000"/>
  </w:font>
  <w:font w:name="文鼎粗黑">
    <w:altName w:val="黑体"/>
    <w:panose1 w:val="02010609010101010101"/>
    <w:charset w:val="88"/>
    <w:family w:val="modern"/>
    <w:pitch w:val="default"/>
    <w:sig w:usb0="00000000" w:usb1="00000000" w:usb2="00000010" w:usb3="00000000" w:csb0="00100000" w:csb1="00000000"/>
  </w:font>
  <w:font w:name="黑体">
    <w:panose1 w:val="02010609060101010101"/>
    <w:charset w:val="88"/>
    <w:family w:val="modern"/>
    <w:pitch w:val="default"/>
    <w:sig w:usb0="800002BF" w:usb1="38CF7CFA" w:usb2="00000016" w:usb3="00000000" w:csb0="00040001" w:csb1="00000000"/>
  </w:font>
  <w:font w:name="Andalus">
    <w:panose1 w:val="02020603050405020304"/>
    <w:charset w:val="00"/>
    <w:family w:val="auto"/>
    <w:pitch w:val="default"/>
    <w:sig w:usb0="00002003" w:usb1="80000000" w:usb2="00000008" w:usb3="00000000" w:csb0="00000041" w:csb1="20080000"/>
  </w:font>
  <w:font w:name="Angsana New">
    <w:panose1 w:val="02020603050405020304"/>
    <w:charset w:val="00"/>
    <w:family w:val="auto"/>
    <w:pitch w:val="default"/>
    <w:sig w:usb0="81000003" w:usb1="00000000" w:usb2="00000000" w:usb3="00000000" w:csb0="00010001" w:csb1="00000000"/>
  </w:font>
  <w:font w:name="AngsanaUPC">
    <w:panose1 w:val="02020603050405020304"/>
    <w:charset w:val="00"/>
    <w:family w:val="auto"/>
    <w:pitch w:val="default"/>
    <w:sig w:usb0="81000003" w:usb1="00000000" w:usb2="00000000" w:usb3="00000000" w:csb0="00010001" w:csb1="00000000"/>
  </w:font>
  <w:font w:name="BrowalliaUPC">
    <w:panose1 w:val="020B0304020202090204"/>
    <w:charset w:val="00"/>
    <w:family w:val="auto"/>
    <w:pitch w:val="default"/>
    <w:sig w:usb0="81000003" w:usb1="00000000" w:usb2="00000000" w:usb3="00000000" w:csb0="00010001" w:csb1="00000000"/>
  </w:font>
  <w:font w:name="Consolas">
    <w:panose1 w:val="020B06090202040A0204"/>
    <w:charset w:val="00"/>
    <w:family w:val="auto"/>
    <w:pitch w:val="default"/>
    <w:sig w:usb0="E10002FF" w:usb1="4000FCFF" w:usb2="00000009" w:usb3="00000000" w:csb0="6000019F" w:csb1="DFD70000"/>
  </w:font>
  <w:font w:name="CordiaUPC">
    <w:panose1 w:val="020B0304020202090204"/>
    <w:charset w:val="00"/>
    <w:family w:val="auto"/>
    <w:pitch w:val="default"/>
    <w:sig w:usb0="81000003" w:usb1="00000000" w:usb2="00000000" w:usb3="00000000" w:csb0="00010001" w:csb1="00000000"/>
  </w:font>
  <w:font w:name="DilleniaUPC">
    <w:panose1 w:val="02020503050405090304"/>
    <w:charset w:val="00"/>
    <w:family w:val="auto"/>
    <w:pitch w:val="default"/>
    <w:sig w:usb0="81000027" w:usb1="00000002" w:usb2="00000000" w:usb3="00000000" w:csb0="00010001" w:csb1="00000000"/>
  </w:font>
  <w:font w:name="Kalinga">
    <w:panose1 w:val="020B0502040204020203"/>
    <w:charset w:val="00"/>
    <w:family w:val="auto"/>
    <w:pitch w:val="default"/>
    <w:sig w:usb0="00080003" w:usb1="00000000" w:usb2="00000000" w:usb3="00000000" w:csb0="00000001" w:csb1="00000000"/>
  </w:font>
  <w:font w:name="Kartika">
    <w:panose1 w:val="02020503030404060203"/>
    <w:charset w:val="00"/>
    <w:family w:val="auto"/>
    <w:pitch w:val="default"/>
    <w:sig w:usb0="00800003" w:usb1="00000000" w:usb2="00000000" w:usb3="00000000" w:csb0="00000001" w:csb1="00000000"/>
  </w:font>
  <w:font w:name="Levenim MT">
    <w:panose1 w:val="02010802060101010101"/>
    <w:charset w:val="00"/>
    <w:family w:val="auto"/>
    <w:pitch w:val="default"/>
    <w:sig w:usb0="00000801" w:usb1="00000000" w:usb2="00000000" w:usb3="00000000" w:csb0="00000020" w:csb1="00200000"/>
  </w:font>
  <w:font w:name="Mangal">
    <w:panose1 w:val="02040503050203030202"/>
    <w:charset w:val="00"/>
    <w:family w:val="auto"/>
    <w:pitch w:val="default"/>
    <w:sig w:usb0="00008003" w:usb1="00000000" w:usb2="00000000" w:usb3="00000000" w:csb0="00000001" w:csb1="00000000"/>
  </w:font>
  <w:font w:name="Marlett">
    <w:panose1 w:val="00000000000000000000"/>
    <w:charset w:val="00"/>
    <w:family w:val="auto"/>
    <w:pitch w:val="default"/>
    <w:sig w:usb0="00000000" w:usb1="00000000" w:usb2="00000000" w:usb3="00000000" w:csb0="80000000" w:csb1="00000000"/>
  </w:font>
  <w:font w:name="Microsoft Tai Le">
    <w:panose1 w:val="020B0502040204020203"/>
    <w:charset w:val="00"/>
    <w:family w:val="auto"/>
    <w:pitch w:val="default"/>
    <w:sig w:usb0="00000003" w:usb1="00000000" w:usb2="40000000" w:usb3="00000000" w:csb0="00000001" w:csb1="00000000"/>
  </w:font>
  <w:font w:name="Microsoft Uighur">
    <w:altName w:val="Vrinda"/>
    <w:panose1 w:val="02000000000000000000"/>
    <w:charset w:val="00"/>
    <w:family w:val="auto"/>
    <w:pitch w:val="default"/>
    <w:sig w:usb0="00000000" w:usb1="00000000" w:usb2="00000008" w:usb3="00000000" w:csb0="00000041" w:csb1="00000000"/>
  </w:font>
  <w:font w:name="Microsoft Yi Baiti">
    <w:panose1 w:val="03000500000000000000"/>
    <w:charset w:val="00"/>
    <w:family w:val="auto"/>
    <w:pitch w:val="default"/>
    <w:sig w:usb0="80000003" w:usb1="00010402" w:usb2="00080002" w:usb3="00000000" w:csb0="00000001" w:csb1="00000000"/>
  </w:font>
  <w:font w:name="Plantagenet Cherokee">
    <w:panose1 w:val="02020602070100000000"/>
    <w:charset w:val="00"/>
    <w:family w:val="auto"/>
    <w:pitch w:val="default"/>
    <w:sig w:usb0="00000003" w:usb1="00000000" w:usb2="00001000" w:usb3="00000000" w:csb0="00000001" w:csb1="00000000"/>
  </w:font>
  <w:font w:name="Raavi">
    <w:panose1 w:val="020B0502040204020203"/>
    <w:charset w:val="00"/>
    <w:family w:val="auto"/>
    <w:pitch w:val="default"/>
    <w:sig w:usb0="00020003" w:usb1="00000000" w:usb2="00000000" w:usb3="00000000" w:csb0="00000001" w:csb1="00000000"/>
  </w:font>
  <w:font w:name="Rod">
    <w:altName w:val="PMingLiU-ExtB"/>
    <w:panose1 w:val="02030509050101010101"/>
    <w:charset w:val="00"/>
    <w:family w:val="auto"/>
    <w:pitch w:val="default"/>
    <w:sig w:usb0="00000000" w:usb1="00000000" w:usb2="00000000" w:usb3="00000000" w:csb0="00000020" w:csb1="00200000"/>
  </w:font>
  <w:font w:name="Segoe Script">
    <w:panose1 w:val="020B0504020000000003"/>
    <w:charset w:val="00"/>
    <w:family w:val="auto"/>
    <w:pitch w:val="default"/>
    <w:sig w:usb0="0000028F" w:usb1="00000000" w:usb2="00000000" w:usb3="00000000" w:csb0="0000009F" w:csb1="00000000"/>
  </w:font>
  <w:font w:name="Segoe UI">
    <w:panose1 w:val="020B0502040204020203"/>
    <w:charset w:val="00"/>
    <w:family w:val="auto"/>
    <w:pitch w:val="default"/>
    <w:sig w:usb0="E10022FF" w:usb1="C000E47F" w:usb2="00000029" w:usb3="00000000" w:csb0="200001DF" w:csb1="20000000"/>
  </w:font>
  <w:font w:name="Segoe UI Light">
    <w:panose1 w:val="020B0502040204020203"/>
    <w:charset w:val="00"/>
    <w:family w:val="auto"/>
    <w:pitch w:val="default"/>
    <w:sig w:usb0="E00002FF" w:usb1="4000A47B" w:usb2="00000001" w:usb3="00000000" w:csb0="2000019F" w:csb1="00000000"/>
  </w:font>
  <w:font w:name="Sylfaen">
    <w:panose1 w:val="010A0502050306030303"/>
    <w:charset w:val="00"/>
    <w:family w:val="auto"/>
    <w:pitch w:val="default"/>
    <w:sig w:usb0="04000687" w:usb1="00000000" w:usb2="00000000" w:usb3="00000000" w:csb0="2000009F" w:csb1="00000000"/>
  </w:font>
  <w:font w:name="Simplified Arabic">
    <w:panose1 w:val="02020803050405020304"/>
    <w:charset w:val="00"/>
    <w:family w:val="auto"/>
    <w:pitch w:val="default"/>
    <w:sig w:usb0="00002003" w:usb1="00000000" w:usb2="00000000" w:usb3="00000000" w:csb0="00000041" w:csb1="20080000"/>
  </w:font>
  <w:font w:name="SimSun-ExtB">
    <w:panose1 w:val="02010609060101010101"/>
    <w:charset w:val="86"/>
    <w:family w:val="auto"/>
    <w:pitch w:val="default"/>
    <w:sig w:usb0="00000001" w:usb1="02000000" w:usb2="00000000" w:usb3="00000000" w:csb0="00040001" w:csb1="00000000"/>
  </w:font>
  <w:font w:name="DokChampa">
    <w:panose1 w:val="020B0604020202020204"/>
    <w:charset w:val="00"/>
    <w:family w:val="auto"/>
    <w:pitch w:val="default"/>
    <w:sig w:usb0="03000003" w:usb1="00000000" w:usb2="00000000" w:usb3="00000000" w:csb0="40010001" w:csb1="00000000"/>
  </w:font>
  <w:font w:name="Ebrima">
    <w:panose1 w:val="02000000000000000000"/>
    <w:charset w:val="00"/>
    <w:family w:val="auto"/>
    <w:pitch w:val="default"/>
    <w:sig w:usb0="A000505F" w:usb1="02000041" w:usb2="00000000" w:usb3="00000404" w:csb0="00000093" w:csb1="00000000"/>
  </w:font>
  <w:font w:name="EucrosiaUPC">
    <w:panose1 w:val="02020503050405090304"/>
    <w:charset w:val="00"/>
    <w:family w:val="auto"/>
    <w:pitch w:val="default"/>
    <w:sig w:usb0="81000027" w:usb1="00000002" w:usb2="00000000" w:usb3="00000000" w:csb0="00010001" w:csb1="00000000"/>
  </w:font>
  <w:font w:name="Euphemia">
    <w:panose1 w:val="020B0503040102020104"/>
    <w:charset w:val="00"/>
    <w:family w:val="auto"/>
    <w:pitch w:val="default"/>
    <w:sig w:usb0="8000006F" w:usb1="0000004A" w:usb2="00002000" w:usb3="00000000" w:csb0="00000001" w:csb1="00000000"/>
  </w:font>
  <w:font w:name="FrankRuehl">
    <w:altName w:val="MV Boli"/>
    <w:panose1 w:val="020E0503060101010101"/>
    <w:charset w:val="00"/>
    <w:family w:val="auto"/>
    <w:pitch w:val="default"/>
    <w:sig w:usb0="00000000" w:usb1="00000000" w:usb2="00000000" w:usb3="00000000" w:csb0="00000020" w:csb1="00200000"/>
  </w:font>
  <w:font w:name="FreesiaUPC">
    <w:panose1 w:val="020B0604020202090204"/>
    <w:charset w:val="00"/>
    <w:family w:val="auto"/>
    <w:pitch w:val="default"/>
    <w:sig w:usb0="01000007" w:usb1="00000002" w:usb2="00000000" w:usb3="00000000" w:csb0="00010001" w:csb1="00000000"/>
  </w:font>
  <w:font w:name="Leelawadee">
    <w:panose1 w:val="020B0802040204020203"/>
    <w:charset w:val="00"/>
    <w:family w:val="auto"/>
    <w:pitch w:val="default"/>
    <w:sig w:usb0="810000AF" w:usb1="4000204B" w:usb2="00000000" w:usb3="00000000" w:csb0="20010001" w:csb1="00000000"/>
  </w:font>
  <w:font w:name="Microsoft Himalaya">
    <w:panose1 w:val="01010100010101010101"/>
    <w:charset w:val="00"/>
    <w:family w:val="auto"/>
    <w:pitch w:val="default"/>
    <w:sig w:usb0="80000003" w:usb1="00010000" w:usb2="00000040" w:usb3="00000000" w:csb0="00000001" w:csb1="00000000"/>
  </w:font>
  <w:font w:name="Microsoft PhagsPa">
    <w:panose1 w:val="020B0502040204020203"/>
    <w:charset w:val="00"/>
    <w:family w:val="auto"/>
    <w:pitch w:val="default"/>
    <w:sig w:usb0="00000003" w:usb1="00200000" w:usb2="08000000" w:usb3="00000000" w:csb0="00000001" w:csb1="00000000"/>
  </w:font>
  <w:font w:name="Sakkal Majalla">
    <w:panose1 w:val="02000000000000000000"/>
    <w:charset w:val="00"/>
    <w:family w:val="auto"/>
    <w:pitch w:val="default"/>
    <w:sig w:usb0="A000207F" w:usb1="C000204B" w:usb2="00000008" w:usb3="00000000" w:csb0="200000D3" w:csb1="00000000"/>
  </w:font>
  <w:font w:name="Simplified Arabic Fixed">
    <w:altName w:val="Simplified Arabic"/>
    <w:panose1 w:val="02070309020205020404"/>
    <w:charset w:val="00"/>
    <w:family w:val="auto"/>
    <w:pitch w:val="default"/>
    <w:sig w:usb0="00000000" w:usb1="00000000" w:usb2="00000000" w:usb3="00000000" w:csb0="00000041" w:csb1="20080000"/>
  </w:font>
  <w:font w:name="Tunga">
    <w:panose1 w:val="020B0502040204020203"/>
    <w:charset w:val="00"/>
    <w:family w:val="auto"/>
    <w:pitch w:val="default"/>
    <w:sig w:usb0="00400003" w:usb1="00000000" w:usb2="00000000" w:usb3="00000000" w:csb0="00000001" w:csb1="00000000"/>
  </w:font>
  <w:font w:name="Utsaah">
    <w:panose1 w:val="020B0604020202020204"/>
    <w:charset w:val="00"/>
    <w:family w:val="auto"/>
    <w:pitch w:val="default"/>
    <w:sig w:usb0="00008003" w:usb1="00000000" w:usb2="00000000" w:usb3="00000000" w:csb0="00000001" w:csb1="00000000"/>
  </w:font>
  <w:font w:name="Vani">
    <w:panose1 w:val="020B0502040204020203"/>
    <w:charset w:val="00"/>
    <w:family w:val="auto"/>
    <w:pitch w:val="default"/>
    <w:sig w:usb0="00200003" w:usb1="00000000" w:usb2="00000000" w:usb3="00000000" w:csb0="00000001" w:csb1="00000000"/>
  </w:font>
  <w:font w:name="Vijaya">
    <w:panose1 w:val="020B0604020202020204"/>
    <w:charset w:val="00"/>
    <w:family w:val="auto"/>
    <w:pitch w:val="default"/>
    <w:sig w:usb0="00100003" w:usb1="00000000" w:usb2="00000000" w:usb3="00000000" w:csb0="00000001" w:csb1="00000000"/>
  </w:font>
  <w:font w:name="Nyala">
    <w:panose1 w:val="02000504070300020003"/>
    <w:charset w:val="00"/>
    <w:family w:val="auto"/>
    <w:pitch w:val="default"/>
    <w:sig w:usb0="A000006F" w:usb1="00000000" w:usb2="00000800" w:usb3="00000000" w:csb0="00000093" w:csb1="00000000"/>
  </w:font>
  <w:font w:name="Narkisim">
    <w:altName w:val="MV Boli"/>
    <w:panose1 w:val="020E0502050101010101"/>
    <w:charset w:val="00"/>
    <w:family w:val="auto"/>
    <w:pitch w:val="default"/>
    <w:sig w:usb0="00000000" w:usb1="00000000" w:usb2="00000000" w:usb3="00000000" w:csb0="00000020" w:csb1="00200000"/>
  </w:font>
  <w:font w:name="Aharoni">
    <w:panose1 w:val="02010803020104030203"/>
    <w:charset w:val="00"/>
    <w:family w:val="auto"/>
    <w:pitch w:val="default"/>
    <w:sig w:usb0="00000801" w:usb1="00000000" w:usb2="00000000" w:usb3="00000000" w:csb0="00000020" w:csb1="00200000"/>
  </w:font>
  <w:font w:name="Webdings">
    <w:panose1 w:val="05030102010509060703"/>
    <w:charset w:val="00"/>
    <w:family w:val="auto"/>
    <w:pitch w:val="default"/>
    <w:sig w:usb0="00000000" w:usb1="00000000" w:usb2="00000000" w:usb3="00000000" w:csb0="80000000"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Browallia New">
    <w:panose1 w:val="020B0304020202090204"/>
    <w:charset w:val="00"/>
    <w:family w:val="auto"/>
    <w:pitch w:val="default"/>
    <w:sig w:usb0="81000003" w:usb1="00000000" w:usb2="00000000" w:usb3="00000000" w:csb0="00010001" w:csb1="00000000"/>
  </w:font>
  <w:font w:name="Candara">
    <w:panose1 w:val="020E0502030303090204"/>
    <w:charset w:val="00"/>
    <w:family w:val="auto"/>
    <w:pitch w:val="default"/>
    <w:sig w:usb0="A00002EF" w:usb1="4000A44B" w:usb2="00000000" w:usb3="00000000" w:csb0="2000019F" w:csb1="00000000"/>
  </w:font>
  <w:font w:name="Cordia New">
    <w:panose1 w:val="020B0304020202090204"/>
    <w:charset w:val="00"/>
    <w:family w:val="auto"/>
    <w:pitch w:val="default"/>
    <w:sig w:usb0="81000003" w:usb1="00000000" w:usb2="00000000" w:usb3="00000000" w:csb0="00010001" w:csb1="00000000"/>
  </w:font>
  <w:font w:name="David">
    <w:panose1 w:val="020E0802060401010101"/>
    <w:charset w:val="00"/>
    <w:family w:val="auto"/>
    <w:pitch w:val="default"/>
    <w:sig w:usb0="00000801" w:usb1="00000000" w:usb2="00000000" w:usb3="00000000" w:csb0="00000020" w:csb1="00200000"/>
  </w:font>
  <w:font w:name="Estrangelo Edessa">
    <w:panose1 w:val="03080600000000000000"/>
    <w:charset w:val="00"/>
    <w:family w:val="auto"/>
    <w:pitch w:val="default"/>
    <w:sig w:usb0="80002043" w:usb1="00000000" w:usb2="00000080" w:usb3="00000000" w:csb0="00000001" w:csb1="00000000"/>
  </w:font>
  <w:font w:name="JasmineUPC">
    <w:panose1 w:val="02020503050405090304"/>
    <w:charset w:val="00"/>
    <w:family w:val="auto"/>
    <w:pitch w:val="default"/>
    <w:sig w:usb0="01000007" w:usb1="00000002" w:usb2="00000000" w:usb3="00000000" w:csb0="00010001" w:csb1="00000000"/>
  </w:font>
  <w:font w:name="Kokila">
    <w:panose1 w:val="020B0604020202020204"/>
    <w:charset w:val="00"/>
    <w:family w:val="auto"/>
    <w:pitch w:val="default"/>
    <w:sig w:usb0="00008003" w:usb1="00000000" w:usb2="00000000" w:usb3="00000000" w:csb0="00000001" w:csb1="00000000"/>
  </w:font>
  <w:font w:name="LilyUPC">
    <w:panose1 w:val="020B0604020202090204"/>
    <w:charset w:val="00"/>
    <w:family w:val="auto"/>
    <w:pitch w:val="default"/>
    <w:sig w:usb0="01000007" w:usb1="00000002" w:usb2="00000000" w:usb3="00000000" w:csb0="00010001" w:csb1="00000000"/>
  </w:font>
  <w:font w:name="Miriam">
    <w:altName w:val="Vrinda"/>
    <w:panose1 w:val="020B0502050101010101"/>
    <w:charset w:val="00"/>
    <w:family w:val="auto"/>
    <w:pitch w:val="default"/>
    <w:sig w:usb0="00000000" w:usb1="00000000" w:usb2="00000000" w:usb3="00000000" w:csb0="00000020" w:csb1="00200000"/>
  </w:font>
  <w:font w:name="Miriam Fixed">
    <w:altName w:val="MV Boli"/>
    <w:panose1 w:val="020B0509050101010101"/>
    <w:charset w:val="00"/>
    <w:family w:val="auto"/>
    <w:pitch w:val="default"/>
    <w:sig w:usb0="00000000" w:usb1="00000000" w:usb2="00000000" w:usb3="00000000" w:csb0="00000020" w:csb1="00200000"/>
  </w:font>
  <w:font w:name="乼">
    <w:altName w:val="MS Gothic"/>
    <w:panose1 w:val="00000000000000000000"/>
    <w:charset w:val="63"/>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时尚中黑简体">
    <w:altName w:val="黑体"/>
    <w:panose1 w:val="01010104010101010101"/>
    <w:charset w:val="86"/>
    <w:family w:val="auto"/>
    <w:pitch w:val="default"/>
    <w:sig w:usb0="00000000" w:usb1="00000000" w:usb2="00000012" w:usb3="00000000" w:csb0="00040001" w:csb1="00000000"/>
  </w:font>
  <w:font w:name="Bookshelf Symbol 7">
    <w:altName w:val="Symbol"/>
    <w:panose1 w:val="05010101010101010101"/>
    <w:charset w:val="00"/>
    <w:family w:val="auto"/>
    <w:pitch w:val="default"/>
    <w:sig w:usb0="00000000" w:usb1="00000000" w:usb2="00000000" w:usb3="00000000" w:csb0="80000000" w:csb1="00000000"/>
  </w:font>
  <w:font w:name="High Tower Text">
    <w:panose1 w:val="020405020505060A0303"/>
    <w:charset w:val="00"/>
    <w:family w:val="auto"/>
    <w:pitch w:val="default"/>
    <w:sig w:usb0="00000003" w:usb1="00000000" w:usb2="00000000" w:usb3="00000000" w:csb0="20000001" w:csb1="00000000"/>
  </w:font>
  <w:font w:name="Lucida Sans Typewriter">
    <w:altName w:val="Lucida Console"/>
    <w:panose1 w:val="020B0509030504030204"/>
    <w:charset w:val="00"/>
    <w:family w:val="auto"/>
    <w:pitch w:val="default"/>
    <w:sig w:usb0="00000000" w:usb1="00000000" w:usb2="00000000" w:usb3="00000000" w:csb0="20000001" w:csb1="00000000"/>
  </w:font>
  <w:font w:name="Tw Cen MT Condensed Extra Bold">
    <w:altName w:val="Segoe Print"/>
    <w:panose1 w:val="020B0803020202020204"/>
    <w:charset w:val="00"/>
    <w:family w:val="auto"/>
    <w:pitch w:val="default"/>
    <w:sig w:usb0="00000000" w:usb1="00000000" w:usb2="00000000" w:usb3="00000000" w:csb0="20000003" w:csb1="00000000"/>
  </w:font>
  <w:font w:name="Viner Hand ITC">
    <w:altName w:val="Mongolian Baiti"/>
    <w:panose1 w:val="03070502030502020203"/>
    <w:charset w:val="00"/>
    <w:family w:val="auto"/>
    <w:pitch w:val="default"/>
    <w:sig w:usb0="00000000" w:usb1="00000000" w:usb2="00000000" w:usb3="00000000" w:csb0="20000001" w:csb1="00000000"/>
  </w:font>
  <w:font w:name="Franklin Gothic Medium Cond">
    <w:altName w:val="Franklin Gothic Medium"/>
    <w:panose1 w:val="020B0606030402020204"/>
    <w:charset w:val="00"/>
    <w:family w:val="auto"/>
    <w:pitch w:val="default"/>
    <w:sig w:usb0="00000000" w:usb1="00000000" w:usb2="00000000" w:usb3="00000000" w:csb0="2000009F" w:csb1="DFD70000"/>
  </w:font>
  <w:font w:name="Lucida Bright">
    <w:panose1 w:val="02040602050505090304"/>
    <w:charset w:val="00"/>
    <w:family w:val="auto"/>
    <w:pitch w:val="default"/>
    <w:sig w:usb0="00000003" w:usb1="00000000" w:usb2="00000000" w:usb3="00000000" w:csb0="20000001" w:csb1="00000000"/>
  </w:font>
  <w:font w:name="汉仪仿宋繁">
    <w:altName w:val="仿宋"/>
    <w:panose1 w:val="02010600000101010101"/>
    <w:charset w:val="86"/>
    <w:family w:val="auto"/>
    <w:pitch w:val="default"/>
    <w:sig w:usb0="00000000" w:usb1="00000000" w:usb2="00000002" w:usb3="00000000" w:csb0="00040000" w:csb1="00000000"/>
  </w:font>
  <w:font w:name="����">
    <w:altName w:val="Courier New"/>
    <w:panose1 w:val="00000000000000000000"/>
    <w:charset w:val="00"/>
    <w:family w:val="auto"/>
    <w:pitch w:val="default"/>
    <w:sig w:usb0="00000000" w:usb1="00000000" w:usb2="00000000" w:usb3="00000000" w:csb0="00000000" w:csb1="00000000"/>
  </w:font>
  <w:font w:name="_5b8b_4f53">
    <w:altName w:val="Times New Roman"/>
    <w:panose1 w:val="00000000000000000000"/>
    <w:charset w:val="00"/>
    <w:family w:val="auto"/>
    <w:pitch w:val="default"/>
    <w:sig w:usb0="00000000" w:usb1="00000000" w:usb2="00000000" w:usb3="00000000" w:csb0="00040001" w:csb1="00000000"/>
  </w:font>
  <w:font w:name="AcadEref">
    <w:altName w:val="Vrinda"/>
    <w:panose1 w:val="02000500000000020003"/>
    <w:charset w:val="00"/>
    <w:family w:val="auto"/>
    <w:pitch w:val="default"/>
    <w:sig w:usb0="00000000" w:usb1="00000000" w:usb2="00000000" w:usb3="00000000" w:csb0="00000001" w:csb1="00000000"/>
  </w:font>
  <w:font w:name="AIGDT">
    <w:altName w:val="Segoe Print"/>
    <w:panose1 w:val="00000400000000000000"/>
    <w:charset w:val="00"/>
    <w:family w:val="auto"/>
    <w:pitch w:val="default"/>
    <w:sig w:usb0="00000000" w:usb1="00000000" w:usb2="00000000" w:usb3="00000000" w:csb0="00000000" w:csb1="00000000"/>
  </w:font>
  <w:font w:name="BankGothic Lt BT">
    <w:altName w:val="Segoe Print"/>
    <w:panose1 w:val="020B0607020203060204"/>
    <w:charset w:val="00"/>
    <w:family w:val="auto"/>
    <w:pitch w:val="default"/>
    <w:sig w:usb0="00000000" w:usb1="00000000" w:usb2="00000000" w:usb3="00000000" w:csb0="00000000" w:csb1="00000000"/>
  </w:font>
  <w:font w:name="BankGothic Md BT">
    <w:altName w:val="Segoe Print"/>
    <w:panose1 w:val="020B0807020203060204"/>
    <w:charset w:val="00"/>
    <w:family w:val="auto"/>
    <w:pitch w:val="default"/>
    <w:sig w:usb0="00000000" w:usb1="00000000" w:usb2="00000000" w:usb3="00000000" w:csb0="00000000" w:csb1="00000000"/>
  </w:font>
  <w:font w:name="Complex">
    <w:altName w:val="Segoe Print"/>
    <w:panose1 w:val="00000400000000000000"/>
    <w:charset w:val="00"/>
    <w:family w:val="auto"/>
    <w:pitch w:val="default"/>
    <w:sig w:usb0="00000000" w:usb1="00000000" w:usb2="00000000" w:usb3="00000000" w:csb0="000001FF" w:csb1="00000000"/>
  </w:font>
  <w:font w:name="Constantia">
    <w:panose1 w:val="020306020503060A0303"/>
    <w:charset w:val="00"/>
    <w:family w:val="auto"/>
    <w:pitch w:val="default"/>
    <w:sig w:usb0="A00002EF" w:usb1="4000204B" w:usb2="00000000" w:usb3="00000000" w:csb0="2000019F" w:csb1="00000000"/>
  </w:font>
  <w:font w:name="EuroRoman">
    <w:altName w:val="Segoe Print"/>
    <w:panose1 w:val="00000400000000000000"/>
    <w:charset w:val="00"/>
    <w:family w:val="auto"/>
    <w:pitch w:val="default"/>
    <w:sig w:usb0="00000000" w:usb1="00000000" w:usb2="00000000" w:usb3="00000000" w:csb0="00000000" w:csb1="00000000"/>
  </w:font>
  <w:font w:name="GDT">
    <w:altName w:val="Segoe Print"/>
    <w:panose1 w:val="00000400000000000000"/>
    <w:charset w:val="00"/>
    <w:family w:val="auto"/>
    <w:pitch w:val="default"/>
    <w:sig w:usb0="00000000" w:usb1="00000000" w:usb2="00000000" w:usb3="00000000" w:csb0="00000001" w:csb1="00000000"/>
  </w:font>
  <w:font w:name="GothicE">
    <w:altName w:val="Courier New"/>
    <w:panose1 w:val="00000400000000000000"/>
    <w:charset w:val="00"/>
    <w:family w:val="auto"/>
    <w:pitch w:val="default"/>
    <w:sig w:usb0="00000000" w:usb1="00000000" w:usb2="00000000" w:usb3="00000000" w:csb0="000001FF" w:csb1="00000000"/>
  </w:font>
  <w:font w:name="GreekC">
    <w:altName w:val="Segoe Print"/>
    <w:panose1 w:val="00000400000000000000"/>
    <w:charset w:val="00"/>
    <w:family w:val="auto"/>
    <w:pitch w:val="default"/>
    <w:sig w:usb0="00000000" w:usb1="00000000" w:usb2="00000000" w:usb3="00000000" w:csb0="000001FF" w:csb1="00000000"/>
  </w:font>
  <w:font w:name="GreekS">
    <w:altName w:val="Segoe Print"/>
    <w:panose1 w:val="00000400000000000000"/>
    <w:charset w:val="00"/>
    <w:family w:val="auto"/>
    <w:pitch w:val="default"/>
    <w:sig w:usb0="00000000" w:usb1="00000000" w:usb2="00000000" w:usb3="00000000" w:csb0="000001FF" w:csb1="00000000"/>
  </w:font>
  <w:font w:name="IrisUPC">
    <w:panose1 w:val="020B0604020202090204"/>
    <w:charset w:val="00"/>
    <w:family w:val="auto"/>
    <w:pitch w:val="default"/>
    <w:sig w:usb0="01000007" w:usb1="00000002" w:usb2="00000000" w:usb3="00000000" w:csb0="00010001" w:csb1="00000000"/>
  </w:font>
  <w:font w:name="Iskoola Pota">
    <w:panose1 w:val="020B0502040204020203"/>
    <w:charset w:val="00"/>
    <w:family w:val="auto"/>
    <w:pitch w:val="default"/>
    <w:sig w:usb0="00000003" w:usb1="00000000" w:usb2="00000200" w:usb3="00000000" w:csb0="20000001" w:csb1="00000000"/>
  </w:font>
  <w:font w:name="ISOCP2">
    <w:altName w:val="Segoe Print"/>
    <w:panose1 w:val="00000400000000000000"/>
    <w:charset w:val="00"/>
    <w:family w:val="auto"/>
    <w:pitch w:val="default"/>
    <w:sig w:usb0="00000000" w:usb1="00000000" w:usb2="00000000" w:usb3="00000000" w:csb0="000001FF" w:csb1="00000000"/>
  </w:font>
  <w:font w:name="ISOCT">
    <w:altName w:val="Segoe Print"/>
    <w:panose1 w:val="00000400000000000000"/>
    <w:charset w:val="00"/>
    <w:family w:val="auto"/>
    <w:pitch w:val="default"/>
    <w:sig w:usb0="00000000" w:usb1="00000000" w:usb2="00000000" w:usb3="00000000" w:csb0="000001FF" w:csb1="00000000"/>
  </w:font>
  <w:font w:name="ISOCT3">
    <w:altName w:val="Segoe Print"/>
    <w:panose1 w:val="00000400000000000000"/>
    <w:charset w:val="00"/>
    <w:family w:val="auto"/>
    <w:pitch w:val="default"/>
    <w:sig w:usb0="00000000" w:usb1="00000000" w:usb2="00000000" w:usb3="00000000" w:csb0="000001FF" w:csb1="00000000"/>
  </w:font>
  <w:font w:name="ISOCTEUR">
    <w:altName w:val="Segoe Print"/>
    <w:panose1 w:val="020B0609020202020204"/>
    <w:charset w:val="00"/>
    <w:family w:val="auto"/>
    <w:pitch w:val="default"/>
    <w:sig w:usb0="00000000" w:usb1="00000000" w:usb2="00000000" w:usb3="00000000" w:csb0="4000009F" w:csb1="DFD70000"/>
  </w:font>
  <w:font w:name="ItalicT">
    <w:altName w:val="Segoe Print"/>
    <w:panose1 w:val="00000400000000000000"/>
    <w:charset w:val="00"/>
    <w:family w:val="auto"/>
    <w:pitch w:val="default"/>
    <w:sig w:usb0="00000000" w:usb1="00000000" w:usb2="00000000" w:usb3="00000000" w:csb0="000001FF" w:csb1="00000000"/>
  </w:font>
  <w:font w:name="Khmer UI">
    <w:panose1 w:val="020B0502040204020203"/>
    <w:charset w:val="00"/>
    <w:family w:val="auto"/>
    <w:pitch w:val="default"/>
    <w:sig w:usb0="8000002F" w:usb1="0000204A" w:usb2="00010000" w:usb3="00000000" w:csb0="00000001" w:csb1="00000000"/>
  </w:font>
  <w:font w:name="Lao UI">
    <w:panose1 w:val="020B0502040204020203"/>
    <w:charset w:val="00"/>
    <w:family w:val="auto"/>
    <w:pitch w:val="default"/>
    <w:sig w:usb0="02000003" w:usb1="00000000" w:usb2="00000000" w:usb3="00000000" w:csb0="00000001" w:csb1="00000000"/>
  </w:font>
  <w:font w:name="MoolBoran">
    <w:altName w:val="Vrinda"/>
    <w:panose1 w:val="020B0100010101010101"/>
    <w:charset w:val="00"/>
    <w:family w:val="auto"/>
    <w:pitch w:val="default"/>
    <w:sig w:usb0="00000000" w:usb1="00000000" w:usb2="00010000" w:usb3="00000000" w:csb0="00000001" w:csb1="00000000"/>
  </w:font>
  <w:font w:name="Technic">
    <w:altName w:val="Segoe Print"/>
    <w:panose1 w:val="00000400000000000000"/>
    <w:charset w:val="00"/>
    <w:family w:val="auto"/>
    <w:pitch w:val="default"/>
    <w:sig w:usb0="00000000" w:usb1="00000000" w:usb2="00000000" w:usb3="00000000" w:csb0="00000000" w:csb1="00000000"/>
  </w:font>
  <w:font w:name="Symusic">
    <w:altName w:val="Segoe Print"/>
    <w:panose1 w:val="00000400000000000000"/>
    <w:charset w:val="00"/>
    <w:family w:val="auto"/>
    <w:pitch w:val="default"/>
    <w:sig w:usb0="00000000" w:usb1="00000000" w:usb2="00000000" w:usb3="00000000" w:csb0="000001FF" w:csb1="00000000"/>
  </w:font>
  <w:font w:name="Symeteo">
    <w:altName w:val="Segoe Print"/>
    <w:panose1 w:val="00000400000000000000"/>
    <w:charset w:val="00"/>
    <w:family w:val="auto"/>
    <w:pitch w:val="default"/>
    <w:sig w:usb0="00000000" w:usb1="00000000" w:usb2="00000000" w:usb3="00000000" w:csb0="000001FF" w:csb1="00000000"/>
  </w:font>
  <w:font w:name="Syastro">
    <w:altName w:val="Segoe Print"/>
    <w:panose1 w:val="00000400000000000000"/>
    <w:charset w:val="00"/>
    <w:family w:val="auto"/>
    <w:pitch w:val="default"/>
    <w:sig w:usb0="00000000" w:usb1="00000000" w:usb2="00000000" w:usb3="00000000" w:csb0="000001FF" w:csb1="00000000"/>
  </w:font>
  <w:font w:name="Swis721 Ex BT">
    <w:altName w:val="Segoe Print"/>
    <w:panose1 w:val="020B0605020202020204"/>
    <w:charset w:val="00"/>
    <w:family w:val="auto"/>
    <w:pitch w:val="default"/>
    <w:sig w:usb0="00000000" w:usb1="00000000" w:usb2="00000000" w:usb3="00000000" w:csb0="00000000" w:csb1="00000000"/>
  </w:font>
  <w:font w:name="Swis721 BlkEx BT">
    <w:altName w:val="Segoe Print"/>
    <w:panose1 w:val="020B0907040502030204"/>
    <w:charset w:val="00"/>
    <w:family w:val="auto"/>
    <w:pitch w:val="default"/>
    <w:sig w:usb0="00000000" w:usb1="00000000" w:usb2="00000000" w:usb3="00000000" w:csb0="00000000" w:csb1="00000000"/>
  </w:font>
  <w:font w:name="Swis721 BlkOul BT">
    <w:altName w:val="Algerian"/>
    <w:panose1 w:val="04020905030B03040203"/>
    <w:charset w:val="00"/>
    <w:family w:val="auto"/>
    <w:pitch w:val="default"/>
    <w:sig w:usb0="00000000" w:usb1="00000000" w:usb2="00000000" w:usb3="00000000" w:csb0="00000000" w:csb1="00000000"/>
  </w:font>
  <w:font w:name="Swis721 BT">
    <w:altName w:val="Segoe Script"/>
    <w:panose1 w:val="020B0504020202020204"/>
    <w:charset w:val="00"/>
    <w:family w:val="auto"/>
    <w:pitch w:val="default"/>
    <w:sig w:usb0="00000000" w:usb1="00000000" w:usb2="00000000" w:usb3="00000000" w:csb0="00000000" w:csb1="00000000"/>
  </w:font>
  <w:font w:name="Swis721 Cn BT">
    <w:altName w:val="Arial Narrow"/>
    <w:panose1 w:val="020B0506020202030204"/>
    <w:charset w:val="00"/>
    <w:family w:val="auto"/>
    <w:pitch w:val="default"/>
    <w:sig w:usb0="00000000" w:usb1="00000000" w:usb2="00000000" w:usb3="00000000" w:csb0="00000000" w:csb1="00000000"/>
  </w:font>
  <w:font w:name="Swis721 Lt BT">
    <w:altName w:val="Segoe Script"/>
    <w:panose1 w:val="020B0403020202020204"/>
    <w:charset w:val="00"/>
    <w:family w:val="auto"/>
    <w:pitch w:val="default"/>
    <w:sig w:usb0="00000000" w:usb1="00000000" w:usb2="00000000" w:usb3="00000000" w:csb0="00000000" w:csb1="00000000"/>
  </w:font>
  <w:font w:name="Swis721 LtCn BT">
    <w:altName w:val="Arial Narrow"/>
    <w:panose1 w:val="020B0406020202030204"/>
    <w:charset w:val="00"/>
    <w:family w:val="auto"/>
    <w:pitch w:val="default"/>
    <w:sig w:usb0="00000000" w:usb1="00000000" w:usb2="00000000" w:usb3="00000000" w:csb0="00000000" w:csb1="00000000"/>
  </w:font>
  <w:font w:name="Swis721 LtEx BT">
    <w:altName w:val="Segoe Print"/>
    <w:panose1 w:val="020B0505020202020204"/>
    <w:charset w:val="00"/>
    <w:family w:val="auto"/>
    <w:pitch w:val="default"/>
    <w:sig w:usb0="00000000" w:usb1="00000000" w:usb2="00000000" w:usb3="00000000" w:csb0="00000000" w:csb1="00000000"/>
  </w:font>
  <w:font w:name="Tempus Sans ITC">
    <w:altName w:val="Algerian"/>
    <w:panose1 w:val="04020404030D07020202"/>
    <w:charset w:val="00"/>
    <w:family w:val="auto"/>
    <w:pitch w:val="default"/>
    <w:sig w:usb0="00000000" w:usb1="00000000" w:usb2="00000000" w:usb3="00000000" w:csb0="20000001" w:csb1="00000000"/>
  </w:font>
  <w:font w:name="方正魏碑繁体">
    <w:altName w:val="宋体"/>
    <w:panose1 w:val="02010601030101010101"/>
    <w:charset w:val="86"/>
    <w:family w:val="auto"/>
    <w:pitch w:val="default"/>
    <w:sig w:usb0="00000000" w:usb1="00000000" w:usb2="00000000" w:usb3="00000000" w:csb0="00040000" w:csb1="00000000"/>
  </w:font>
  <w:font w:name="草檀斋毛泽东字体">
    <w:altName w:val="宋体"/>
    <w:panose1 w:val="02010601030101010101"/>
    <w:charset w:val="86"/>
    <w:family w:val="auto"/>
    <w:pitch w:val="default"/>
    <w:sig w:usb0="00000000" w:usb1="00000000" w:usb2="00000000" w:usb3="00000000" w:csb0="00040000" w:csb1="00000000"/>
  </w:font>
  <w:font w:name="Microsoft Yahei Font">
    <w:altName w:val="Segoe Print"/>
    <w:panose1 w:val="00000000000000000000"/>
    <w:charset w:val="00"/>
    <w:family w:val="auto"/>
    <w:pitch w:val="default"/>
    <w:sig w:usb0="00000000" w:usb1="00000000" w:usb2="00000000" w:usb3="00000000" w:csb0="00040001" w:csb1="00000000"/>
  </w:font>
  <w:font w:name="T">
    <w:altName w:val="Segoe Print"/>
    <w:panose1 w:val="00000000000000000000"/>
    <w:charset w:val="00"/>
    <w:family w:val="auto"/>
    <w:pitch w:val="default"/>
    <w:sig w:usb0="00000000" w:usb1="00000000" w:usb2="00000000" w:usb3="00000000" w:csb0="00000000" w:csb1="00000000"/>
  </w:font>
  <w:font w:name="Tag LET">
    <w:altName w:val="Courier New"/>
    <w:panose1 w:val="00000400000000000000"/>
    <w:charset w:val="00"/>
    <w:family w:val="auto"/>
    <w:pitch w:val="default"/>
    <w:sig w:usb0="00000000" w:usb1="00000000" w:usb2="00000000" w:usb3="00000000" w:csb0="00000000" w:csb1="00000000"/>
  </w:font>
  <w:font w:name="Tim">
    <w:altName w:val="Segoe Print"/>
    <w:panose1 w:val="00000000000000000000"/>
    <w:charset w:val="00"/>
    <w:family w:val="auto"/>
    <w:pitch w:val="default"/>
    <w:sig w:usb0="00000000" w:usb1="00000000" w:usb2="00000000" w:usb3="00000000" w:csb0="00000000" w:csb1="00000000"/>
  </w:font>
  <w:font w:name="Calibri">
    <w:panose1 w:val="020F05020202040A0204"/>
    <w:charset w:val="86"/>
    <w:family w:val="modern"/>
    <w:pitch w:val="default"/>
    <w:sig w:usb0="E00002FF" w:usb1="4000ACFF" w:usb2="00000001" w:usb3="00000000" w:csb0="2000019F" w:csb1="00000000"/>
  </w:font>
  <w:font w:name="Wingdings 2">
    <w:altName w:val="Wingdings"/>
    <w:panose1 w:val="05020102010507070707"/>
    <w:charset w:val="00"/>
    <w:family w:val="auto"/>
    <w:pitch w:val="default"/>
    <w:sig w:usb0="00000000" w:usb1="00000000" w:usb2="00000000" w:usb3="00000000" w:csb0="80000000" w:csb1="00000000"/>
  </w:font>
  <w:font w:name="E-F1">
    <w:altName w:val="Times New Roman"/>
    <w:panose1 w:val="02060000000000000000"/>
    <w:charset w:val="81"/>
    <w:family w:val="roman"/>
    <w:pitch w:val="default"/>
    <w:sig w:usb0="00000000" w:usb1="00000000" w:usb2="00000033" w:usb3="00000000" w:csb0="00080000" w:csb1="00000000"/>
  </w:font>
  <w:font w:name="???|CS?o｡ﾀ?">
    <w:altName w:val="MS Gothic"/>
    <w:panose1 w:val="00000000000000000000"/>
    <w:charset w:val="80"/>
    <w:family w:val="modern"/>
    <w:pitch w:val="default"/>
    <w:sig w:usb0="00000000" w:usb1="00000000" w:usb2="00000010" w:usb3="00000000" w:csb0="00020000" w:csb1="00000000"/>
  </w:font>
  <w:font w:name="EU-F1">
    <w:altName w:val="宋体"/>
    <w:panose1 w:val="03000509000000000000"/>
    <w:charset w:val="86"/>
    <w:family w:val="script"/>
    <w:pitch w:val="default"/>
    <w:sig w:usb0="00000000" w:usb1="00000000" w:usb2="00000010" w:usb3="00000000" w:csb0="00040000" w:csb1="00000000"/>
  </w:font>
  <w:font w:name="文鼎CS中黑">
    <w:altName w:val="宋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1"/>
    <w:family w:val="roman"/>
    <w:pitch w:val="default"/>
    <w:sig w:usb0="00000000" w:usb1="00000000" w:usb2="00000000" w:usb3="00000000" w:csb0="00040001" w:csb1="00000000"/>
  </w:font>
  <w:font w:name="Berlin Sans FB">
    <w:panose1 w:val="020E0902020502020306"/>
    <w:charset w:val="00"/>
    <w:family w:val="auto"/>
    <w:pitch w:val="default"/>
    <w:sig w:usb0="00000003" w:usb1="00000000" w:usb2="00000000" w:usb3="00000000" w:csb0="20000001" w:csb1="00000000"/>
  </w:font>
  <w:font w:name="Bodoni MT">
    <w:altName w:val="Segoe Print"/>
    <w:panose1 w:val="02070603080606020203"/>
    <w:charset w:val="00"/>
    <w:family w:val="auto"/>
    <w:pitch w:val="default"/>
    <w:sig w:usb0="00000000" w:usb1="00000000" w:usb2="00000000" w:usb3="00000000" w:csb0="20000001" w:csb1="00000000"/>
  </w:font>
  <w:font w:name="Brush Script MT">
    <w:panose1 w:val="03060802040406070304"/>
    <w:charset w:val="00"/>
    <w:family w:val="auto"/>
    <w:pitch w:val="default"/>
    <w:sig w:usb0="00000003" w:usb1="00000000" w:usb2="00000000" w:usb3="00000000" w:csb0="20000001" w:csb1="00000000"/>
  </w:font>
  <w:font w:name="Centaur">
    <w:altName w:val="PMingLiU-ExtB"/>
    <w:panose1 w:val="02030504050205020304"/>
    <w:charset w:val="00"/>
    <w:family w:val="auto"/>
    <w:pitch w:val="default"/>
    <w:sig w:usb0="00000000" w:usb1="00000000" w:usb2="00000000" w:usb3="00000000" w:csb0="20000001" w:csb1="00000000"/>
  </w:font>
  <w:font w:name="Century Schoolbook">
    <w:altName w:val="Bookman Old Style"/>
    <w:panose1 w:val="02040604050505020304"/>
    <w:charset w:val="00"/>
    <w:family w:val="auto"/>
    <w:pitch w:val="default"/>
    <w:sig w:usb0="00000000" w:usb1="00000000" w:usb2="00000000" w:usb3="00000000" w:csb0="2000009F" w:csb1="DFD70000"/>
  </w:font>
  <w:font w:name="CityBlueprint">
    <w:altName w:val="Segoe Print"/>
    <w:panose1 w:val="00000400000000000000"/>
    <w:charset w:val="00"/>
    <w:family w:val="auto"/>
    <w:pitch w:val="default"/>
    <w:sig w:usb0="00000000" w:usb1="00000000" w:usb2="00000000" w:usb3="00000000" w:csb0="00000000" w:csb1="00000000"/>
  </w:font>
  <w:font w:name="Colonna MT">
    <w:altName w:val="Algerian"/>
    <w:panose1 w:val="04020805060202030203"/>
    <w:charset w:val="00"/>
    <w:family w:val="auto"/>
    <w:pitch w:val="default"/>
    <w:sig w:usb0="00000000" w:usb1="00000000" w:usb2="00000000" w:usb3="00000000" w:csb0="20000001" w:csb1="00000000"/>
  </w:font>
  <w:font w:name="CommercialPi BT">
    <w:altName w:val="Segoe Print"/>
    <w:panose1 w:val="05020102010206080802"/>
    <w:charset w:val="00"/>
    <w:family w:val="auto"/>
    <w:pitch w:val="default"/>
    <w:sig w:usb0="00000000" w:usb1="00000000" w:usb2="00000000" w:usb3="00000000" w:csb0="00000000" w:csb1="00000000"/>
  </w:font>
  <w:font w:name="Bookman Old Style">
    <w:panose1 w:val="02050604050505020204"/>
    <w:charset w:val="88"/>
    <w:family w:val="roman"/>
    <w:pitch w:val="default"/>
    <w:sig w:usb0="00000287" w:usb1="00000000" w:usb2="00000000" w:usb3="00000000" w:csb0="2000009F" w:csb1="DFD70000"/>
  </w:font>
  <w:font w:name="Cooper Blk BT">
    <w:altName w:val="Segoe Print"/>
    <w:panose1 w:val="0208090404030B020404"/>
    <w:charset w:val="00"/>
    <w:family w:val="decorative"/>
    <w:pitch w:val="default"/>
    <w:sig w:usb0="00000000" w:usb1="00000000" w:usb2="00000000" w:usb3="00000000" w:csb0="00000000" w:csb1="00000000"/>
  </w:font>
  <w:font w:name="华康宋体W5(P)">
    <w:altName w:val="宋体"/>
    <w:panose1 w:val="00000000000000000000"/>
    <w:charset w:val="86"/>
    <w:family w:val="roman"/>
    <w:pitch w:val="default"/>
    <w:sig w:usb0="00000000" w:usb1="00000000" w:usb2="00000010" w:usb3="00000000" w:csb0="00040000" w:csb1="00000000"/>
  </w:font>
  <w:font w:name="Helvetica 65 Medium">
    <w:altName w:val="Arial"/>
    <w:panose1 w:val="00000000000000000000"/>
    <w:charset w:val="00"/>
    <w:family w:val="swiss"/>
    <w:pitch w:val="default"/>
    <w:sig w:usb0="00000000" w:usb1="00000000" w:usb2="00000000" w:usb3="00000000" w:csb0="00000001" w:csb1="00000000"/>
  </w:font>
  <w:font w:name="Lucian BT">
    <w:altName w:val="PMingLiU-ExtB"/>
    <w:panose1 w:val="0202060707050A020302"/>
    <w:charset w:val="00"/>
    <w:family w:val="roman"/>
    <w:pitch w:val="default"/>
    <w:sig w:usb0="00000000" w:usb1="00000000" w:usb2="00000000" w:usb3="00000000" w:csb0="00000000" w:csb1="00000000"/>
  </w:font>
  <w:font w:name="Plotter">
    <w:altName w:val="Microsoft Sans Serif"/>
    <w:panose1 w:val="00000000000000000000"/>
    <w:charset w:val="00"/>
    <w:family w:val="roman"/>
    <w:pitch w:val="default"/>
    <w:sig w:usb0="00000000" w:usb1="00000000" w:usb2="817EA000" w:usb3="00000000" w:csb0="8183EA6C" w:csb1="BFF6D2EE"/>
  </w:font>
  <w:font w:name="@MingLiU">
    <w:panose1 w:val="02020509000000000000"/>
    <w:charset w:val="88"/>
    <w:family w:val="auto"/>
    <w:pitch w:val="default"/>
    <w:sig w:usb0="A00002FF" w:usb1="28CFFCFA" w:usb2="00000016" w:usb3="00000000" w:csb0="00100001" w:csb1="00000000"/>
  </w:font>
  <w:font w:name="MS Reference Sans Serif">
    <w:altName w:val="Verdana"/>
    <w:panose1 w:val="020B0604030504040204"/>
    <w:charset w:val="00"/>
    <w:family w:val="auto"/>
    <w:pitch w:val="default"/>
    <w:sig w:usb0="00000000" w:usb1="00000000" w:usb2="00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MS Mincho">
    <w:panose1 w:val="02020609040205080304"/>
    <w:charset w:val="80"/>
    <w:family w:val="auto"/>
    <w:pitch w:val="default"/>
    <w:sig w:usb0="E00002FF" w:usb1="6AC7FDFB" w:usb2="00000012" w:usb3="00000000" w:csb0="4002009F" w:csb1="DFD70000"/>
  </w:font>
  <w:font w:name="MS Mincho">
    <w:panose1 w:val="02020609040205080304"/>
    <w:charset w:val="88"/>
    <w:family w:val="modern"/>
    <w:pitch w:val="default"/>
    <w:sig w:usb0="E00002FF" w:usb1="6AC7FDFB" w:usb2="00000012" w:usb3="00000000" w:csb0="4002009F" w:csb1="DFD70000"/>
  </w:font>
  <w:font w:name="Arial Unicode MS">
    <w:altName w:val="Arial"/>
    <w:panose1 w:val="020B0604020202020204"/>
    <w:charset w:val="88"/>
    <w:family w:val="swiss"/>
    <w:pitch w:val="default"/>
    <w:sig w:usb0="00000000" w:usb1="00000000" w:usb2="0000003F" w:usb3="00000000" w:csb0="603F01FF" w:csb1="FFFF0000"/>
  </w:font>
  <w:font w:name="Agency FB">
    <w:altName w:val="Segoe Script"/>
    <w:panose1 w:val="020B0503020202020204"/>
    <w:charset w:val="00"/>
    <w:family w:val="auto"/>
    <w:pitch w:val="default"/>
    <w:sig w:usb0="00000000" w:usb1="00000000" w:usb2="00000000" w:usb3="00000000" w:csb0="20000001" w:csb1="00000000"/>
  </w:font>
  <w:font w:name="Algerian">
    <w:panose1 w:val="04020705040A02060702"/>
    <w:charset w:val="00"/>
    <w:family w:val="auto"/>
    <w:pitch w:val="default"/>
    <w:sig w:usb0="00000003" w:usb1="00000000" w:usb2="00000000" w:usb3="00000000" w:csb0="20000001" w:csb1="00000000"/>
  </w:font>
  <w:font w:name="Bodoni MT Condensed">
    <w:altName w:val="Segoe Print"/>
    <w:panose1 w:val="02070606080606020203"/>
    <w:charset w:val="00"/>
    <w:family w:val="auto"/>
    <w:pitch w:val="default"/>
    <w:sig w:usb0="00000000" w:usb1="00000000" w:usb2="00000000" w:usb3="00000000" w:csb0="20000001" w:csb1="00000000"/>
  </w:font>
  <w:font w:name="CommercialScript BT">
    <w:altName w:val="Mongolian Baiti"/>
    <w:panose1 w:val="03030803040807090C04"/>
    <w:charset w:val="00"/>
    <w:family w:val="auto"/>
    <w:pitch w:val="default"/>
    <w:sig w:usb0="00000000" w:usb1="00000000" w:usb2="00000000" w:usb3="00000000" w:csb0="00000000" w:csb1="00000000"/>
  </w:font>
  <w:font w:name="Copperplate Gothic Bold">
    <w:altName w:val="Segoe Print"/>
    <w:panose1 w:val="020E0705020206020404"/>
    <w:charset w:val="00"/>
    <w:family w:val="auto"/>
    <w:pitch w:val="default"/>
    <w:sig w:usb0="00000000" w:usb1="00000000" w:usb2="00000000" w:usb3="00000000" w:csb0="20000001" w:csb1="00000000"/>
  </w:font>
  <w:font w:name="Eras Demi ITC">
    <w:altName w:val="Segoe Print"/>
    <w:panose1 w:val="020B0805030504020804"/>
    <w:charset w:val="00"/>
    <w:family w:val="auto"/>
    <w:pitch w:val="default"/>
    <w:sig w:usb0="00000000" w:usb1="00000000" w:usb2="00000000" w:usb3="00000000" w:csb0="20000001" w:csb1="00000000"/>
  </w:font>
  <w:font w:name="Eras Medium ITC">
    <w:altName w:val="Segoe Print"/>
    <w:panose1 w:val="020B0602030504020804"/>
    <w:charset w:val="00"/>
    <w:family w:val="auto"/>
    <w:pitch w:val="default"/>
    <w:sig w:usb0="00000000" w:usb1="00000000" w:usb2="00000000" w:usb3="00000000" w:csb0="20000001" w:csb1="00000000"/>
  </w:font>
  <w:font w:name="Gill Sans Ultra Bold Condensed">
    <w:altName w:val="Segoe Print"/>
    <w:panose1 w:val="020B0A06020104020203"/>
    <w:charset w:val="00"/>
    <w:family w:val="auto"/>
    <w:pitch w:val="default"/>
    <w:sig w:usb0="00000000" w:usb1="00000000" w:usb2="00000000" w:usb3="00000000" w:csb0="00000003" w:csb1="00000000"/>
  </w:font>
  <w:font w:name="Gloucester MT Extra Condensed">
    <w:altName w:val="MT Extra"/>
    <w:panose1 w:val="02030808020601010101"/>
    <w:charset w:val="00"/>
    <w:family w:val="auto"/>
    <w:pitch w:val="default"/>
    <w:sig w:usb0="00000000" w:usb1="00000000" w:usb2="00000000" w:usb3="00000000" w:csb0="20000001" w:csb1="00000000"/>
  </w:font>
  <w:font w:name="GothicI">
    <w:altName w:val="Segoe Print"/>
    <w:panose1 w:val="00000400000000000000"/>
    <w:charset w:val="00"/>
    <w:family w:val="auto"/>
    <w:pitch w:val="default"/>
    <w:sig w:usb0="00000000" w:usb1="00000000" w:usb2="00000000" w:usb3="00000000" w:csb0="000001FF" w:csb1="00000000"/>
  </w:font>
  <w:font w:name="Goudy Old Style">
    <w:altName w:val="PMingLiU-ExtB"/>
    <w:panose1 w:val="02020502050305020303"/>
    <w:charset w:val="00"/>
    <w:family w:val="auto"/>
    <w:pitch w:val="default"/>
    <w:sig w:usb0="00000000" w:usb1="00000000" w:usb2="00000000" w:usb3="00000000" w:csb0="20000001" w:csb1="00000000"/>
  </w:font>
  <w:font w:name="Goudy Stout">
    <w:altName w:val="Segoe Print"/>
    <w:panose1 w:val="0202090407030B020401"/>
    <w:charset w:val="00"/>
    <w:family w:val="auto"/>
    <w:pitch w:val="default"/>
    <w:sig w:usb0="00000000" w:usb1="00000000" w:usb2="00000000" w:usb3="00000000" w:csb0="20000001" w:csb1="00000000"/>
  </w:font>
  <w:font w:name="Harlow Solid Italic">
    <w:altName w:val="Magneto"/>
    <w:panose1 w:val="04030604020F02020D02"/>
    <w:charset w:val="00"/>
    <w:family w:val="auto"/>
    <w:pitch w:val="default"/>
    <w:sig w:usb0="00000000" w:usb1="00000000" w:usb2="00000000" w:usb3="00000000" w:csb0="20000001" w:csb1="00000000"/>
  </w:font>
  <w:font w:name="Harrington">
    <w:altName w:val="Gabriola"/>
    <w:panose1 w:val="04040505050A02020702"/>
    <w:charset w:val="00"/>
    <w:family w:val="auto"/>
    <w:pitch w:val="default"/>
    <w:sig w:usb0="00000000" w:usb1="00000000" w:usb2="00000000" w:usb3="00000000" w:csb0="20000001" w:csb1="00000000"/>
  </w:font>
  <w:font w:name="ISOCP">
    <w:altName w:val="Segoe Print"/>
    <w:panose1 w:val="00000400000000000000"/>
    <w:charset w:val="00"/>
    <w:family w:val="auto"/>
    <w:pitch w:val="default"/>
    <w:sig w:usb0="00000000" w:usb1="00000000" w:usb2="00000040" w:usb3="00000000" w:csb0="000001FF" w:csb1="00000000"/>
  </w:font>
  <w:font w:name="ISOCPEUR">
    <w:altName w:val="Vijaya"/>
    <w:panose1 w:val="020B0604020202020204"/>
    <w:charset w:val="00"/>
    <w:family w:val="auto"/>
    <w:pitch w:val="default"/>
    <w:sig w:usb0="00000000" w:usb1="00000000" w:usb2="00000000" w:usb3="00000000" w:csb0="4000009F" w:csb1="DFD70000"/>
  </w:font>
  <w:font w:name="ISOCT2">
    <w:altName w:val="Segoe Print"/>
    <w:panose1 w:val="00000400000000000000"/>
    <w:charset w:val="00"/>
    <w:family w:val="auto"/>
    <w:pitch w:val="default"/>
    <w:sig w:usb0="00000000" w:usb1="00000000" w:usb2="00000000" w:usb3="00000000" w:csb0="000001FF" w:csb1="00000000"/>
  </w:font>
  <w:font w:name="Jokerman">
    <w:altName w:val="Gabriola"/>
    <w:panose1 w:val="04090605060D06020702"/>
    <w:charset w:val="00"/>
    <w:family w:val="auto"/>
    <w:pitch w:val="default"/>
    <w:sig w:usb0="00000000" w:usb1="00000000" w:usb2="00000000" w:usb3="00000000" w:csb0="20000001" w:csb1="00000000"/>
  </w:font>
  <w:font w:name="Kristen ITC">
    <w:altName w:val="Mongolian Baiti"/>
    <w:panose1 w:val="03050502040202030202"/>
    <w:charset w:val="00"/>
    <w:family w:val="auto"/>
    <w:pitch w:val="default"/>
    <w:sig w:usb0="00000000" w:usb1="00000000" w:usb2="00000000" w:usb3="00000000" w:csb0="20000001" w:csb1="00000000"/>
  </w:font>
  <w:font w:name="Magneto">
    <w:panose1 w:val="04030805050802020D02"/>
    <w:charset w:val="00"/>
    <w:family w:val="auto"/>
    <w:pitch w:val="default"/>
    <w:sig w:usb0="00000003" w:usb1="00000000" w:usb2="00000000" w:usb3="00000000" w:csb0="20000001" w:csb1="00000000"/>
  </w:font>
  <w:font w:name="Mistral">
    <w:altName w:val="Mongolian Baiti"/>
    <w:panose1 w:val="03090702030407020403"/>
    <w:charset w:val="00"/>
    <w:family w:val="auto"/>
    <w:pitch w:val="default"/>
    <w:sig w:usb0="00000000" w:usb1="00000000" w:usb2="00000000" w:usb3="00000000" w:csb0="2000009F" w:csb1="DFD70000"/>
  </w:font>
  <w:font w:name="MS Outlook">
    <w:altName w:val="Symbol"/>
    <w:panose1 w:val="05010100010000000000"/>
    <w:charset w:val="00"/>
    <w:family w:val="auto"/>
    <w:pitch w:val="default"/>
    <w:sig w:usb0="00000000" w:usb1="00000000" w:usb2="00000000" w:usb3="00000000" w:csb0="80000000" w:csb1="00000000"/>
  </w:font>
  <w:font w:name="@黑体">
    <w:panose1 w:val="02010609060101010101"/>
    <w:charset w:val="86"/>
    <w:family w:val="auto"/>
    <w:pitch w:val="default"/>
    <w:sig w:usb0="800002BF" w:usb1="38CF7CFA" w:usb2="00000016" w:usb3="00000000" w:csb0="00040001" w:csb1="00000000"/>
  </w:font>
  <w:font w:name="Impact">
    <w:panose1 w:val="020B0806030902050204"/>
    <w:charset w:val="88"/>
    <w:family w:val="swiss"/>
    <w:pitch w:val="default"/>
    <w:sig w:usb0="00000287" w:usb1="00000000" w:usb2="00000000" w:usb3="00000000" w:csb0="2000009F" w:csb1="DFD70000"/>
  </w:font>
  <w:font w:name="思源黑体 CN Bold">
    <w:altName w:val="黑体"/>
    <w:panose1 w:val="020B0800000000000000"/>
    <w:charset w:val="86"/>
    <w:family w:val="auto"/>
    <w:pitch w:val="default"/>
    <w:sig w:usb0="00000000" w:usb1="00000000" w:usb2="00000016" w:usb3="00000000" w:csb0="60060107" w:csb1="00000000"/>
  </w:font>
  <w:font w:name="Eras Light ITC">
    <w:altName w:val="Vrinda"/>
    <w:panose1 w:val="020B0402030504020804"/>
    <w:charset w:val="00"/>
    <w:family w:val="auto"/>
    <w:pitch w:val="default"/>
    <w:sig w:usb0="00000000" w:usb1="00000000" w:usb2="00000000" w:usb3="00000000" w:csb0="20000001" w:csb1="00000000"/>
  </w:font>
  <w:font w:name="迷你简小标宋">
    <w:altName w:val="宋体"/>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003" w:usb1="288F0000" w:usb2="00000006" w:usb3="00000000" w:csb0="00040001" w:csb1="00000000"/>
  </w:font>
  <w:font w:name="#718">
    <w:altName w:val="Times New Roman"/>
    <w:panose1 w:val="00000000000000000000"/>
    <w:charset w:val="00"/>
    <w:family w:val="auto"/>
    <w:pitch w:val="default"/>
    <w:sig w:usb0="00000000" w:usb1="00000000" w:usb2="00000000" w:usb3="00000000" w:csb0="00040001" w:csb1="00000000"/>
  </w:font>
  <w:font w:name="(使用中文字体)">
    <w:altName w:val="宋体"/>
    <w:panose1 w:val="00000000000000000000"/>
    <w:charset w:val="86"/>
    <w:family w:val="roman"/>
    <w:pitch w:val="default"/>
    <w:sig w:usb0="00000000" w:usb1="00000000" w:usb2="00000000" w:usb3="00000000" w:csb0="00040001" w:csb1="00000000"/>
  </w:font>
  <w:font w:name="思源黑体 CN Normal">
    <w:altName w:val="黑体"/>
    <w:panose1 w:val="020B0400000000000000"/>
    <w:charset w:val="86"/>
    <w:family w:val="auto"/>
    <w:pitch w:val="default"/>
    <w:sig w:usb0="00000000" w:usb1="00000000" w:usb2="00000016" w:usb3="00000000" w:csb0="60060107" w:csb1="00000000"/>
  </w:font>
  <w:font w:name="Italic">
    <w:altName w:val="Segoe Print"/>
    <w:panose1 w:val="00000400000000000000"/>
    <w:charset w:val="00"/>
    <w:family w:val="auto"/>
    <w:pitch w:val="default"/>
    <w:sig w:usb0="00000000" w:usb1="00000000" w:usb2="00000000" w:usb3="00000000" w:csb0="000001FF" w:csb1="00000000"/>
  </w:font>
  <w:font w:name="瀹嬩綋">
    <w:altName w:val="Segoe Print"/>
    <w:panose1 w:val="00000000000000000000"/>
    <w:charset w:val="00"/>
    <w:family w:val="auto"/>
    <w:pitch w:val="default"/>
    <w:sig w:usb0="00000000" w:usb1="00000000" w:usb2="00000000" w:usb3="00000000" w:csb0="00000000" w:csb1="00000000"/>
  </w:font>
  <w:font w:name="System">
    <w:altName w:val="宋体"/>
    <w:panose1 w:val="00000000000000000000"/>
    <w:charset w:val="86"/>
    <w:family w:val="auto"/>
    <w:pitch w:val="default"/>
    <w:sig w:usb0="00000000" w:usb1="00000000" w:usb2="00000010" w:usb3="00000000" w:csb0="00040000" w:csb1="00000000"/>
  </w:font>
  <w:font w:name="KodchiangUPC">
    <w:panose1 w:val="02020503050405090304"/>
    <w:charset w:val="00"/>
    <w:family w:val="auto"/>
    <w:pitch w:val="default"/>
    <w:sig w:usb0="01000007" w:usb1="00000002" w:usb2="00000000" w:usb3="00000000" w:csb0="00010001" w:csb1="00000000"/>
  </w:font>
  <w:font w:name="方正书宋">
    <w:altName w:val="黑体"/>
    <w:panose1 w:val="03000509000000000000"/>
    <w:charset w:val="86"/>
    <w:family w:val="script"/>
    <w:pitch w:val="default"/>
    <w:sig w:usb0="00000000" w:usb1="00000000" w:usb2="00000010" w:usb3="00000000" w:csb0="00040000" w:csb1="00000000"/>
  </w:font>
  <w:font w:name="AIGDT">
    <w:altName w:val="Segoe Print"/>
    <w:panose1 w:val="00000400000000000000"/>
    <w:charset w:val="02"/>
    <w:family w:val="auto"/>
    <w:pitch w:val="default"/>
    <w:sig w:usb0="00000000" w:usb1="00000000" w:usb2="00000000" w:usb3="00000000" w:csb0="80000000" w:csb1="00000000"/>
  </w:font>
  <w:font w:name="Bookshelf Symbol 7">
    <w:altName w:val="Symbol"/>
    <w:panose1 w:val="05010101010101010101"/>
    <w:charset w:val="02"/>
    <w:family w:val="auto"/>
    <w:pitch w:val="default"/>
    <w:sig w:usb0="00000000" w:usb1="00000000" w:usb2="00000000" w:usb3="00000000" w:csb0="80000000" w:csb1="00000000"/>
  </w:font>
  <w:font w:name="MS Outlook">
    <w:altName w:val="Symbol"/>
    <w:panose1 w:val="05010100010000000000"/>
    <w:charset w:val="02"/>
    <w:family w:val="auto"/>
    <w:pitch w:val="default"/>
    <w:sig w:usb0="00000000" w:usb1="00000000" w:usb2="00000000" w:usb3="00000000" w:csb0="80000000" w:csb1="00000000"/>
  </w:font>
  <w:font w:name="Bodoni MT Poster Compressed">
    <w:altName w:val="Segoe Print"/>
    <w:panose1 w:val="02070706080601050204"/>
    <w:charset w:val="00"/>
    <w:family w:val="auto"/>
    <w:pitch w:val="default"/>
    <w:sig w:usb0="00000000" w:usb1="00000000" w:usb2="00000000" w:usb3="00000000" w:csb0="20000011" w:csb1="00000000"/>
  </w:font>
  <w:font w:name="Kunstler Script">
    <w:altName w:val="Mongolian Baiti"/>
    <w:panose1 w:val="030304020206070D0D06"/>
    <w:charset w:val="00"/>
    <w:family w:val="auto"/>
    <w:pitch w:val="default"/>
    <w:sig w:usb0="00000000" w:usb1="00000000" w:usb2="00000000" w:usb3="00000000" w:csb0="20000001" w:csb1="00000000"/>
  </w:font>
  <w:font w:name="Vivaldi">
    <w:panose1 w:val="03020602050506090804"/>
    <w:charset w:val="00"/>
    <w:family w:val="auto"/>
    <w:pitch w:val="default"/>
    <w:sig w:usb0="00000003" w:usb1="00000000" w:usb2="00000000" w:usb3="00000000" w:csb0="20000001" w:csb1="00000000"/>
  </w:font>
  <w:font w:name="ˎ̥,Verdana,Arial">
    <w:altName w:val="Times New Roman"/>
    <w:panose1 w:val="00000000000000000000"/>
    <w:charset w:val="00"/>
    <w:family w:val="roman"/>
    <w:pitch w:val="default"/>
    <w:sig w:usb0="00000000" w:usb1="00000000" w:usb2="00000000" w:usb3="00000000" w:csb0="00040001" w:csb1="00000000"/>
  </w:font>
  <w:font w:name="微软简隶书">
    <w:altName w:val="黑体"/>
    <w:panose1 w:val="00000000000000000000"/>
    <w:charset w:val="86"/>
    <w:family w:val="auto"/>
    <w:pitch w:val="default"/>
    <w:sig w:usb0="00000000" w:usb1="00000000" w:usb2="0000001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hakuyoxingshu7000">
    <w:altName w:val="宋体"/>
    <w:panose1 w:val="02000600000000000000"/>
    <w:charset w:val="86"/>
    <w:family w:val="auto"/>
    <w:pitch w:val="default"/>
    <w:sig w:usb0="00000000" w:usb1="00000000" w:usb2="0000003F" w:usb3="00000000" w:csb0="603F00FF" w:csb1="FFFF0000"/>
  </w:font>
  <w:font w:name="Proxy 6">
    <w:altName w:val="Courier New"/>
    <w:panose1 w:val="00000400000000000000"/>
    <w:charset w:val="00"/>
    <w:family w:val="auto"/>
    <w:pitch w:val="default"/>
    <w:sig w:usb0="00000000" w:usb1="00000000" w:usb2="00000000" w:usb3="00000000" w:csb0="000001FF" w:csb1="00000000"/>
  </w:font>
  <w:font w:name="Calibri">
    <w:panose1 w:val="020F05020202040A0204"/>
    <w:charset w:val="01"/>
    <w:family w:val="swiss"/>
    <w:pitch w:val="default"/>
    <w:sig w:usb0="E00002FF" w:usb1="4000ACFF" w:usb2="00000001" w:usb3="00000000" w:csb0="2000019F" w:csb1="00000000"/>
  </w:font>
  <w:font w:name="仿宋....">
    <w:altName w:val="仿宋"/>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sz w:val="24"/>
                              <w:szCs w:val="24"/>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lra8U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GWtrxQCAAAX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24"/>
                        <w:szCs w:val="24"/>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sz w:val="24"/>
                        <w:szCs w:val="24"/>
                      </w:rPr>
                      <w:t>1</w:t>
                    </w:r>
                    <w:r>
                      <w:rPr>
                        <w:rFonts w:hint="eastAsia"/>
                        <w:sz w:val="24"/>
                        <w:szCs w:val="24"/>
                        <w:lang w:eastAsia="zh-CN"/>
                      </w:rPr>
                      <w:fldChar w:fldCharType="end"/>
                    </w:r>
                  </w:p>
                </w:txbxContent>
              </v:textbox>
            </v:shape>
          </w:pict>
        </mc:Fallback>
      </mc:AlternateContent>
    </w:r>
    <w:r>
      <w:rPr>
        <w:rFonts w:hint="eastAsia" w:eastAsia="宋体"/>
        <w:lang w:eastAsia="zh-CN"/>
      </w:rPr>
      <w:drawing>
        <wp:inline distT="0" distB="0" distL="114300" distR="114300">
          <wp:extent cx="1801495" cy="320040"/>
          <wp:effectExtent l="0" t="0" r="8255" b="3810"/>
          <wp:docPr id="103" name="图片 1"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页脚"/>
                  <pic:cNvPicPr>
                    <a:picLocks noChangeAspect="1"/>
                  </pic:cNvPicPr>
                </pic:nvPicPr>
                <pic:blipFill>
                  <a:blip r:embed="rId1"/>
                  <a:stretch>
                    <a:fillRect/>
                  </a:stretch>
                </pic:blipFill>
                <pic:spPr>
                  <a:xfrm>
                    <a:off x="0" y="0"/>
                    <a:ext cx="1801495" cy="320040"/>
                  </a:xfrm>
                  <a:prstGeom prst="rect">
                    <a:avLst/>
                  </a:prstGeom>
                  <a:noFill/>
                  <a:ln w="9525">
                    <a:noFill/>
                  </a:ln>
                  <a:effectLst/>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eastAsia="宋体" w:cs="宋体"/>
        <w:color w:val="0000FF"/>
        <w:u w:val="single"/>
        <w:lang w:eastAsia="zh-CN"/>
      </w:rPr>
    </w:pPr>
    <w:r>
      <w:rPr>
        <w:rFonts w:hint="eastAsia" w:ascii="宋体" w:hAnsi="宋体" w:eastAsia="宋体" w:cs="宋体"/>
        <w:color w:val="0000FF"/>
        <w:u w:val="single"/>
        <w:lang w:val="en-US" w:eastAsia="zh-CN"/>
      </w:rPr>
      <w:t xml:space="preserve">许昌市中心医院新院区地下车库及人防工程监理                   </w:t>
    </w:r>
    <w:r>
      <w:rPr>
        <w:rFonts w:hint="eastAsia" w:ascii="宋体" w:hAnsi="宋体" w:eastAsia="宋体" w:cs="宋体"/>
        <w:color w:val="0000FF"/>
        <w:u w:val="single"/>
        <w:lang w:eastAsia="zh-CN"/>
      </w:rPr>
      <w:t>投标文件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1"/>
      <w:numFmt w:val="decimal"/>
      <w:suff w:val="nothing"/>
      <w:lvlText w:val="%1、"/>
      <w:lvlJc w:val="left"/>
    </w:lvl>
  </w:abstractNum>
  <w:abstractNum w:abstractNumId="1">
    <w:nsid w:val="0000000B"/>
    <w:multiLevelType w:val="multilevel"/>
    <w:tmpl w:val="0000000B"/>
    <w:lvl w:ilvl="0" w:tentative="0">
      <w:start w:val="36"/>
      <w:numFmt w:val="bullet"/>
      <w:lvlText w:val="☆"/>
      <w:lvlJc w:val="left"/>
      <w:pPr>
        <w:tabs>
          <w:tab w:val="left" w:pos="360"/>
        </w:tabs>
        <w:ind w:left="360" w:hanging="360"/>
      </w:pPr>
      <w:rPr>
        <w:rFonts w:hint="eastAsia" w:ascii="仿宋_GB2312" w:hAnsi="Times New Roman" w:eastAsia="仿宋_GB2312"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27B2021A"/>
    <w:multiLevelType w:val="multilevel"/>
    <w:tmpl w:val="27B2021A"/>
    <w:lvl w:ilvl="0" w:tentative="0">
      <w:start w:val="1"/>
      <w:numFmt w:val="decimal"/>
      <w:lvlText w:val="%1)"/>
      <w:lvlJc w:val="left"/>
      <w:pPr>
        <w:ind w:left="1192" w:hanging="720"/>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3">
    <w:nsid w:val="55B5E515"/>
    <w:multiLevelType w:val="singleLevel"/>
    <w:tmpl w:val="55B5E515"/>
    <w:lvl w:ilvl="0" w:tentative="0">
      <w:start w:val="5"/>
      <w:numFmt w:val="decimal"/>
      <w:suff w:val="space"/>
      <w:lvlText w:val="%1."/>
      <w:lvlJc w:val="left"/>
    </w:lvl>
  </w:abstractNum>
  <w:abstractNum w:abstractNumId="4">
    <w:nsid w:val="68CE7996"/>
    <w:multiLevelType w:val="multilevel"/>
    <w:tmpl w:val="68CE7996"/>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306D79"/>
    <w:rsid w:val="012F5723"/>
    <w:rsid w:val="0160750B"/>
    <w:rsid w:val="04804313"/>
    <w:rsid w:val="04B84C99"/>
    <w:rsid w:val="04D6401D"/>
    <w:rsid w:val="054651F6"/>
    <w:rsid w:val="05517244"/>
    <w:rsid w:val="05E75073"/>
    <w:rsid w:val="068B2066"/>
    <w:rsid w:val="07211434"/>
    <w:rsid w:val="07393A76"/>
    <w:rsid w:val="074750F6"/>
    <w:rsid w:val="087700D3"/>
    <w:rsid w:val="09F3003B"/>
    <w:rsid w:val="0A193469"/>
    <w:rsid w:val="0A246F75"/>
    <w:rsid w:val="0AA401AB"/>
    <w:rsid w:val="0C1C1266"/>
    <w:rsid w:val="0CAC1C1B"/>
    <w:rsid w:val="0D567369"/>
    <w:rsid w:val="0DD051B8"/>
    <w:rsid w:val="0F8942CF"/>
    <w:rsid w:val="0FB97E80"/>
    <w:rsid w:val="0FDC0E32"/>
    <w:rsid w:val="11A66E76"/>
    <w:rsid w:val="11CA4E12"/>
    <w:rsid w:val="13FA6B3C"/>
    <w:rsid w:val="146E0E76"/>
    <w:rsid w:val="1630756B"/>
    <w:rsid w:val="16B512DC"/>
    <w:rsid w:val="16F21252"/>
    <w:rsid w:val="1861301A"/>
    <w:rsid w:val="192306DA"/>
    <w:rsid w:val="192F0B72"/>
    <w:rsid w:val="19881CE7"/>
    <w:rsid w:val="1AB13B89"/>
    <w:rsid w:val="1AF45368"/>
    <w:rsid w:val="1CE174DF"/>
    <w:rsid w:val="1D0910B5"/>
    <w:rsid w:val="1DD86FE5"/>
    <w:rsid w:val="1E001A94"/>
    <w:rsid w:val="1E3B4A37"/>
    <w:rsid w:val="1EB7051E"/>
    <w:rsid w:val="1FDD6DAA"/>
    <w:rsid w:val="20B351CD"/>
    <w:rsid w:val="218D545F"/>
    <w:rsid w:val="21997AB5"/>
    <w:rsid w:val="21E75E31"/>
    <w:rsid w:val="21FF7634"/>
    <w:rsid w:val="2275308F"/>
    <w:rsid w:val="22DA1A3A"/>
    <w:rsid w:val="22E0645F"/>
    <w:rsid w:val="238252E0"/>
    <w:rsid w:val="24527083"/>
    <w:rsid w:val="257557F5"/>
    <w:rsid w:val="26111C2E"/>
    <w:rsid w:val="26AA70F8"/>
    <w:rsid w:val="26DE2109"/>
    <w:rsid w:val="26F225A9"/>
    <w:rsid w:val="277F4E3B"/>
    <w:rsid w:val="29737330"/>
    <w:rsid w:val="29B36EDD"/>
    <w:rsid w:val="2B924292"/>
    <w:rsid w:val="2BBB21F4"/>
    <w:rsid w:val="2C354197"/>
    <w:rsid w:val="2DB45BB0"/>
    <w:rsid w:val="2DD32448"/>
    <w:rsid w:val="2E0E245E"/>
    <w:rsid w:val="2F3458C2"/>
    <w:rsid w:val="2FBE2AA3"/>
    <w:rsid w:val="308C4A4C"/>
    <w:rsid w:val="30AD68B0"/>
    <w:rsid w:val="312532F1"/>
    <w:rsid w:val="33FF0633"/>
    <w:rsid w:val="340342F4"/>
    <w:rsid w:val="35814E45"/>
    <w:rsid w:val="37443AAE"/>
    <w:rsid w:val="38DA5899"/>
    <w:rsid w:val="3987332B"/>
    <w:rsid w:val="39B971ED"/>
    <w:rsid w:val="3A253EBA"/>
    <w:rsid w:val="3A7408F3"/>
    <w:rsid w:val="3A956B2C"/>
    <w:rsid w:val="3AA23C32"/>
    <w:rsid w:val="3B530856"/>
    <w:rsid w:val="3B9A348C"/>
    <w:rsid w:val="3BD37BD6"/>
    <w:rsid w:val="3C11755A"/>
    <w:rsid w:val="3C5F094A"/>
    <w:rsid w:val="3C9359F4"/>
    <w:rsid w:val="3E20062C"/>
    <w:rsid w:val="3E4A2181"/>
    <w:rsid w:val="3E5A2DB3"/>
    <w:rsid w:val="3EAC7597"/>
    <w:rsid w:val="3F6B3BE3"/>
    <w:rsid w:val="3F840B5A"/>
    <w:rsid w:val="40646526"/>
    <w:rsid w:val="40895A57"/>
    <w:rsid w:val="408E6855"/>
    <w:rsid w:val="415A78D4"/>
    <w:rsid w:val="42823296"/>
    <w:rsid w:val="42A67C92"/>
    <w:rsid w:val="42E3007F"/>
    <w:rsid w:val="446605FA"/>
    <w:rsid w:val="4507442F"/>
    <w:rsid w:val="455E2C9E"/>
    <w:rsid w:val="45BD1170"/>
    <w:rsid w:val="466115C7"/>
    <w:rsid w:val="4689016D"/>
    <w:rsid w:val="48306D79"/>
    <w:rsid w:val="49C04120"/>
    <w:rsid w:val="4B142DF2"/>
    <w:rsid w:val="4B3867C2"/>
    <w:rsid w:val="4B8F5316"/>
    <w:rsid w:val="4BFF7BD4"/>
    <w:rsid w:val="4C2D4490"/>
    <w:rsid w:val="4C61776C"/>
    <w:rsid w:val="4D723478"/>
    <w:rsid w:val="4F3E5067"/>
    <w:rsid w:val="4F761B03"/>
    <w:rsid w:val="509E504A"/>
    <w:rsid w:val="51980A67"/>
    <w:rsid w:val="52BB736F"/>
    <w:rsid w:val="52BD3028"/>
    <w:rsid w:val="5308460B"/>
    <w:rsid w:val="535E661B"/>
    <w:rsid w:val="548B5825"/>
    <w:rsid w:val="54C73E6E"/>
    <w:rsid w:val="55720B1A"/>
    <w:rsid w:val="567D5D73"/>
    <w:rsid w:val="58A1388D"/>
    <w:rsid w:val="58E54C2A"/>
    <w:rsid w:val="596E60FC"/>
    <w:rsid w:val="5AFD43C4"/>
    <w:rsid w:val="5BA2432F"/>
    <w:rsid w:val="5C6B4466"/>
    <w:rsid w:val="5C745DBF"/>
    <w:rsid w:val="5C7C462B"/>
    <w:rsid w:val="5CBC2F2F"/>
    <w:rsid w:val="5CC316F6"/>
    <w:rsid w:val="5CDF46F9"/>
    <w:rsid w:val="5E0C5781"/>
    <w:rsid w:val="5E1564F2"/>
    <w:rsid w:val="5E6C10AB"/>
    <w:rsid w:val="5EA231BE"/>
    <w:rsid w:val="5FF36949"/>
    <w:rsid w:val="601A3669"/>
    <w:rsid w:val="61871319"/>
    <w:rsid w:val="62092FEC"/>
    <w:rsid w:val="62253571"/>
    <w:rsid w:val="631C375B"/>
    <w:rsid w:val="639A72FD"/>
    <w:rsid w:val="64C4473A"/>
    <w:rsid w:val="65646E71"/>
    <w:rsid w:val="6603433C"/>
    <w:rsid w:val="677903DC"/>
    <w:rsid w:val="67B2582C"/>
    <w:rsid w:val="68B75DF2"/>
    <w:rsid w:val="69E83231"/>
    <w:rsid w:val="6A7D71E4"/>
    <w:rsid w:val="6B59572B"/>
    <w:rsid w:val="6BB75EEC"/>
    <w:rsid w:val="6C1012FA"/>
    <w:rsid w:val="6EA52BCC"/>
    <w:rsid w:val="744B1658"/>
    <w:rsid w:val="74504F4C"/>
    <w:rsid w:val="74F70AF6"/>
    <w:rsid w:val="75E87BCB"/>
    <w:rsid w:val="76905E89"/>
    <w:rsid w:val="769D2673"/>
    <w:rsid w:val="787E0470"/>
    <w:rsid w:val="79C40501"/>
    <w:rsid w:val="7A14006E"/>
    <w:rsid w:val="7A1B7932"/>
    <w:rsid w:val="7B0E390C"/>
    <w:rsid w:val="7B965FA1"/>
    <w:rsid w:val="7CCB4554"/>
    <w:rsid w:val="7CF63AF2"/>
    <w:rsid w:val="7D135ECB"/>
    <w:rsid w:val="7D6D6DD4"/>
    <w:rsid w:val="7DC27541"/>
    <w:rsid w:val="7F61628D"/>
    <w:rsid w:val="7FDD03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uto"/>
      <w:jc w:val="both"/>
    </w:pPr>
    <w:rPr>
      <w:rFonts w:asciiTheme="minorAscii" w:hAnsiTheme="minorAscii" w:eastAsiaTheme="minorEastAsia" w:cstheme="minorBidi"/>
      <w:kern w:val="2"/>
      <w:sz w:val="24"/>
      <w:szCs w:val="24"/>
      <w:lang w:val="en-US" w:eastAsia="zh-CN" w:bidi="ar-SA"/>
    </w:rPr>
  </w:style>
  <w:style w:type="paragraph" w:styleId="3">
    <w:name w:val="heading 1"/>
    <w:basedOn w:val="1"/>
    <w:next w:val="1"/>
    <w:link w:val="27"/>
    <w:qFormat/>
    <w:uiPriority w:val="0"/>
    <w:pPr>
      <w:keepNext/>
      <w:keepLines/>
      <w:spacing w:beforeLines="0" w:afterLines="0" w:line="240" w:lineRule="auto"/>
      <w:jc w:val="center"/>
      <w:outlineLvl w:val="0"/>
    </w:pPr>
    <w:rPr>
      <w:rFonts w:ascii="Times New Roman" w:hAnsi="Times New Roman" w:eastAsia="微软雅黑"/>
      <w:b/>
      <w:bCs/>
      <w:kern w:val="44"/>
      <w:sz w:val="32"/>
      <w:szCs w:val="44"/>
    </w:rPr>
  </w:style>
  <w:style w:type="paragraph" w:styleId="4">
    <w:name w:val="heading 2"/>
    <w:basedOn w:val="1"/>
    <w:next w:val="1"/>
    <w:unhideWhenUsed/>
    <w:qFormat/>
    <w:uiPriority w:val="0"/>
    <w:pPr>
      <w:keepNext/>
      <w:keepLines/>
      <w:spacing w:beforeLines="0" w:afterLines="0" w:line="360" w:lineRule="auto"/>
      <w:jc w:val="center"/>
      <w:outlineLvl w:val="1"/>
    </w:pPr>
    <w:rPr>
      <w:rFonts w:ascii="Times New Roman" w:hAnsi="Times New Roman" w:eastAsia="微软雅黑"/>
      <w:b/>
      <w:bCs/>
      <w:sz w:val="30"/>
      <w:szCs w:val="32"/>
    </w:rPr>
  </w:style>
  <w:style w:type="paragraph" w:styleId="5">
    <w:name w:val="heading 3"/>
    <w:basedOn w:val="1"/>
    <w:next w:val="1"/>
    <w:link w:val="23"/>
    <w:unhideWhenUsed/>
    <w:qFormat/>
    <w:uiPriority w:val="0"/>
    <w:pPr>
      <w:keepNext/>
      <w:keepLines/>
      <w:spacing w:beforeLines="0" w:afterLines="0" w:line="360" w:lineRule="auto"/>
      <w:ind w:firstLine="420" w:firstLineChars="200"/>
      <w:outlineLvl w:val="2"/>
    </w:pPr>
    <w:rPr>
      <w:rFonts w:ascii="Times New Roman" w:hAnsi="Times New Roman" w:eastAsia="宋体"/>
      <w:b/>
      <w:bCs/>
      <w:sz w:val="28"/>
      <w:szCs w:val="32"/>
    </w:rPr>
  </w:style>
  <w:style w:type="paragraph" w:styleId="6">
    <w:name w:val="heading 4"/>
    <w:basedOn w:val="1"/>
    <w:next w:val="1"/>
    <w:link w:val="24"/>
    <w:unhideWhenUsed/>
    <w:qFormat/>
    <w:uiPriority w:val="0"/>
    <w:pPr>
      <w:keepNext/>
      <w:keepLines/>
      <w:spacing w:beforeLines="0" w:afterLines="0" w:line="360" w:lineRule="auto"/>
      <w:ind w:firstLine="420" w:firstLineChars="200"/>
      <w:jc w:val="left"/>
      <w:outlineLvl w:val="3"/>
    </w:pPr>
    <w:rPr>
      <w:rFonts w:ascii="Times New Roman" w:hAnsi="Times New Roman" w:eastAsia="宋体"/>
      <w:b/>
      <w:bCs/>
      <w:sz w:val="28"/>
      <w:szCs w:val="28"/>
    </w:rPr>
  </w:style>
  <w:style w:type="paragraph" w:styleId="7">
    <w:name w:val="heading 5"/>
    <w:basedOn w:val="1"/>
    <w:next w:val="1"/>
    <w:unhideWhenUsed/>
    <w:qFormat/>
    <w:uiPriority w:val="0"/>
    <w:pPr>
      <w:keepNext/>
      <w:keepLines/>
      <w:spacing w:beforeLines="0" w:beforeAutospacing="0" w:afterLines="0" w:afterAutospacing="0" w:line="360" w:lineRule="auto"/>
      <w:ind w:firstLine="640" w:firstLineChars="200"/>
      <w:outlineLvl w:val="4"/>
    </w:pPr>
    <w:rPr>
      <w:rFonts w:ascii="Times New Roman" w:hAnsi="Times New Roman" w:eastAsiaTheme="minorEastAsia"/>
      <w:b/>
      <w:sz w:val="24"/>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9">
    <w:name w:val="Default Paragraph Font"/>
    <w:link w:val="20"/>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afterLines="0"/>
    </w:pPr>
    <w:rPr>
      <w:kern w:val="2"/>
      <w:sz w:val="28"/>
      <w:szCs w:val="22"/>
    </w:rPr>
  </w:style>
  <w:style w:type="paragraph" w:styleId="9">
    <w:name w:val="Body Text First Indent"/>
    <w:basedOn w:val="2"/>
    <w:next w:val="1"/>
    <w:qFormat/>
    <w:uiPriority w:val="0"/>
    <w:pPr>
      <w:ind w:firstLine="420" w:firstLineChars="100"/>
    </w:pPr>
  </w:style>
  <w:style w:type="paragraph" w:styleId="10">
    <w:name w:val="annotation text"/>
    <w:basedOn w:val="1"/>
    <w:qFormat/>
    <w:uiPriority w:val="0"/>
    <w:pPr>
      <w:jc w:val="left"/>
    </w:pPr>
  </w:style>
  <w:style w:type="paragraph" w:styleId="11">
    <w:name w:val="toc 3"/>
    <w:basedOn w:val="1"/>
    <w:next w:val="1"/>
    <w:qFormat/>
    <w:uiPriority w:val="0"/>
    <w:pPr>
      <w:ind w:left="840" w:leftChars="400"/>
    </w:pPr>
  </w:style>
  <w:style w:type="paragraph" w:styleId="12">
    <w:name w:val="Balloon Text"/>
    <w:basedOn w:val="1"/>
    <w:qFormat/>
    <w:uiPriority w:val="0"/>
    <w:rPr>
      <w:rFonts w:ascii="仿宋_GB2312" w:hAnsi="宋体" w:eastAsia="仿宋_GB2312"/>
      <w:color w:val="000000"/>
      <w:sz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8">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20">
    <w:name w:val="Char Char Char Char"/>
    <w:basedOn w:val="1"/>
    <w:link w:val="19"/>
    <w:qFormat/>
    <w:uiPriority w:val="0"/>
    <w:pPr>
      <w:widowControl/>
      <w:spacing w:after="160" w:afterLines="0" w:line="240" w:lineRule="exact"/>
      <w:jc w:val="left"/>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3 Char"/>
    <w:basedOn w:val="19"/>
    <w:link w:val="5"/>
    <w:qFormat/>
    <w:uiPriority w:val="0"/>
    <w:rPr>
      <w:rFonts w:ascii="Times New Roman" w:hAnsi="Times New Roman" w:eastAsia="宋体"/>
      <w:b/>
      <w:bCs/>
      <w:kern w:val="2"/>
      <w:sz w:val="28"/>
      <w:szCs w:val="32"/>
      <w:lang w:val="en-US" w:eastAsia="zh-CN" w:bidi="ar-SA"/>
    </w:rPr>
  </w:style>
  <w:style w:type="character" w:customStyle="1" w:styleId="24">
    <w:name w:val="标题 4 Char"/>
    <w:basedOn w:val="19"/>
    <w:link w:val="6"/>
    <w:qFormat/>
    <w:uiPriority w:val="0"/>
    <w:rPr>
      <w:rFonts w:ascii="Times New Roman" w:hAnsi="Times New Roman" w:eastAsia="宋体"/>
      <w:b/>
      <w:bCs/>
      <w:kern w:val="2"/>
      <w:sz w:val="28"/>
      <w:szCs w:val="28"/>
      <w:lang w:val="en-US" w:eastAsia="zh-CN" w:bidi="ar-SA"/>
    </w:rPr>
  </w:style>
  <w:style w:type="paragraph" w:customStyle="1" w:styleId="25">
    <w:name w:val="1.5倍间距正文"/>
    <w:basedOn w:val="1"/>
    <w:link w:val="26"/>
    <w:qFormat/>
    <w:uiPriority w:val="0"/>
    <w:pPr>
      <w:spacing w:line="360" w:lineRule="auto"/>
      <w:ind w:firstLine="420" w:firstLineChars="200"/>
      <w:jc w:val="left"/>
    </w:pPr>
    <w:rPr>
      <w:rFonts w:ascii="Times New Roman" w:hAnsi="Times New Roman" w:eastAsia="宋体" w:cs="Times New Roman"/>
      <w:sz w:val="24"/>
    </w:rPr>
  </w:style>
  <w:style w:type="character" w:customStyle="1" w:styleId="26">
    <w:name w:val="1.5倍间距正文 Char"/>
    <w:link w:val="25"/>
    <w:qFormat/>
    <w:uiPriority w:val="0"/>
    <w:rPr>
      <w:rFonts w:ascii="Times New Roman" w:hAnsi="Times New Roman" w:eastAsia="宋体" w:cs="Times New Roman"/>
      <w:sz w:val="24"/>
    </w:rPr>
  </w:style>
  <w:style w:type="character" w:customStyle="1" w:styleId="27">
    <w:name w:val=" Char Char4"/>
    <w:link w:val="3"/>
    <w:qFormat/>
    <w:uiPriority w:val="0"/>
    <w:rPr>
      <w:rFonts w:ascii="Times New Roman" w:hAnsi="Times New Roman" w:eastAsia="微软雅黑"/>
      <w:b/>
      <w:bCs/>
      <w:kern w:val="44"/>
      <w:sz w:val="32"/>
      <w:szCs w:val="44"/>
      <w:lang w:val="en-US" w:eastAsia="zh-CN" w:bidi="ar-SA"/>
    </w:rPr>
  </w:style>
  <w:style w:type="paragraph" w:customStyle="1" w:styleId="28">
    <w:name w:val="标题5"/>
    <w:basedOn w:val="25"/>
    <w:next w:val="7"/>
    <w:qFormat/>
    <w:uiPriority w:val="0"/>
    <w:pPr>
      <w:ind w:firstLine="640"/>
    </w:pPr>
    <w:rPr>
      <w:rFonts w:ascii="Times New Roman" w:hAnsi="Times New Roman" w:eastAsia="宋体" w:cs="Times New Roman"/>
      <w:sz w:val="28"/>
    </w:rPr>
  </w:style>
  <w:style w:type="paragraph" w:customStyle="1" w:styleId="29">
    <w:name w:val="正文【缩进2字符"/>
    <w:basedOn w:val="1"/>
    <w:link w:val="35"/>
    <w:qFormat/>
    <w:uiPriority w:val="0"/>
    <w:pPr>
      <w:spacing w:line="360" w:lineRule="auto"/>
      <w:ind w:firstLine="600" w:firstLineChars="200"/>
      <w:jc w:val="left"/>
    </w:pPr>
    <w:rPr>
      <w:rFonts w:ascii="Times New Roman" w:hAnsi="Times New Roman"/>
      <w:sz w:val="24"/>
    </w:rPr>
  </w:style>
  <w:style w:type="paragraph" w:customStyle="1" w:styleId="30">
    <w:name w:val="2字符行距2"/>
    <w:basedOn w:val="1"/>
    <w:qFormat/>
    <w:uiPriority w:val="0"/>
    <w:pPr>
      <w:spacing w:line="480" w:lineRule="auto"/>
      <w:ind w:firstLine="480" w:firstLineChars="200"/>
    </w:pPr>
    <w:rPr>
      <w:rFonts w:ascii="宋体" w:hAnsi="宋体"/>
      <w:kern w:val="0"/>
      <w:sz w:val="24"/>
      <w:szCs w:val="20"/>
    </w:rPr>
  </w:style>
  <w:style w:type="paragraph" w:customStyle="1" w:styleId="31">
    <w:name w:val="标题6"/>
    <w:basedOn w:val="8"/>
    <w:next w:val="1"/>
    <w:qFormat/>
    <w:uiPriority w:val="0"/>
    <w:rPr>
      <w:rFonts w:ascii="Times New Roman" w:hAnsi="Times New Roman" w:eastAsia="宋体"/>
    </w:rPr>
  </w:style>
  <w:style w:type="paragraph" w:customStyle="1" w:styleId="32">
    <w:name w:val="p0"/>
    <w:basedOn w:val="1"/>
    <w:qFormat/>
    <w:uiPriority w:val="0"/>
    <w:pPr>
      <w:widowControl/>
      <w:spacing w:line="360" w:lineRule="auto"/>
    </w:pPr>
    <w:rPr>
      <w:kern w:val="0"/>
      <w:sz w:val="24"/>
    </w:rPr>
  </w:style>
  <w:style w:type="paragraph" w:customStyle="1" w:styleId="33">
    <w:name w:val="样式1"/>
    <w:basedOn w:val="1"/>
    <w:qFormat/>
    <w:uiPriority w:val="0"/>
    <w:rPr>
      <w:rFonts w:ascii="宋体"/>
      <w:sz w:val="24"/>
    </w:rPr>
  </w:style>
  <w:style w:type="paragraph" w:customStyle="1" w:styleId="34">
    <w:name w:val="2字1.5行"/>
    <w:basedOn w:val="1"/>
    <w:qFormat/>
    <w:uiPriority w:val="0"/>
    <w:pPr>
      <w:spacing w:line="360" w:lineRule="auto"/>
      <w:ind w:firstLine="420" w:firstLineChars="200"/>
      <w:jc w:val="left"/>
    </w:pPr>
    <w:rPr>
      <w:rFonts w:ascii="Times New Roman" w:hAnsi="Times New Roman"/>
      <w:sz w:val="24"/>
    </w:rPr>
  </w:style>
  <w:style w:type="character" w:customStyle="1" w:styleId="35">
    <w:name w:val="正文【缩进2字符 Char"/>
    <w:link w:val="29"/>
    <w:qFormat/>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emf"/><Relationship Id="rId15" Type="http://schemas.openxmlformats.org/officeDocument/2006/relationships/oleObject" Target="embeddings/oleObject2.bin"/><Relationship Id="rId14" Type="http://schemas.openxmlformats.org/officeDocument/2006/relationships/image" Target="media/image9.emf"/><Relationship Id="rId13" Type="http://schemas.openxmlformats.org/officeDocument/2006/relationships/oleObject" Target="embeddings/oleObject1.bin"/><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2017-04-08T01:31:00Z</dcterms:created>
  <dc:creator>Administrator</dc:creator>
  <cp:lastModifiedBy>Administrator</cp:lastModifiedBy>
  <cp:lastPrinted>2017-04-11T02:02:00Z</cp:lastPrinted>
  <dcterms:modified xsi:type="dcterms:W3CDTF">2017-07-20T02:09:21Z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2052-10.1.0.6660</vt:lpwstr>
  </property>
</Properties>
</file>