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</w:pPr>
      <w:bookmarkStart w:id="0" w:name="_Toc20596"/>
      <w:r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  <w:t>分项报价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  <w:t>览表</w:t>
      </w:r>
      <w:bookmarkEnd w:id="0"/>
    </w:p>
    <w:tbl>
      <w:tblPr>
        <w:tblStyle w:val="4"/>
        <w:tblpPr w:leftFromText="180" w:rightFromText="180" w:vertAnchor="text" w:horzAnchor="page" w:tblpX="1431" w:tblpY="287"/>
        <w:tblOverlap w:val="never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091"/>
        <w:gridCol w:w="1486"/>
        <w:gridCol w:w="6437"/>
        <w:gridCol w:w="864"/>
        <w:gridCol w:w="864"/>
        <w:gridCol w:w="864"/>
        <w:gridCol w:w="864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名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称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规格及型号</w:t>
            </w:r>
          </w:p>
        </w:tc>
        <w:tc>
          <w:tcPr>
            <w:tcW w:w="6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单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位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量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单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产地及厂家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许昌舰茶杯13*12cm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禹州钧瓷，材质：陶瓷；工艺：手拉胚；方式：煤窑烧制；底部印有“许昌舰”专用LOGO；规格：13*12cm（高*宽）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许昌舰笔筒13.5*12.5cm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禹州钧瓷，材质：陶瓷；工艺：手拉胚；方式：煤窑烧制；底部印有“许昌舰”专用LOGO；规格： 13.5*12.5cm（高*宽）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烟灰缸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许昌舰烟灰缸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禹州钧瓷，材质：陶瓷；工艺：手拉胚；方式：煤窑烧制；底部印有“许昌舰”专用LOGO；规格：4*15（高*宽）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许昌舰摆件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42*25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禹州钧瓷，材质：陶瓷；工艺：手拉胚；烧制方式：煤窑烧制；规格：42*25（高*宽）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  <w:bookmarkStart w:id="1" w:name="_GoBack"/>
            <w:bookmarkEnd w:id="1"/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小写：314700元    大写：叁拾壹万肆仟柒佰元圆整</w:t>
            </w:r>
          </w:p>
        </w:tc>
      </w:tr>
    </w:tbl>
    <w:p>
      <w:pPr>
        <w:tabs>
          <w:tab w:val="left" w:pos="812"/>
        </w:tabs>
        <w:jc w:val="both"/>
        <w:rPr>
          <w:rFonts w:hint="eastAsia" w:ascii="黑体" w:hAnsi="黑体" w:eastAsia="黑体" w:cs="黑体"/>
          <w:sz w:val="22"/>
          <w:szCs w:val="28"/>
          <w:lang w:eastAsia="zh-CN"/>
        </w:rPr>
      </w:pPr>
    </w:p>
    <w:p>
      <w:pPr>
        <w:tabs>
          <w:tab w:val="left" w:pos="6277"/>
        </w:tabs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投标人（公章）：</w:t>
      </w:r>
      <w:r>
        <w:rPr>
          <w:rFonts w:hint="eastAsia" w:ascii="黑体" w:hAnsi="黑体" w:eastAsia="黑体" w:cs="黑体"/>
          <w:sz w:val="24"/>
          <w:lang w:eastAsia="zh-CN"/>
        </w:rPr>
        <w:t>禹州市神后镇孔家钧窑有限公司</w:t>
      </w:r>
      <w:r>
        <w:rPr>
          <w:rFonts w:hint="eastAsia" w:ascii="黑体" w:hAnsi="黑体" w:eastAsia="黑体" w:cs="黑体"/>
          <w:sz w:val="24"/>
          <w:lang w:eastAsia="zh-CN"/>
        </w:rPr>
        <w:tab/>
      </w:r>
    </w:p>
    <w:p>
      <w:pPr>
        <w:spacing w:line="360" w:lineRule="auto"/>
      </w:pPr>
      <w:r>
        <w:rPr>
          <w:rFonts w:hint="eastAsia" w:ascii="黑体" w:hAnsi="黑体" w:eastAsia="黑体" w:cs="黑体"/>
          <w:sz w:val="24"/>
        </w:rPr>
        <w:t>日期：</w:t>
      </w:r>
      <w:r>
        <w:rPr>
          <w:rFonts w:hint="eastAsia" w:ascii="黑体" w:hAnsi="黑体" w:eastAsia="黑体" w:cs="黑体"/>
          <w:sz w:val="24"/>
          <w:lang w:eastAsia="zh-CN"/>
        </w:rPr>
        <w:t>2017年7月17日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1F83"/>
    <w:rsid w:val="0AF572E6"/>
    <w:rsid w:val="2CAE1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2017-07-18T04:21:00Z</dcterms:created>
  <dc:creator>Administrator</dc:creator>
  <cp:lastModifiedBy>Administrator</cp:lastModifiedBy>
  <dcterms:modified xsi:type="dcterms:W3CDTF">2017-07-18T07:30:41Z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