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leftChars="0" w:right="0" w:rightChars="0"/>
        <w:jc w:val="center"/>
        <w:textAlignment w:val="auto"/>
        <w:rPr>
          <w:rFonts w:hint="eastAsia" w:ascii="黑体" w:hAnsi="宋体" w:eastAsia="黑体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theme="minorBidi"/>
          <w:b/>
          <w:kern w:val="2"/>
          <w:sz w:val="32"/>
          <w:szCs w:val="32"/>
          <w:lang w:val="en-US" w:eastAsia="zh-CN" w:bidi="ar-SA"/>
        </w:rPr>
        <w:t>YLZB-G2017020号长葛市人民医院“所需医用血管造影X射线系统（进口）等医疗设备采购”项目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项目需求及分包情况：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第1包：医用血管造影X射线系统（进口）1</w:t>
      </w:r>
      <w:r>
        <w:rPr>
          <w:rFonts w:hint="eastAsia" w:ascii="宋体" w:hAnsi="宋体" w:cs="宋体"/>
          <w:bCs/>
          <w:sz w:val="24"/>
          <w:lang w:eastAsia="zh-CN"/>
        </w:rPr>
        <w:t>套；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eastAsia="zh-CN"/>
        </w:rPr>
        <w:t>第</w:t>
      </w:r>
      <w:r>
        <w:rPr>
          <w:rFonts w:hint="eastAsia" w:ascii="宋体" w:hAnsi="宋体" w:cs="宋体"/>
          <w:bCs/>
          <w:sz w:val="24"/>
          <w:lang w:val="en-US" w:eastAsia="zh-CN"/>
        </w:rPr>
        <w:t>2包：</w:t>
      </w:r>
      <w:r>
        <w:rPr>
          <w:rFonts w:hint="eastAsia" w:ascii="宋体" w:hAnsi="宋体" w:cs="宋体"/>
          <w:bCs/>
          <w:sz w:val="24"/>
        </w:rPr>
        <w:t>彩色超声波诊断仪（进口）1台</w:t>
      </w:r>
      <w:r>
        <w:rPr>
          <w:rFonts w:hint="eastAsia" w:ascii="宋体" w:hAnsi="宋体" w:cs="宋体"/>
          <w:bCs/>
          <w:sz w:val="24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eastAsia="zh-CN"/>
        </w:rPr>
        <w:t>第</w:t>
      </w:r>
      <w:r>
        <w:rPr>
          <w:rFonts w:hint="eastAsia" w:ascii="宋体" w:hAnsi="宋体" w:cs="宋体"/>
          <w:bCs/>
          <w:sz w:val="24"/>
          <w:lang w:val="en-US" w:eastAsia="zh-CN"/>
        </w:rPr>
        <w:t>3包：</w:t>
      </w:r>
      <w:r>
        <w:rPr>
          <w:rFonts w:hint="eastAsia" w:ascii="宋体" w:hAnsi="宋体" w:cs="宋体"/>
          <w:bCs/>
          <w:sz w:val="24"/>
          <w:lang w:eastAsia="zh-CN"/>
        </w:rPr>
        <w:t>移动式数字化</w:t>
      </w:r>
      <w:r>
        <w:rPr>
          <w:rFonts w:hint="eastAsia" w:ascii="宋体" w:hAnsi="宋体" w:cs="宋体"/>
          <w:bCs/>
          <w:sz w:val="24"/>
        </w:rPr>
        <w:t>X射线</w:t>
      </w:r>
      <w:r>
        <w:rPr>
          <w:rFonts w:hint="eastAsia" w:ascii="宋体" w:hAnsi="宋体" w:cs="宋体"/>
          <w:bCs/>
          <w:sz w:val="24"/>
          <w:lang w:eastAsia="zh-CN"/>
        </w:rPr>
        <w:t>摄影</w:t>
      </w:r>
      <w:r>
        <w:rPr>
          <w:rFonts w:hint="eastAsia" w:ascii="宋体" w:hAnsi="宋体" w:cs="宋体"/>
          <w:bCs/>
          <w:sz w:val="24"/>
        </w:rPr>
        <w:t>系统1台</w:t>
      </w:r>
      <w:r>
        <w:rPr>
          <w:rFonts w:hint="eastAsia" w:ascii="宋体" w:hAnsi="宋体" w:cs="宋体"/>
          <w:bCs/>
          <w:sz w:val="24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eastAsia="zh-CN"/>
        </w:rPr>
        <w:t>第</w:t>
      </w:r>
      <w:r>
        <w:rPr>
          <w:rFonts w:hint="eastAsia" w:ascii="宋体" w:hAnsi="宋体" w:cs="宋体"/>
          <w:bCs/>
          <w:sz w:val="24"/>
          <w:lang w:val="en-US" w:eastAsia="zh-CN"/>
        </w:rPr>
        <w:t>4包；</w:t>
      </w:r>
      <w:r>
        <w:rPr>
          <w:rFonts w:hint="eastAsia" w:ascii="宋体" w:hAnsi="宋体" w:cs="宋体"/>
          <w:bCs/>
          <w:sz w:val="24"/>
        </w:rPr>
        <w:t>婴儿呼吸机（进口）1台。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 w:cs="宋体"/>
          <w:bCs/>
          <w:sz w:val="24"/>
        </w:rPr>
      </w:pPr>
    </w:p>
    <w:p>
      <w:pPr>
        <w:spacing w:line="4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设备配置及主要技术规格</w:t>
      </w:r>
    </w:p>
    <w:p>
      <w:pPr>
        <w:spacing w:line="460" w:lineRule="exact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第1包：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数字减影血管造影系统技术规格及要求</w:t>
      </w:r>
    </w:p>
    <w:tbl>
      <w:tblPr>
        <w:tblStyle w:val="4"/>
        <w:tblpPr w:leftFromText="180" w:rightFromText="180" w:vertAnchor="text" w:horzAnchor="page" w:tblpX="1792" w:tblpY="220"/>
        <w:tblOverlap w:val="never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7"/>
        <w:gridCol w:w="54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一、设备名称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数字减影血管造影系统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二、数量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一套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三、设备用途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心、脑、全身血管造影，介入治疗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四、要求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1．投标设备必须是整机原装进口并提供相应CFDA文件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最新机型，最新软件版本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2．付款条件：三年无息，分期付款。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五、技术要求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1、机架系统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满足心、脑、周围血管的造影和介入治疗需要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悬吊式机架，能覆盖全身之功能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大于等于</w:t>
            </w:r>
            <w:r>
              <w:rPr>
                <w:rFonts w:hint="eastAsia" w:ascii="宋体" w:hAnsi="宋体"/>
                <w:color w:val="000000"/>
                <w:sz w:val="24"/>
              </w:rPr>
              <w:t>三轴可进行等中心旋转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机架运动包括电动和手动两种方式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C型臂旋转速度（非旋转采集）LAO/RAO≥25°/秒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CRA≥90°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CAU≥90°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RAO≥185°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LAO≥120°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床旁可以单手柄控制、操作C型臂机架的运动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C臂的旋转角度：血管检查摆位无死角，C臂旋转至任何角度均可投照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数码显示所有C型臂旋转角度信息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1．12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机架（L臂）可移出手术野，L臂移动范围≥300 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1．13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C型臂弧深≥90cm （不包括L臂补偿）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1．14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机架可分别在头位、左侧位、右侧位进行透视和采集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2、导管床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具有连续行进功能，</w:t>
            </w:r>
            <w:r>
              <w:rPr>
                <w:rFonts w:hint="eastAsia" w:ascii="宋体" w:hAnsi="宋体"/>
                <w:color w:val="000000"/>
                <w:sz w:val="24"/>
              </w:rPr>
              <w:t>满足全身检查、治疗的要求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床面要求为碳纤维材料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纵向运动范围≥120cm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导管床横向运动≥36cm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床面升降范围≥28cm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床面最低高度≤74.5cm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任意位置承重≥250KG + 500N额外CPR承重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床身纵向运动伸出最远端时，无需回床即能在床面任意位置进行CPR.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床长度≥319cm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床宽度≥50cm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床面患者最大有效覆盖≥223cm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2．12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床面旋转角度≥270度             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2．13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导管床床垫、轨道夹及输液架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3、床旁液晶触摸屏控制系统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3．1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提供床旁一套液晶触摸控制屏           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3．2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控制屏可置于导管床3边，或者控制室内，便于医生操作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3．3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可进行图像采集条件控制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3．4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可进行图像后处理及量化分析控制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床旁液晶屏上配置触摸式鼠标功能接口，方便床旁的定量分析等操作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4、高压发生器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高频逆变发生器，功率≥100KW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最大管电流≥1000mA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最小管电压：≤40KV  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最大管电压：≥125KV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最短曝光时间≤1ms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自动SID跟踪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4．7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全自动曝光控制，无需测试曝光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5、X线球管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液态金属轴承球管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金属陶瓷外壳 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球管阳极热容量≥2.4Mhu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球管阳极散热率≥11000 W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球管阳极转速≤4200转/分钟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球管焦点为二个，小焦点≤0.4mm，大焦点≤0.7mm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最小焦点功率≥30KW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球管阳极靶边直径≥200mm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球管采用直接油冷技术，即冷却油直达阳极靶面的冷却方式，无需安装水冷系统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球管内置栅控技术 ，非高压发生器控制脉冲透视，以消除传统脉冲透视产生的软射线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5．11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球管内置多档金属铜滤片 ，最厚达1.0mm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配备通用型、虹膜型等多种遮光器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5．13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遮光器位置可存储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5．14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心脏介入手术中，半透明楔形挡板可根据投照角度自动定位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5．15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透视末帧图像上可实现无射线调节遮光板、滤线器位置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6、平板探测器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探测器类型：非晶硅数字化平板探测器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平板外壳大小≤42 X 52cm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最大有效成像视野(边长) ≥30cm X 38cm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≥8种物理成像视野，以适应不同部位介入需要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最大图像矩阵灰阶输出：2480 x 1920 x 16 bits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平板探测器分辨率≥3.25LP／mm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像素尺寸≤154μm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DQE≥77%（包括透视和曝光）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平板可90度旋转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平板探测器无需水冷装置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6．11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平板探测器带有非接触式防碰撞保护装置及防碰撞自动控制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7、图像显示器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医用高分辨率LCD显示器，显示矩阵1280 x 1024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操作室：19英吋高亮医用高分辨率LCD黑白显示器二台，19英吋高分辨率LCD彩色显示器二台；控制室：19英吋高亮医用高分辨率黑白LCD显示器一台，19英吋高分辨率LCD彩色显示器一台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7．3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显示器亮度≥1000 cd/m2，可依周围环境亮度变化自动调节亮度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7．4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图像观察视角≥170°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3架位显示器吊架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显示器吊架可置于床旁三侧位置，吊架移动范围≥330 x 300cm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显示器吊架可进行人性化电动升降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7．8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显示器吊架旋转范围≥350°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8、图像系统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外周采集、处理、存储20482矩阵0.5 – 6帧 /秒，即提供2K影像链配置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心脏采集、处理、存储10242矩阵15- 30帧 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实时减影 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脉冲透视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床旁可直接选择透视剂量≥3档，最小档≤5伦琴/分钟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可存储单幅及序列透视图象（单次储存≥20S且≥600幅的连续动态透视图象），透视序列可以同屏多幅图像形式显示于参考屏上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最大脉冲透视速度≥30幅/秒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最小脉冲透视速度≤3.75幅/秒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具有透视末帧图像保持功能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　8．10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硬盘图像存储量1024 矩阵≥50,000幅,，2048矩阵≥12,500幅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后处理功能包括：改变回放速度、选择路标图像、电子遮光器、边缘增强、图像反转、附加注解、快速选择图像、移动放大、可变速度循环放映、造影图像自动窗宽、窗位调节、重定蒙片、手动自动像素移位、最大路径和骨标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血管序列实时DSA功能和DA功能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8．13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图像显示功能：采集时间、日期显示、图像冻结，灰阶反转，图像标注，左／右标识，文字注释，解剖背景。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8．14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路径图造影剂自动峰值保持功能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8．15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支持术中事件记录并存储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9、测量分析（主机系统）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9．1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左心室分析软件，可测量舒张末期和收缩末期容积、射血分数、每博量测定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9．2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三种方法以上室壁运动曲线测量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9．3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血管定量分析软件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以上定量分析软件均能够在主机上而非工作站上实现，并能够实现机房内的床边测量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10、旋转采集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L臂正位旋转采集C臂旋转速度≥55度/秒， 有效覆盖范围≥240度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10．2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L臂侧位旋转采集C臂旋转速度≥30度/秒 ，有效覆盖范围≥180度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10．3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1024采集，最快采集速度≥30幅/秒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10．4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可实时减影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11、网络与接口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具有DICOM Send功能 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具有DICOM Print功能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具有DICOM Query/Retrieve功能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具有DICOM Worklist功能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具有DICOM MPPS功能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激光相机接口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高压注射器接口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11．8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标准视频输出接口，能够支持视频转播，用于会议，教学，家属等待区图像浏览等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12、附件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具备整个系统的升级能力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具有双向对讲系统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具有图像处理操作面板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具有红外遥控器至少2个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红外遥控器具有激光灯指示功能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具有悬吊式射线防护屏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具有床旁射线防护帘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具有悬吊式手术灯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具有中文操作手册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13、智能路径图功能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可针对脑血管、胸部、腹部等不同检查部位，设置专门的路径图参数，并可在床旁液晶触摸屏上直接进行参数调整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可在床旁液晶触摸屏上选择针对导管引导、打胶、放置弹簧圈等不同介入操作的专门路径图模式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医生可自定义针对特殊介入操作类型的路径图显示模式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在不同路径图模式下，可对路径图中的减影血管影像、介入植入物（导丝导管、胶、弹簧圈等）、解剖背景的亮度进行分别的独立调节，以满足复杂介入操作引导的需要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液晶触摸屏上具有专门的路径图运动伪影自动消除键，可随时对由于病人微小运动导致的路径图伪影（常被误认为漏胶）进行自动实时补偿校正，有效减少运动伪影的影响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14、组合蒙片功能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可对用于实时DSA的蒙片数量进行实时组合优化，以明显降低蒙片的背景噪声，显著提高DSA的图像质量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可对用于实时DSA的蒙片数量进行实时组合优化，在保持相同噪声水平的前提下，明显降低辐射剂量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在实时DSA图像显示前的瞬间，可显示组合蒙片图像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可对组合蒙片的数量调整，最大组合蒙片数量≥6幅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可针对不同检查部位进行蒙片数量的个性化组合，以满足不同部位的成像特点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15、下肢血管造影剂跟踪造影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床进为非步进连续运动方式（排除因步进运动而产生的血流与拍片速度不一致、缺乏实时信息的问题）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速率无级可变，可手动或电动控制下肢跟踪采集速度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下肢跟踪血管造影图像矩阵可达2048 x 2048，以得到高清晰度下肢血管图像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可实时减影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连续运动采集，无需后处理拼接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16、高级三维图像处理工作站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有独立的原装进口三维重建工作站硬件和软件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机架旋转速度≥55度/秒，覆盖范围≥240度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机架可在头位及侧位进行三维采集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血管重建速度：自旋转采集起至重建结束的时间</w:t>
            </w:r>
            <w:r>
              <w:rPr>
                <w:rFonts w:hint="eastAsia" w:ascii="宋体" w:hAnsi="宋体"/>
                <w:color w:val="000000"/>
                <w:sz w:val="24"/>
              </w:rPr>
              <w:sym w:font="Symbol" w:char="F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12秒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具有体积/表面重建,最大密度投影、虚拟支架、 虚拟内窥镜、模拟机架位、钙化斑成像、透明血管成像功能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具有局部放大重建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具有专用脊柱三维采集程序及脊柱重建功能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具有钙化斑块重建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具有距离测量、体积测量功能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具有三维自动血管分析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具有动脉瘤自动分析、导管头模拟塑形功能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仅造影序列便可重建出三维图像;无需蒙片序列;减少曝光,加快手术进程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当选定最佳三维图像观察角度，机架可自动跟踪定位到此投照角度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16．15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当机架投照角度转动时，三维图像跟随机架实时转动，保持相同观察角度，无间隔时间，并支持无射线环境下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17、实时三维路图及MR/CT路图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功能模块原装进口，具有二维透视影像与重建三维血管图像及CT/MRI图像（不限机器品牌）实时匹配融合功能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可在实时的三维透视影像中进行如插入导丝、导管及弹簧圈等复杂介入操作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当C臂的投照角度，SID，及探测器的视野等改变时，二维透视影像与三维血管及CT/MRI图像仍能实时、自动匹配融合，无延迟时间，方便手术操作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三维血管图像及CT/MRI图像可随机架角度的变化而相应改变图像观察角度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18、类CT软组织成像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功能模块原装进口，能提供类似CT的软组织图像，能够进行机架正位和侧位的类CT采集，以满足头部、胸部、腹部、盆腔、脊柱、四肢部分的采集和重建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能在床旁实现任意角度断面的观察，并可调节层厚，窗宽，窗位等CT参数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单次旋转采集图像≥620幅，有效覆盖范围≥240度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最快采集速率≥60帧/秒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具有专用的神经、头颅类CT成像程序:采集时间≤20S，传输及重建时间≤60S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具有专用的快速腹部类CT成像程序:采集时间≤5S，传输及重建时间≤25S，以减少呼吸运动造成的伪影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类CT图像最小层厚≤0.5mm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密度分辨率≤5Hu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类CT图像采集，重建到显示全自动运行，无需人工干预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三维重建和类CT重建硬件一体化设计，方便实现二者融合匹配显示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18．11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仅需一次旋转采集即可实现三维重建和类CT重建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18．12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旋转采集数据能够自动传输至工作站并自动重建，整个过程无需人为参与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19、多用途工作站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19．1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具有电脑DICOM光盘阅读软件，并可制作带图像的诊断报告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19．2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提供家用PC机DICOM阅读软件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19．3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各种图像处理功能,可从硬盘或网络中提取及存储图像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19．4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多图象显示用于选择与报告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19．5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动态图象显示，速率30幅/秒,单幅图象显示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19．6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输出及叠加单幅图象，用JPEG文件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19．7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用AVI文件输出完整图象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将图象输入PACS网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19．9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与DICOM．net的双向高速接口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</w:trPr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19．10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CD-R刻盘功能，光盘刻录数据可回传至主机，并进行后处理、分析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1727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七、附属配件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1、2套双屏诊断工作站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2、2个六联LED观片灯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3、打印机一台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4、铅衣五套（包括铅帽、围脖、铅衣、围裙）超柔超薄，符合介入治疗标准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5、铅眼镜5副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6、高档电脑桌两台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7、高档操作椅两把</w:t>
            </w:r>
          </w:p>
        </w:tc>
        <w:tc>
          <w:tcPr>
            <w:tcW w:w="1345" w:type="dxa"/>
            <w:tcMar>
              <w:left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before="240" w:after="0" w:line="240" w:lineRule="auto"/>
        <w:ind w:left="126"/>
        <w:jc w:val="center"/>
        <w:rPr>
          <w:rFonts w:ascii="Arial" w:hAnsi="Arial" w:eastAsia="Arial" w:cs="Arial"/>
          <w:sz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sz w:val="24"/>
          <w:lang w:val="en-US" w:eastAsia="zh-CN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第2包：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Cs/>
          <w:sz w:val="24"/>
        </w:rPr>
      </w:pPr>
    </w:p>
    <w:tbl>
      <w:tblPr>
        <w:tblStyle w:val="4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心脏高端彩色多普勒超声波诊断仪技术规格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一、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心脏高端彩色多普勒超声波诊断仪</w:t>
            </w:r>
            <w:r>
              <w:rPr>
                <w:rFonts w:hint="eastAsia" w:ascii="宋体" w:cs="宋体"/>
                <w:sz w:val="24"/>
                <w:lang w:val="en-US" w:eastAsia="zh-CN"/>
              </w:rPr>
              <w:t>(原装进口）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数量：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三、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使用单位：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四、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设备用途及说明：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以成人心脏、小儿心脏和胎儿心脏超声临床诊断应用和相关科研为主；并具备经胸和经食管超声心动图成像技术；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覆盖外周血管、腹部、妇产科/盆腔、泌尿系统和前列腺、浅表组织与小器官、儿科、经颅超声、肌骨、体腔超声(经阴道/经直肠)、术中等介入超声等检查全面应用。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具有啮齿类动物专业实验软件，满足小鼠、兔子等动物实验和科研要求。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需具备全身应用的低机械指数造影成像技术，含心肌灌注成像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所投标设备须为2017年1月以后注册的最新平台、最高端型号机器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五、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主要规格及系统概述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彩色多普勒超声波诊断仪包括：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显示器: ≥22英寸、有机自发光显示器（OLED）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具有12英寸超高分辨率、多点触控彩色触摸屏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操作平台电动控制，可在上下/左右/前后范围内灵活调节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备原始数据处理平台：能对存储后的动静态图像可进一步调节增益、彩色显示、多普勒基线位置、时间轴快慢以及多普勒角度校正等，并可将存储后的二维图像转为传统直线M型及解剖M型扫描模式进行分析;可对回放的常规图像进行30种参数调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连续高速发射与接收超声信号，本地大数据存储原始射频信号，采用空间像素成像原理成像，全场一次性成像，无焦段与焦点，最大限度提高空间分辨率和时间分辨率。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具有动态空间像素聚焦技术：无影灯式逐个像素聚焦，全场图像无焦点，保证高帧频和增强对比分辨率(附动态图)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智能像素优化技术：直接提取回波信号用于成像，智能增加组织结构回声信号，去除噪音及伪像，实现“去伪存真”的效果，以提高图像整体空间分辨率和对比分辨率,可视可调级别≥3级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5.1.9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特殊探头技术：具有面阵技术、声能放大、单晶体以及精准温控探头技术，支持心脏、腹部等多支探头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二维灰阶成像单元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所有探头均为宽频、多点变频探头，基波频率、基波与谐波成像频率必须具体在屏幕上显示。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斑点噪声抑制技术,有效降低斑点噪声信号，并分级可调≥5级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实时空间多角度复合成像，角度可调，并支持彩色模式上继续应用。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一键式实时自动连续优化图像技术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实时宽景成像技术，可前进和后退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高清晰成像：采用实时双频率复合成像，一键控制启动，以减少噪音和对比度。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二维灰阶血流显像：非多普勒原理，直接提取微弱的血细胞回声进行成像，实时观察血流动力学情况，避免彩色叠加和外溢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具备图像一键式柔和模式与锐利模式切换功能，快速优化图像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5.1.10.9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心尖扩展成像：相控阵心脏探头采用凸阵扩展技术，实现心尖宽视野显示。有效显示视野≥110度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彩色多普勒血流成像单元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具有二维彩色模式、能量图模式、速度方差模式、彩色M型模式、组织速度图、组织位移图等多种模式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具体彩色多普勒频率显示，并独立分级可调,≥8级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二维和彩色同步双幅实时显示，亦可应用于冻结和存储的回放图像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具有组织内彩色优先显示功能，以显示组织内低速血流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具有彩色去除功能，能在实时、冻结、存储的图像上独立去除彩色信号。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能在冻结和回放的彩色模式下，再次调节彩色图谱、编码方式、方差模式、彩色/组织优先、彩色增益、彩色反转、彩色基线、彩色叠加等多项参数，应用于诊断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彩色帧频可独立调节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方向性灰阶血流显像(BFI)：基于灰阶血流信号的彩色血流方向性显示，保证高帧频、高空间分辨率。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5.1.10.9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具有内置冠脉血流显像软件，能有效去除心腔彩色噪音，显示冠脉血流信号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频谱多普勒显示单元及分析系统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具有PW、CW、HPRF、LPRF和多种模式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HPRF高脉冲重复频率自动启动功能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多普勒频率显示、独立可调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自动频谱优化技术，一键控制，自动调整频谱至最佳范围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高性能实时双同步、三同步功能，随时可切换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自动角度纠正功能，以适应不同角度血管检测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实时扫描中的图像参数调节，包括增益、基线位置、时间轴快慢、角度校正、噪音抑制、对比度、彩色图谱等的调节，也同样能应用于已经冻结或存储后的图像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5.1.11.8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频谱自动分析系统：包括实时自动包络、冻结后自动包络、手动包络；自动计算各血流动力学参数，参数可根据客户需要灵活选择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组织多普勒成像单元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实时一键式组织速度图成像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实时一键式组织追踪图成像、组织同步化成像、组织应变及应变率成像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具有多普勒信号去除功能，能在实时、冻结、存储的图像上独立去除组织多普勒信号。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组织多普勒信号可直接转换为组织追踪图、组织同步化图、应变图和应变率图。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主机在线组织同步化显像，并具有≥12节段心肌同步化牛眼图显示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主机在线同时显示8个节段的心肌速度曲线、位移曲线、应变及应变率曲线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定量曲线能自动导入主动脉瓣及二尖瓣开放关闭时间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5.1.12.8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支持三平面成像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组织谐波成像单元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5.1.13.1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编码二次谐波技术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5.1.13.2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编码脉冲反向谐波技术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5.1.13.3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谐波频率和基波频率同时显示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超声造影成像单元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编码脉冲反向谐波技术和超声调制信号用于造影剂成像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支持左心室造影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支持血管/腹部造影成像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支持低机械指数的心肌灌注造影成像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支持经胸二维及四维探头，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支持食道矩阵容积探头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具有三平面造影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支持负荷超声成像下的心肌灌注造影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5.1.14.9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具备flash，机械指数可调,可心电触发和时间触发，长度可调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5.1.14.10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可与斑点噪音抑制等技术结合使用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具有双时钟计时，存储时间长短可调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可实时前向存储、实时回放存储、编辑后存储等多种方式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具有在线及离线时间-强度曲线分析工具，能按wash-in/wash-out分析数据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5.1.14.14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分析结果自动导入系统工作表进行存储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具有负荷超声成像单元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内置专业负荷超声模块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可自定义编辑模板，模板编辑阵列≥12行，≥10列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包括运动负荷、药物负荷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自动转换所需切面、所需测量和检查阶段；自动保存频率和增益等成像条件应用于下一检查阶段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回放时自动显示基础状态下的对比图像，自动同步心动周期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支持二维、多平面成像模式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支持造影成像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支持经食管四维探头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5.1.15.9</w:t>
            </w:r>
          </w:p>
        </w:tc>
        <w:tc>
          <w:tcPr>
            <w:tcW w:w="8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负荷超声模块内置在线长轴心肌应变分析，得到不同阶段心肌牛眼图对比分析，并可同屏对比。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5.1.15.10</w:t>
            </w:r>
          </w:p>
        </w:tc>
        <w:tc>
          <w:tcPr>
            <w:tcW w:w="8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可结合组织多普勒定量分析,并能定量分析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5.1.15.11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支持室壁运动评分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5.1.15.12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内置在同步化治疗评估模板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多平面成像单元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5.1.16.1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具备实时双平面，可以进行平面的倾斜及旋转，可调角度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5.1.16.2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实时三平面成像：一次扫查同时获取同一心动周期三个切面的图像；切面之间的角度任意可调；支持二维、彩色，组织多普勒等模式, 可运用于负荷超声和左室造影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扫描助手功能：客户自定义操作流程、成像模式设定、测量等操作，减少击键次数，提供在线和离线编辑器，不同设备间可复制使用。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5.1.18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具有专业的啮齿类动物(如小鼠、兔子等实验动物)成像软件，可采集超高帧频心脏图像，实现基于TVI、二维图像的定量分析。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测量和分析： (B型、M型、频谱多普勒、彩色多普勒、心脏容积模式)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一般测量功能：直径、面积、体积、狭窄率、压差等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心脏功能测量与分析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直线解剖M型和曲线解剖M型：实时、冻结或回放图像上可获得M型扫描线360度任意旋转或者多点任意描记，提高测量准确性和效率。可用于二维、彩色血流及组织多普勒模式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自动二维心功能测量，支持单平面和双平面计算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组织多普勒定量分析技术: 实时组织多普勒速度彩色显示，单节段运动速度曲线、8个节段运动速度曲线同步显示、同一时间点的不同节段运动速度同步显示; 心肌运动同步性定量分析，快速直观显示峰值速度、达峰时间、间隔侧壁延迟、间隔后壁延迟、基底最大延迟、所有节段最大延迟等多种参数，并具有≥12节段心肌的牛眼图显示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在线斑点追踪定量分析: 半自动心内膜边界追踪，分析心肌收缩期峰值应变（PSS）、收缩后收缩指数（PSI）、提供≥18节段牛眼图显示、曲线显示模式、解剖M型显示模式等。支持在常规心脏探头、经食道探头、心脏容积探头上实现。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基于二维斑点追踪技术，可直接分析长轴心肌收缩期峰值应变达峰时间(TPLS)、峰值应变离散(PSD)，提供≥18节段牛眼图显示，以显示和评价心肌二维同步性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负荷超声模块内置心肌长轴应变分析功能，在线即可实现不同负荷阶段的心肌应价，提供≥18节段牛眼图显示、曲线显示模式、解剖M型显示模式等，并可同屏对照显示。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5.2.2.7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三平面斑点追踪技术：基于斑点追踪技术，对来自同一心动周期的三个平面进行自动心内膜和心外膜追踪，分析左心室各节段的应变，并具有≥17节段心肌的牛眼图显示。应用于节律不齐的心脏分析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产科测量软件包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内置产科测量软件包，包含胎儿生长分析数据与图表，≥100个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胎儿生长发育曲线显示，支持多胞胎对比，多胞胎数≥4个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可根据用户需要选择欧洲、美国和亚洲人群的计算公式，亦可自定义公式。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包含卵巢与子宫测量报告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5.2.3.5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测量结果自动导入主机内置工作表，并可自动生成报告输出与打印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血流测量与分析: 频谱多普勒实时自动包络，参数可自定义设定。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5.2.5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血管内中膜自动测量:血管前壁和后壁均可自动测量，自动优化测量曲线，可以和血管造影相结合。自动给出分析报告，包括采样点数量、均值与标准差等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图像存储与（电影）回放重现单元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超声图像静态、动态存储，原始数据回放重现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动态图像、静态图像以AVI、JPEG或MPEGVue格式直接存储于CD或 DVD，用于PC计算机，无需特殊软件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支持压缩和高清DICOM图像传输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在屏剪帖板和多画面同屏回放功能（≥12 幅/屏），不同检查日期所存的图像可以回放至同一屏幕比较分析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USB接口支持U盘或移动硬盘快速存储屏幕上的图像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5.3.6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主机一体化DVD驱动器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参考信号：心电、心音、脉搏波、心电触发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输入/输出信号: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5.5.1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输入：ECG, DVR, USB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5.5.2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输出：DVI-D，音频，以太网，USB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图像管理与记录装置：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5.6.1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内置图像管理系统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5.6.2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硬盘存储≥500GB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5.6.3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可扩展的存储装置：大容量移动硬盘、DVD-RW、DVR等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连通性：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5.7.1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医学数字图像和通信DICOM3.0版接口部件，支持高清DICOM传输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5.7.2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支持局域网/PACS/HIS等直接存储、查询与调阅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5.7.3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支持DICOM打印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探头要求:1.腹部凸阵探头一把;2.成人心脏探头一把;3小儿心脏探头一把;4.血管小器官线阵探头一把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六、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技术参数及要求：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系统通用功能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显示器: ≥22英寸,为最新型的高分辨率、宽视野、有机自发光显示器（OLED），分辨率≥1920×1080 Pixel，亮度对比度可根据换机要求自动和手动调节可调。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操作面板具有12英寸超高分辨率、多点触控彩色触摸屏；可通过手指进行翻页，直接点击操作菜单、调节参数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操作面板具有的触摸屏能进行图管理、图像预览和动态图像播放功能、图像输出操作等。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操作面板两侧有文件放置盒、耦合剂放置区等外部设备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探头接口：激活探头接口数≥4个，兼容该品牌上一代产品的所有探头使用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触摸屏具有探头接口和探头显示功能、预设条件显示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安全性能：符合国家进口商品安全质量要求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6.1.8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操作平台：电动控制，可在上下/左右/前后范围内灵活调节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探头规格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频率：所配探头均为宽频带多点变频探头,频率范围1.5-15MHz， 中心频率可选择≥4种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二维、彩色、多普勒均可独立变频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类型：可支持相控阵、凸阵、微凸阵、腔内、线阵、经食道及术中探头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需标配有第二代冰晶探头或其他特殊探头技术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B/D兼用：相控阵B/PWD/CWD；线阵B/PWD；凸阵B/PWD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6.2.6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探头工作频率范围: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成人相控阵探头：1.5-4.5MHz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小儿相控阵探头: 2.7-8.0MHz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电子线阵：2.5-10.0MHz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电子凸阵：1.6-6.0MHz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二维灰阶显像主要参数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成人相控阵探头扫描角度：10°—120°选择（附图说明）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成像速率: 相控阵探头：90o，18cm深度时，帧速率≥100帧/秒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本地大数据处理技术，数字化通道数无限制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二维灰阶成像≥256灰阶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支持高清晰局部放大，放大时增加信息量，提高分辨率和帧频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回放重现：灰阶图像回放≥5000幅，允许12窗口同屏回放, 多窗口时允许不同时期的图像和实时图像对比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增益调节：STC分段≥8，B/M可独立调节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二次谐波：所配探头支持二次谐波，相控阵探头谐波数≥6组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6.3.9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心脏扫描深度≥30cm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6.3.10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腹部探头扫描深度≥48cm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频谱多普勒成像参数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方式： PWD, HPRF，LPRF，CWD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多普勒发射频率：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扇扫：≥八段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线阵：≥三段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凸阵：≥六段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最大测量速度：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PWD：血流速度≥7.5m/s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CWD：血流速度≥10m/s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最低测量速度：≤1mm/s(非噪声信号)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显示方式：B、M、B/M、B/M/CFI、B/D、D、B/CFI/D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电影回放：≥90秒，所有回放的图像仍能调节基线位置、时间轴快慢、比例标尺、角度校正和伪彩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零位移动：≥6级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取样宽度及位置范围：宽度1-16mm；分级可调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6.4.9</w:t>
            </w:r>
          </w:p>
        </w:tc>
        <w:tc>
          <w:tcPr>
            <w:tcW w:w="8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显示控制：反转显示(左/右；上/下)、零移位，B—刷新(手控、时间、ECG同步)、D扩展、B/D扩展，局放及移位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6.4.10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频谱自动包络并完成测量，参数可自定义，可于实时、冻结和回放图像上完成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彩色多普勒成像参数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6.5.1</w:t>
            </w:r>
          </w:p>
        </w:tc>
        <w:tc>
          <w:tcPr>
            <w:tcW w:w="85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显示方式：速度分散显示、能量显示、速度显示、加速度显示、方差显示、彩色心肌速度多普勒显示、彩色心肌位移多普勒显示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6.5.2</w:t>
            </w:r>
          </w:p>
        </w:tc>
        <w:tc>
          <w:tcPr>
            <w:tcW w:w="8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实时二同步/三同步显示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6.5.3</w:t>
            </w:r>
          </w:p>
        </w:tc>
        <w:tc>
          <w:tcPr>
            <w:tcW w:w="8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相控阵探头彩色和组织多普勒模式扫描角度：10°—120°选择，并能满屏显示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6.5.4</w:t>
            </w:r>
          </w:p>
        </w:tc>
        <w:tc>
          <w:tcPr>
            <w:tcW w:w="8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彩色显示帧频：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相控阵扇扫探头、90°角，18cm深满屏显示，彩色显示帧频≥28帧/ s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</w:p>
        </w:tc>
        <w:tc>
          <w:tcPr>
            <w:tcW w:w="8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相控阵扇扫探头、90°角，18cm深满屏显示，彩色组织多普勒帧频≥135帧/ s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显示位置调整：线阵扫描感兴趣的图像范围： -20°- +20°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显示控制：零位移动分±15级、黑/白与彩色比较、彩色对比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彩色显示速度：最低平均血流显示速度：≤5mm/s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6.5.8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实时组织多普勒速度成像、实时组织多普勒位移成像,可M型、直线解剖M型、曲线解剖M型及频谱分析。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超声功率输出调节:B/M、CWD、PWD、Color Doppler输出功率可调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具备与国内售后应用支持中心实时通讯的可视化设备，随时得到厂家技术人员使用上的支持与指导，保障设备最佳运行。（提供场地和图片说明）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七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备件、专用工具、资料及其它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7.1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为保证设备正常运行，卖方应在中国境内方便的地点设置备件库，存入所有必须的备件。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7.2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如有专用工具，卖方应向买方提供设备维护的专用工具。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7.3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卖方须向买方提供操作手册一套。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7.4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卖方须向买方提供设备的运行、安装、使用环境要求。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7.5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技术服务：在货物到达使用单位后，卖方应在7天内派工程技术人员到达现场，在买方技术人员在场的情况下开箱清点货物，组织安装、调试，并承担因此发生的一切费用。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7.6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在中国境内有相应的零配件保税库。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7.7</w:t>
            </w:r>
          </w:p>
        </w:tc>
        <w:tc>
          <w:tcPr>
            <w:tcW w:w="8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技术培训要求：卖方应提供现场技术培训，保证使用人员正常操作设备的各种功能。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第3包：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580"/>
        </w:tabs>
        <w:spacing w:line="26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移动式数字化X射线摄影系统招标参数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一、基本要求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1、设备名称：移动式数字化X射线摄影系统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2、设备用途说明：用于通过X射线对人体骨骼、头颅、胸部、腹部、四肢及其他身体部位进行检查和观察静态X射线摄影图像。可对患者进行坐位、站位或者卧位的图像采集操作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3、设备主要构成：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3.1平板探测器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3.2组合式机头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3.3机械装置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3.4图像采集处理系统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3.5诊断工作站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二、具体技术要求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4.1平板探测器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4.1.1探测器成像介质：非晶硅；尺寸≥14″×17″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4.1.2探测器TFT成像板结构：非拼接TFT整板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4.1.3探测器像素尺寸：≤139um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4.1.4动态范围：≥14bit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4.1.5最大极限空间分辨率：≥4.0Lp/mm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4.1.7数字平板探测器冷却方式为自然冷却，无须额外辅助冷却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 组合式机头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4.2.1功率：≥30KW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4.2.2球管热容量：≥510kHu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4.2.3球管阳极旋转速度：≥3000转/分钟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4.2.4双焦点：≤0.6mm（小焦点）/ ≥1.3mm（大焦点）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4.2.5 类型：高频高压发生器，功率：≥30kW，最大mAs：≥200mAs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4.2.6 输出电压：40～125kV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4.2.7逆变频率：≥100KHz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4.2.8具有数字化通讯接口，可以实现高压发生器和数字采集系统的对接，不需要单独的发生器控制台，在主机工作站上就可以完成对高压发生器的数字化控制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4.3 机械装置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4.4.1移动式机架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4.4.2外形尺寸宽≤740mm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4.4.3 机头支撑装置运动范围：335~1505mm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4.4.4组合机头可绕支撑装置水平角度左右旋转：±90度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4.4.5组合机头可绕支撑装置水平角度上下旋转：90度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 图像采集处理系统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4.4.1 基于WINDOWS操作系统的专业图像工作站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4.4.2 配置：Intel CPU主频≥2GHz、内存容量≥4G、硬盘容量≥500G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4.4.3 液晶触摸屏尺寸≥19英寸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4.4.4全中文操作界面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4.4.5 DICOM3.0接口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4.5虚拟电离室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4.6电子滤线栅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4.6.1栅格比：</w:t>
      </w:r>
      <w:r>
        <w:rPr>
          <w:rFonts w:hint="eastAsia" w:ascii="宋体" w:cs="宋体"/>
          <w:sz w:val="24"/>
          <w:lang w:val="zh-CN"/>
        </w:rPr>
        <w:t>≥</w:t>
      </w:r>
      <w:r>
        <w:rPr>
          <w:rFonts w:hint="eastAsia" w:ascii="宋体" w:cs="宋体"/>
          <w:sz w:val="24"/>
          <w:lang w:val="en-US" w:eastAsia="zh-CN"/>
        </w:rPr>
        <w:t>10:1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4.6.2栅密度：</w:t>
      </w:r>
      <w:r>
        <w:rPr>
          <w:rFonts w:hint="eastAsia" w:ascii="宋体" w:cs="宋体"/>
          <w:sz w:val="24"/>
          <w:lang w:val="zh-CN"/>
        </w:rPr>
        <w:t>≥</w:t>
      </w:r>
      <w:r>
        <w:rPr>
          <w:rFonts w:hint="eastAsia" w:ascii="宋体" w:cs="宋体"/>
          <w:sz w:val="24"/>
          <w:lang w:val="en-US" w:eastAsia="zh-CN"/>
        </w:rPr>
        <w:t>40lp/cm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工作站图像处理软件功能：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.1 图像采集工作站应包含如下图像处理功能：调整或预置窗宽/窗位、正负像翻转、图像翻转及旋转、图像放大及漫游、图像插值、边缘增强、局部放大/恢复原始图像、文字/数字标注、图像标记、标尺线段测量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.2  打印胶片上可显示摄影曝光kV、mA、mAs等设置条件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.3  病人图像可以采用各种方式查询，并可自定义查询方式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.4  图像采集工作站和图像诊断工作站均应支持分格打印输出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5.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.5  支持无损压缩的高速传输；支持在线解压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5.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.6  工作站具备3D摆位示意图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.7  支持DICOM 3.0最新版，包括支持DICOM 打印、支持DICOM 存档、支持DICOM 网络传输、支持DICOM WORKLIST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.8  不同患者图像可打印在同一张胶片上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.9 每个身体部位采用不同的处理协议，达到最优的显示效果；采用图像增强模块，以保证获得最佳的图像，图像无需医生调节即可诊断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.10 采集、控制软件必须与整机品牌一致，并提供软件著作权证书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.11生产厂家已开发骨抑制-虚拟双能减影功能，提供第三方权威证明文件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4.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hint="eastAsia" w:ascii="宋体" w:cs="宋体"/>
          <w:sz w:val="24"/>
          <w:lang w:val="zh-CN"/>
        </w:rPr>
        <w:t>.12 生产厂家已开发骨密度测量功能，为保障功能成熟性和稳定性，软件开发完成应在两年以上，提供第三方权威证明文件</w:t>
      </w:r>
      <w:r>
        <w:rPr>
          <w:rFonts w:hint="eastAsia" w:ascii="宋体" w:cs="宋体"/>
          <w:sz w:val="24"/>
          <w:lang w:val="zh-CN" w:eastAsia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en-US" w:eastAsia="zh-CN"/>
        </w:rPr>
      </w:pPr>
    </w:p>
    <w:p>
      <w:pPr>
        <w:pStyle w:val="5"/>
        <w:snapToGrid w:val="0"/>
        <w:spacing w:line="340" w:lineRule="exact"/>
        <w:ind w:left="405" w:firstLine="0" w:firstLine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第4包：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center" w:pos="4153"/>
        </w:tabs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呼吸机</w:t>
      </w:r>
      <w:r>
        <w:rPr>
          <w:b/>
          <w:bCs/>
          <w:color w:val="000000"/>
          <w:sz w:val="28"/>
        </w:rPr>
        <w:t>招标</w:t>
      </w:r>
      <w:r>
        <w:rPr>
          <w:rFonts w:hint="eastAsia"/>
          <w:b/>
          <w:bCs/>
          <w:color w:val="000000"/>
          <w:sz w:val="28"/>
        </w:rPr>
        <w:t>技术要求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1 呼吸机主机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（1）适用范围:早产儿，新生儿和儿童。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（2）整机原装进口（含外置空压机），最新版本型号，无耗品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（3）具有高压氧气接口、空气进气接口，有后备电源≥60分钟；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（4）开放的呼吸系统，超声波流量传感器（非耗品），探测高灵敏度，减少人机对抗，避免气压伤；呼吸机呼出气体单元要求可拆卸进行灭菌级消毒;可用于手足口等传染病，防感染。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2 呼吸模式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容量支持、.容量控制. PRVC. 压力控制通气、压力支持通气、同步间歇指令通气SIMV+PS、持续气道正CPAP、、自主通气SPONT、后备通气/窒息通气。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3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 xml:space="preserve">技术要求（技术参数和功能）及配置：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（1）潮气量：最低可达3-350ml；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（2）呼吸频率：1～140次/分；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（3）可分别调节吸气流量及呼气流速于1～60升/分；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（4）氧浓度：21～100％；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（5）PEEP/CPAP：0～40cmH2O；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（6）压力支持：0～80cmH2O；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（7）吸气时间：0.1～5秒； 呼气时间0.2～30秒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（8）吸气压力：0～80cmH2O；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（9）流量触发灵敏度：0.1～25升/分；压力触发灵敏度：0.5～20厘米水柱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（10）压力上升梯度可调；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（11）流量触发及压力触发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（12）呼吸暂停时间：5-45秒，呼吸暂停后备安全通气；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（13）100%氧吸痰功能；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（14）氧气或空气中单一气体供应失灵，呼吸机照常工作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5 操作显示界面 全中文显示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6 操作方式 触摸屏和旋按钮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 xml:space="preserve">7 监测：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（1）操作屏幕≥12寸彩色显示屏，中文操作界面；屏幕上同时显示波形、呼吸环和监测参数；并能24h回顾数值和趋势。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（2）峰压；平均压；呼气末压力；吸气末压力；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（3）每分钟呼出通气量；吸气潮气量、呼气潮气量；每分钟通气量；泄漏值；自主呼吸分钟通气量显示。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（4）呼吸频率；自主呼吸频率；吸呼时间，氧浓度。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（5）波形显示：压力、流速、容量波形、压力－容量环、流速－容量环；色彩区分自主呼吸、指令通气及呼气波形；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（6）肺功能监测：气道阻力；肺顺应性；时间常数，吸气占时比；自主呼吸比例.p0.1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 8 报警：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（1）智能化分级报警、声光报警，并具有报警事件记录功能；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（2）呼吸频率；峰压；平均压； 吸入潮气量、呼出潮气量；呼出每分钟通气量；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（3）PEEP、呼吸频率、氧浓度、窒息、管道阻塞、管道脱落等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（4）参数实行智能化报警，无需手动调节。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（5）智能化可调节的报警限制，报警音量可调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9 触发方式 流量触发/压力触发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10 氧浓度监测 21%-100% 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11 主机和压缩机待机功能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  具有开机全面自检和待机功能，管道的顺应性和阻力自动补偿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 xml:space="preserve">  屏幕锁功能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12 湿化装置 配有可重复消毒的加温湿化装置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13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 xml:space="preserve">管道 可重复使用的硅胶管道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15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电源要求 220V 50HZ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16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提供中文操作手册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17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全方位技术培训和技术支持。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18</w:t>
      </w:r>
      <w:r>
        <w:rPr>
          <w:rFonts w:hint="eastAsia" w:ascii="宋体" w:cs="宋体"/>
          <w:sz w:val="24"/>
          <w:lang w:val="en-US" w:eastAsia="zh-CN"/>
        </w:rPr>
        <w:t xml:space="preserve"> </w:t>
      </w:r>
      <w:r>
        <w:rPr>
          <w:rFonts w:hint="eastAsia" w:ascii="宋体" w:cs="宋体"/>
          <w:sz w:val="24"/>
          <w:lang w:val="zh-CN"/>
        </w:rPr>
        <w:t>良好售后服务。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5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评分办法及评分标准</w:t>
      </w:r>
    </w:p>
    <w:p>
      <w:pPr>
        <w:snapToGrid w:val="0"/>
        <w:spacing w:line="5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采用综合评分法，满分100分。</w:t>
      </w:r>
    </w:p>
    <w:p>
      <w:pPr>
        <w:snapToGrid w:val="0"/>
        <w:spacing w:line="500" w:lineRule="exact"/>
        <w:ind w:firstLine="480" w:firstLineChars="200"/>
        <w:rPr>
          <w:rFonts w:hint="eastAsia" w:ascii="宋体" w:hAnsi="宋体"/>
          <w:bCs/>
          <w:sz w:val="24"/>
        </w:rPr>
      </w:pPr>
    </w:p>
    <w:p>
      <w:pPr>
        <w:snapToGrid w:val="0"/>
        <w:spacing w:line="300" w:lineRule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附：                 综合评分法详细评审标准</w:t>
      </w:r>
    </w:p>
    <w:p>
      <w:pPr>
        <w:snapToGrid w:val="0"/>
        <w:spacing w:line="300" w:lineRule="auto"/>
        <w:ind w:left="151" w:leftChars="72" w:right="267" w:rightChars="127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1</w:t>
      </w:r>
      <w:r>
        <w:rPr>
          <w:rFonts w:hint="eastAsia" w:ascii="宋体" w:hAnsi="宋体"/>
          <w:b w:val="0"/>
          <w:bCs w:val="0"/>
          <w:sz w:val="24"/>
        </w:rPr>
        <w:t>、评分因素及分值分配</w:t>
      </w:r>
    </w:p>
    <w:tbl>
      <w:tblPr>
        <w:tblStyle w:val="4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2876"/>
        <w:gridCol w:w="904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8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评分因素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满分</w:t>
            </w:r>
          </w:p>
        </w:tc>
        <w:tc>
          <w:tcPr>
            <w:tcW w:w="3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A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投标报价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0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详见评审标准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B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技术部分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0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详见评审标准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商务部分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20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详见评审标准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合计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100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2</w:t>
      </w:r>
      <w:r>
        <w:rPr>
          <w:rFonts w:hint="eastAsia" w:ascii="宋体" w:hAnsi="宋体"/>
          <w:b w:val="0"/>
          <w:bCs w:val="0"/>
          <w:sz w:val="24"/>
        </w:rPr>
        <w:t>、评分因素及分值确定</w:t>
      </w:r>
    </w:p>
    <w:p>
      <w:pPr>
        <w:snapToGrid w:val="0"/>
        <w:spacing w:line="300" w:lineRule="auto"/>
        <w:ind w:left="151" w:leftChars="72" w:right="267" w:rightChars="127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A</w:t>
      </w:r>
      <w:r>
        <w:rPr>
          <w:rFonts w:hint="eastAsia" w:ascii="宋体" w:hAnsi="宋体"/>
          <w:b w:val="0"/>
          <w:bCs w:val="0"/>
          <w:sz w:val="24"/>
        </w:rPr>
        <w:t>、投标报价：40分</w:t>
      </w:r>
    </w:p>
    <w:tbl>
      <w:tblPr>
        <w:tblStyle w:val="4"/>
        <w:tblW w:w="85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545"/>
        <w:gridCol w:w="1178"/>
        <w:gridCol w:w="3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5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评分因素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分值</w:t>
            </w:r>
          </w:p>
        </w:tc>
        <w:tc>
          <w:tcPr>
            <w:tcW w:w="3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评分标准说明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A1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投标报价得分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0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见注</w:t>
            </w:r>
          </w:p>
        </w:tc>
      </w:tr>
    </w:tbl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注：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报价得分=最低有效投标报价/有效投标报价×</w:t>
      </w:r>
      <w:r>
        <w:rPr>
          <w:rFonts w:ascii="宋体" w:hAnsi="宋体"/>
          <w:b w:val="0"/>
          <w:bCs w:val="0"/>
          <w:sz w:val="24"/>
        </w:rPr>
        <w:t>4</w:t>
      </w:r>
      <w:r>
        <w:rPr>
          <w:rFonts w:hint="eastAsia" w:ascii="宋体" w:hAnsi="宋体"/>
          <w:b w:val="0"/>
          <w:bCs w:val="0"/>
          <w:sz w:val="24"/>
        </w:rPr>
        <w:t>0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计算按四舍五入法则，保留小数点后两位。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所有未进入详细评审的投标作为无效投标，其报价不作为评分依据。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经评标委员会认定具有下述情况之一的投标，其报价不作为评分依据。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低于成本价的投标。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虚假投标。</w:t>
      </w:r>
    </w:p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未满足招标文件实质性要求的投标。</w:t>
      </w:r>
    </w:p>
    <w:p>
      <w:pPr>
        <w:snapToGrid w:val="0"/>
        <w:spacing w:line="300" w:lineRule="auto"/>
        <w:ind w:left="151" w:leftChars="72" w:right="267" w:rightChars="127"/>
        <w:rPr>
          <w:rFonts w:ascii="宋体" w:hAnsi="宋体"/>
          <w:b w:val="0"/>
          <w:bCs w:val="0"/>
          <w:sz w:val="24"/>
        </w:rPr>
      </w:pPr>
      <w:r>
        <w:rPr>
          <w:rFonts w:ascii="宋体" w:hAnsi="宋体"/>
          <w:b w:val="0"/>
          <w:bCs w:val="0"/>
          <w:sz w:val="24"/>
        </w:rPr>
        <w:t>B</w:t>
      </w:r>
      <w:r>
        <w:rPr>
          <w:rFonts w:hint="eastAsia" w:ascii="宋体" w:hAnsi="宋体"/>
          <w:b w:val="0"/>
          <w:bCs w:val="0"/>
          <w:sz w:val="24"/>
        </w:rPr>
        <w:t>、技术部分：</w:t>
      </w:r>
      <w:r>
        <w:rPr>
          <w:rFonts w:ascii="宋体" w:hAnsi="宋体"/>
          <w:b w:val="0"/>
          <w:bCs w:val="0"/>
          <w:sz w:val="24"/>
        </w:rPr>
        <w:t>4</w:t>
      </w:r>
      <w:r>
        <w:rPr>
          <w:rFonts w:hint="eastAsia" w:ascii="宋体" w:hAnsi="宋体"/>
          <w:b w:val="0"/>
          <w:bCs w:val="0"/>
          <w:sz w:val="24"/>
        </w:rPr>
        <w:t>0分</w:t>
      </w:r>
    </w:p>
    <w:tbl>
      <w:tblPr>
        <w:tblStyle w:val="4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53"/>
        <w:gridCol w:w="1051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评分因素</w:t>
            </w:r>
          </w:p>
        </w:tc>
        <w:tc>
          <w:tcPr>
            <w:tcW w:w="1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分值</w:t>
            </w:r>
          </w:p>
        </w:tc>
        <w:tc>
          <w:tcPr>
            <w:tcW w:w="53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评分标准说明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B1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技术水平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根据所投产品生产工艺技术水平进行评价，分三档进行评价打分：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（5分）；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较好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（3分）；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产品性能及系统功能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根据所投产品的性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、精度进行评价打分：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较好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b w:val="0"/>
                <w:bCs w:val="0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b w:val="0"/>
                <w:bCs w:val="0"/>
              </w:rPr>
            </w:pPr>
          </w:p>
        </w:tc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b w:val="0"/>
                <w:bCs w:val="0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根据所投产品的可靠性、稳定性等是否优良进行评价打分：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较好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1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根据所投产品的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功能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是否齐全，是否完全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满足招标文件要求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，是否有偏离进行评价打分：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较好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分）。</w:t>
            </w:r>
          </w:p>
        </w:tc>
      </w:tr>
    </w:tbl>
    <w:p>
      <w:pPr>
        <w:snapToGrid w:val="0"/>
        <w:spacing w:line="300" w:lineRule="auto"/>
        <w:ind w:left="151" w:leftChars="72" w:right="267" w:rightChars="127"/>
        <w:rPr>
          <w:rFonts w:hint="eastAsia" w:ascii="宋体" w:hAnsi="宋体"/>
          <w:b w:val="0"/>
          <w:bCs w:val="0"/>
          <w:sz w:val="24"/>
        </w:rPr>
      </w:pPr>
    </w:p>
    <w:p>
      <w:pPr>
        <w:snapToGrid w:val="0"/>
        <w:spacing w:line="300" w:lineRule="auto"/>
        <w:ind w:left="151" w:leftChars="72" w:right="267" w:rightChars="127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C、商务部分：20分</w:t>
      </w:r>
    </w:p>
    <w:tbl>
      <w:tblPr>
        <w:tblStyle w:val="4"/>
        <w:tblW w:w="94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1848"/>
        <w:gridCol w:w="797"/>
        <w:gridCol w:w="6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8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评分因素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分值</w:t>
            </w:r>
          </w:p>
        </w:tc>
        <w:tc>
          <w:tcPr>
            <w:tcW w:w="6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评分标准说明</w:t>
            </w:r>
          </w:p>
          <w:p>
            <w:pPr>
              <w:snapToGrid w:val="0"/>
              <w:spacing w:line="300" w:lineRule="auto"/>
              <w:ind w:right="267" w:rightChars="127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C1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财务状况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人需提供2014年以来财务报告通过中介机构审计（如是新注册公司，提供最新报告），且要素齐全、真实完整，根据其注册资本（实收资本）、资产总额、资产负债率、主营业务收入、利润总额等情况综合评定，0-3分，不提供者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C2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销售业绩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投标人2014年1月1日以来，具有类似项目业绩、所投项目业绩单次合同金额在：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第1包：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1230万元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以上（含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1230万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）；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第2包：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270万元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以上（含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270万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包：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85万元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以上（含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85万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包：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38万元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以上（含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38万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合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同及验收报告齐全，每提供一份得1分，最多得3分，不提供者为0分。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C3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质量保证期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符合招标文件质保期要求的不加分，每增加一年加</w:t>
            </w:r>
            <w:r>
              <w:rPr>
                <w:rFonts w:ascii="宋体" w:hAnsi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分，最高加2分。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C4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投标文件规范程度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装订规范、文字清晰得、无差错得1分，所提供资料准确完整得1分。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C5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技术培训及售后服务承诺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8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售后服务计划完整、可行，0-3分。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培训计划完整、可行，0-2分。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投标人售后服务能够实现本地化的（需提供必要的证明材料，如营业场所购房合同或产权证、租赁协议等），0-1分。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根据招标文件要求的机器故障响应时间、及解决问题时间，0-2分。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3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C6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信誉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提供工商企业信用信息公示报告，包含基础信息、行政许可信息、行政处罚信息、列入经营异常名录信息、列入严重违法失信企业名单（黑名单）信息（国家企业信用信息公示系统http://www.gsxt.gov.cn）；企业所在地税务主管部门出具的纳税情况证明等信用情况，无不良信息者每项得1分，未提供或有不良信息者不得分。</w:t>
            </w:r>
          </w:p>
          <w:p>
            <w:pPr>
              <w:snapToGrid w:val="0"/>
              <w:spacing w:line="300" w:lineRule="auto"/>
              <w:ind w:left="151" w:leftChars="72" w:right="267" w:rightChars="127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F58"/>
    <w:rsid w:val="01061CC8"/>
    <w:rsid w:val="02EC3D29"/>
    <w:rsid w:val="0D9C3D69"/>
    <w:rsid w:val="0E3D38A2"/>
    <w:rsid w:val="119D7D46"/>
    <w:rsid w:val="15BE7DAD"/>
    <w:rsid w:val="2F0D5884"/>
    <w:rsid w:val="2F453106"/>
    <w:rsid w:val="37952E32"/>
    <w:rsid w:val="3B260B1E"/>
    <w:rsid w:val="3F293AAA"/>
    <w:rsid w:val="3FC873B8"/>
    <w:rsid w:val="43F47161"/>
    <w:rsid w:val="448A3A26"/>
    <w:rsid w:val="455B0834"/>
    <w:rsid w:val="56DF3C71"/>
    <w:rsid w:val="58D1663A"/>
    <w:rsid w:val="5A5D02C4"/>
    <w:rsid w:val="5E9C0249"/>
    <w:rsid w:val="69CD7A0F"/>
    <w:rsid w:val="6B257717"/>
    <w:rsid w:val="6CFF3D91"/>
    <w:rsid w:val="70655318"/>
    <w:rsid w:val="72CC3951"/>
    <w:rsid w:val="73BF773F"/>
    <w:rsid w:val="787D6957"/>
    <w:rsid w:val="78955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中国机械进出口（集团）有限公司:王旭升</cp:lastModifiedBy>
  <dcterms:modified xsi:type="dcterms:W3CDTF">2017-07-11T01:24:02Z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